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55175">
        <w:rPr>
          <w:sz w:val="28"/>
          <w:szCs w:val="28"/>
        </w:rPr>
        <w:t>177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55175" w:rsidRDefault="00655175" w:rsidP="00655175">
      <w:pPr>
        <w:jc w:val="center"/>
        <w:rPr>
          <w:b/>
          <w:sz w:val="28"/>
          <w:szCs w:val="28"/>
        </w:rPr>
      </w:pPr>
      <w:r>
        <w:rPr>
          <w:b/>
          <w:sz w:val="28"/>
          <w:szCs w:val="28"/>
        </w:rPr>
        <w:t>Об установлении размера платы за вывоз твердых коммунальных отходов на территории МР «Чернышевский район», оказываемые населению компанией ООО «</w:t>
      </w:r>
      <w:proofErr w:type="spellStart"/>
      <w:r>
        <w:rPr>
          <w:b/>
          <w:sz w:val="28"/>
          <w:szCs w:val="28"/>
        </w:rPr>
        <w:t>Олерон+</w:t>
      </w:r>
      <w:proofErr w:type="spellEnd"/>
      <w:r>
        <w:rPr>
          <w:b/>
          <w:sz w:val="28"/>
          <w:szCs w:val="28"/>
        </w:rPr>
        <w:t>»</w:t>
      </w:r>
    </w:p>
    <w:p w:rsidR="00655175" w:rsidRDefault="00655175" w:rsidP="00655175">
      <w:pPr>
        <w:jc w:val="center"/>
        <w:rPr>
          <w:sz w:val="28"/>
          <w:szCs w:val="28"/>
        </w:rPr>
      </w:pPr>
    </w:p>
    <w:p w:rsidR="00655175" w:rsidRPr="00655175" w:rsidRDefault="00655175" w:rsidP="00655175">
      <w:pPr>
        <w:ind w:firstLine="708"/>
        <w:jc w:val="both"/>
        <w:rPr>
          <w:b/>
          <w:sz w:val="28"/>
          <w:szCs w:val="28"/>
        </w:rPr>
      </w:pPr>
      <w:proofErr w:type="gramStart"/>
      <w:r>
        <w:rPr>
          <w:sz w:val="28"/>
          <w:szCs w:val="28"/>
        </w:rPr>
        <w:t>Руководствуясь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30.05.2016 г. №484 «О ценообразовании в области обращения с твердыми коммунальными отходами», ст.23 Устава муниципального района «Чернышевский район», письмом компании ООО «</w:t>
      </w:r>
      <w:proofErr w:type="spellStart"/>
      <w:r>
        <w:rPr>
          <w:sz w:val="28"/>
          <w:szCs w:val="28"/>
        </w:rPr>
        <w:t>Олерон+</w:t>
      </w:r>
      <w:proofErr w:type="spellEnd"/>
      <w:r>
        <w:rPr>
          <w:sz w:val="28"/>
          <w:szCs w:val="28"/>
        </w:rPr>
        <w:t>», обладающей статусом единого Регионального оператора по обращению с твердыми коммунальными отходами на территории Забайкальского края,  Совет администрации</w:t>
      </w:r>
      <w:proofErr w:type="gramEnd"/>
      <w:r>
        <w:rPr>
          <w:sz w:val="28"/>
          <w:szCs w:val="28"/>
        </w:rPr>
        <w:t xml:space="preserve"> МР «Чернышевский район»  </w:t>
      </w:r>
      <w:proofErr w:type="spellStart"/>
      <w:proofErr w:type="gramStart"/>
      <w:r w:rsidRPr="00655175">
        <w:rPr>
          <w:b/>
          <w:sz w:val="28"/>
          <w:szCs w:val="28"/>
        </w:rPr>
        <w:t>р</w:t>
      </w:r>
      <w:proofErr w:type="spellEnd"/>
      <w:proofErr w:type="gramEnd"/>
      <w:r>
        <w:rPr>
          <w:b/>
          <w:sz w:val="28"/>
          <w:szCs w:val="28"/>
        </w:rPr>
        <w:t xml:space="preserve"> </w:t>
      </w:r>
      <w:r w:rsidRPr="00655175">
        <w:rPr>
          <w:b/>
          <w:sz w:val="28"/>
          <w:szCs w:val="28"/>
        </w:rPr>
        <w:t>е</w:t>
      </w:r>
      <w:r>
        <w:rPr>
          <w:b/>
          <w:sz w:val="28"/>
          <w:szCs w:val="28"/>
        </w:rPr>
        <w:t xml:space="preserve"> </w:t>
      </w:r>
      <w:proofErr w:type="spellStart"/>
      <w:r w:rsidRPr="00655175">
        <w:rPr>
          <w:b/>
          <w:sz w:val="28"/>
          <w:szCs w:val="28"/>
        </w:rPr>
        <w:t>ш</w:t>
      </w:r>
      <w:proofErr w:type="spellEnd"/>
      <w:r>
        <w:rPr>
          <w:b/>
          <w:sz w:val="28"/>
          <w:szCs w:val="28"/>
        </w:rPr>
        <w:t xml:space="preserve"> </w:t>
      </w:r>
      <w:r w:rsidRPr="00655175">
        <w:rPr>
          <w:b/>
          <w:sz w:val="28"/>
          <w:szCs w:val="28"/>
        </w:rPr>
        <w:t>и</w:t>
      </w:r>
      <w:r>
        <w:rPr>
          <w:b/>
          <w:sz w:val="28"/>
          <w:szCs w:val="28"/>
        </w:rPr>
        <w:t xml:space="preserve"> </w:t>
      </w:r>
      <w:r w:rsidRPr="00655175">
        <w:rPr>
          <w:b/>
          <w:sz w:val="28"/>
          <w:szCs w:val="28"/>
        </w:rPr>
        <w:t>л:</w:t>
      </w:r>
    </w:p>
    <w:p w:rsidR="00655175" w:rsidRDefault="00655175" w:rsidP="00655175">
      <w:pPr>
        <w:ind w:firstLine="708"/>
        <w:jc w:val="both"/>
        <w:rPr>
          <w:sz w:val="28"/>
          <w:szCs w:val="28"/>
        </w:rPr>
      </w:pPr>
    </w:p>
    <w:p w:rsidR="00655175" w:rsidRPr="00476C9D" w:rsidRDefault="00655175" w:rsidP="00655175">
      <w:pPr>
        <w:pStyle w:val="a4"/>
        <w:numPr>
          <w:ilvl w:val="0"/>
          <w:numId w:val="5"/>
        </w:numPr>
        <w:tabs>
          <w:tab w:val="left" w:pos="993"/>
        </w:tabs>
        <w:spacing w:after="0" w:line="240" w:lineRule="auto"/>
        <w:ind w:left="0" w:firstLine="709"/>
        <w:jc w:val="both"/>
        <w:rPr>
          <w:rFonts w:ascii="Times New Roman" w:hAnsi="Times New Roman"/>
          <w:sz w:val="28"/>
          <w:szCs w:val="28"/>
        </w:rPr>
      </w:pPr>
      <w:r w:rsidRPr="00476C9D">
        <w:rPr>
          <w:rFonts w:ascii="Times New Roman" w:hAnsi="Times New Roman"/>
          <w:sz w:val="28"/>
          <w:szCs w:val="28"/>
        </w:rPr>
        <w:t>Установить размер платы за вывоз твердых коммунальных отходов, оказываемые  компанией ООО «</w:t>
      </w:r>
      <w:proofErr w:type="spellStart"/>
      <w:r w:rsidRPr="00476C9D">
        <w:rPr>
          <w:rFonts w:ascii="Times New Roman" w:hAnsi="Times New Roman"/>
          <w:sz w:val="28"/>
          <w:szCs w:val="28"/>
        </w:rPr>
        <w:t>Олерон+</w:t>
      </w:r>
      <w:proofErr w:type="spellEnd"/>
      <w:r w:rsidRPr="00476C9D">
        <w:rPr>
          <w:rFonts w:ascii="Times New Roman" w:hAnsi="Times New Roman"/>
          <w:sz w:val="28"/>
          <w:szCs w:val="28"/>
        </w:rPr>
        <w:t xml:space="preserve">» </w:t>
      </w:r>
      <w:r>
        <w:rPr>
          <w:rFonts w:ascii="Times New Roman" w:hAnsi="Times New Roman"/>
          <w:sz w:val="28"/>
          <w:szCs w:val="28"/>
        </w:rPr>
        <w:t>согласно Приложению 1 к данному Решению.</w:t>
      </w:r>
    </w:p>
    <w:p w:rsidR="00655175" w:rsidRDefault="00655175" w:rsidP="00655175">
      <w:pPr>
        <w:pStyle w:val="a4"/>
        <w:numPr>
          <w:ilvl w:val="0"/>
          <w:numId w:val="5"/>
        </w:numPr>
        <w:tabs>
          <w:tab w:val="left" w:pos="993"/>
        </w:tabs>
        <w:spacing w:after="0" w:line="240" w:lineRule="auto"/>
        <w:ind w:left="0" w:firstLine="709"/>
        <w:jc w:val="both"/>
        <w:rPr>
          <w:rFonts w:ascii="Times New Roman" w:hAnsi="Times New Roman"/>
          <w:sz w:val="28"/>
          <w:szCs w:val="28"/>
        </w:rPr>
      </w:pPr>
      <w:r w:rsidRPr="00476C9D">
        <w:rPr>
          <w:rFonts w:ascii="Times New Roman" w:hAnsi="Times New Roman"/>
          <w:sz w:val="28"/>
          <w:szCs w:val="28"/>
        </w:rPr>
        <w:t xml:space="preserve">Настоящее решение подлежит опубликованию в газете «Наше время» и информационно-коммуникационной сети «Интернет»: на официальном сайте </w:t>
      </w:r>
      <w:r w:rsidRPr="00476C9D">
        <w:rPr>
          <w:rFonts w:ascii="Times New Roman" w:hAnsi="Times New Roman"/>
          <w:sz w:val="28"/>
          <w:szCs w:val="28"/>
          <w:lang w:val="en-US"/>
        </w:rPr>
        <w:t>www</w:t>
      </w:r>
      <w:r w:rsidRPr="00476C9D">
        <w:rPr>
          <w:rFonts w:ascii="Times New Roman" w:hAnsi="Times New Roman"/>
          <w:sz w:val="28"/>
          <w:szCs w:val="28"/>
        </w:rPr>
        <w:t>.</w:t>
      </w:r>
      <w:proofErr w:type="spellStart"/>
      <w:r w:rsidRPr="00476C9D">
        <w:rPr>
          <w:rFonts w:ascii="Times New Roman" w:hAnsi="Times New Roman"/>
          <w:sz w:val="28"/>
          <w:szCs w:val="28"/>
        </w:rPr>
        <w:t>чернышевск</w:t>
      </w:r>
      <w:proofErr w:type="gramStart"/>
      <w:r w:rsidRPr="00476C9D">
        <w:rPr>
          <w:rFonts w:ascii="Times New Roman" w:hAnsi="Times New Roman"/>
          <w:sz w:val="28"/>
          <w:szCs w:val="28"/>
        </w:rPr>
        <w:t>.з</w:t>
      </w:r>
      <w:proofErr w:type="gramEnd"/>
      <w:r w:rsidRPr="00476C9D">
        <w:rPr>
          <w:rFonts w:ascii="Times New Roman" w:hAnsi="Times New Roman"/>
          <w:sz w:val="28"/>
          <w:szCs w:val="28"/>
        </w:rPr>
        <w:t>абайкальскийкрай.рф</w:t>
      </w:r>
      <w:proofErr w:type="spellEnd"/>
      <w:r w:rsidRPr="00476C9D">
        <w:rPr>
          <w:rFonts w:ascii="Times New Roman" w:hAnsi="Times New Roman"/>
          <w:sz w:val="28"/>
          <w:szCs w:val="28"/>
        </w:rPr>
        <w:t>, в разделе Документы.</w:t>
      </w:r>
    </w:p>
    <w:p w:rsidR="00655175" w:rsidRDefault="00655175" w:rsidP="00655175">
      <w:pPr>
        <w:pStyle w:val="a4"/>
        <w:numPr>
          <w:ilvl w:val="0"/>
          <w:numId w:val="5"/>
        </w:numPr>
        <w:tabs>
          <w:tab w:val="left" w:pos="993"/>
        </w:tabs>
        <w:spacing w:after="0" w:line="240" w:lineRule="auto"/>
        <w:ind w:left="0" w:firstLine="709"/>
        <w:jc w:val="both"/>
        <w:rPr>
          <w:rFonts w:ascii="Times New Roman" w:hAnsi="Times New Roman"/>
          <w:sz w:val="28"/>
          <w:szCs w:val="28"/>
        </w:rPr>
      </w:pPr>
      <w:r w:rsidRPr="00476C9D">
        <w:rPr>
          <w:rFonts w:ascii="Times New Roman" w:hAnsi="Times New Roman"/>
          <w:sz w:val="28"/>
          <w:szCs w:val="28"/>
        </w:rPr>
        <w:t>Настоящее решение вступает в силу с момента его опубликования.</w:t>
      </w:r>
    </w:p>
    <w:p w:rsidR="00655175" w:rsidRPr="00476C9D" w:rsidRDefault="00655175" w:rsidP="00655175">
      <w:pPr>
        <w:pStyle w:val="a4"/>
        <w:numPr>
          <w:ilvl w:val="0"/>
          <w:numId w:val="5"/>
        </w:numPr>
        <w:tabs>
          <w:tab w:val="left" w:pos="993"/>
        </w:tabs>
        <w:spacing w:after="0" w:line="240" w:lineRule="auto"/>
        <w:ind w:left="0" w:firstLine="709"/>
        <w:jc w:val="both"/>
        <w:rPr>
          <w:rFonts w:ascii="Times New Roman" w:hAnsi="Times New Roman"/>
          <w:sz w:val="28"/>
          <w:szCs w:val="28"/>
        </w:rPr>
      </w:pPr>
      <w:r w:rsidRPr="00476C9D">
        <w:rPr>
          <w:rFonts w:ascii="Times New Roman" w:hAnsi="Times New Roman"/>
          <w:sz w:val="28"/>
          <w:szCs w:val="28"/>
        </w:rPr>
        <w:t>Направить настоящее решение руководителю ООО «</w:t>
      </w:r>
      <w:proofErr w:type="spellStart"/>
      <w:r w:rsidRPr="00476C9D">
        <w:rPr>
          <w:rFonts w:ascii="Times New Roman" w:hAnsi="Times New Roman"/>
          <w:sz w:val="28"/>
          <w:szCs w:val="28"/>
        </w:rPr>
        <w:t>Олерон+</w:t>
      </w:r>
      <w:proofErr w:type="spellEnd"/>
      <w:r w:rsidRPr="00476C9D">
        <w:rPr>
          <w:rFonts w:ascii="Times New Roman" w:hAnsi="Times New Roman"/>
          <w:sz w:val="28"/>
          <w:szCs w:val="28"/>
        </w:rPr>
        <w:t>» для руководства в работе.</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p w:rsidR="00655175" w:rsidRDefault="00655175" w:rsidP="008972D9">
      <w:pPr>
        <w:autoSpaceDE w:val="0"/>
        <w:autoSpaceDN w:val="0"/>
        <w:adjustRightInd w:val="0"/>
        <w:ind w:firstLine="709"/>
        <w:jc w:val="center"/>
        <w:rPr>
          <w:rFonts w:eastAsia="TimesNewRomanPSMT"/>
          <w:b/>
        </w:rPr>
      </w:pPr>
    </w:p>
    <w:p w:rsidR="00655175" w:rsidRDefault="00655175" w:rsidP="008972D9">
      <w:pPr>
        <w:autoSpaceDE w:val="0"/>
        <w:autoSpaceDN w:val="0"/>
        <w:adjustRightInd w:val="0"/>
        <w:ind w:firstLine="709"/>
        <w:jc w:val="center"/>
        <w:rPr>
          <w:rFonts w:eastAsia="TimesNewRomanPSMT"/>
          <w:b/>
        </w:rPr>
      </w:pPr>
    </w:p>
    <w:p w:rsidR="00655175" w:rsidRDefault="00655175" w:rsidP="008972D9">
      <w:pPr>
        <w:autoSpaceDE w:val="0"/>
        <w:autoSpaceDN w:val="0"/>
        <w:adjustRightInd w:val="0"/>
        <w:ind w:firstLine="709"/>
        <w:jc w:val="center"/>
        <w:rPr>
          <w:rFonts w:eastAsia="TimesNewRomanPSMT"/>
          <w:b/>
        </w:rPr>
      </w:pPr>
    </w:p>
    <w:p w:rsidR="00655175" w:rsidRDefault="00655175" w:rsidP="008972D9">
      <w:pPr>
        <w:autoSpaceDE w:val="0"/>
        <w:autoSpaceDN w:val="0"/>
        <w:adjustRightInd w:val="0"/>
        <w:ind w:firstLine="709"/>
        <w:jc w:val="center"/>
        <w:rPr>
          <w:rFonts w:eastAsia="TimesNewRomanPSMT"/>
          <w:b/>
        </w:rPr>
      </w:pPr>
    </w:p>
    <w:p w:rsidR="00655175" w:rsidRDefault="00655175" w:rsidP="008972D9">
      <w:pPr>
        <w:autoSpaceDE w:val="0"/>
        <w:autoSpaceDN w:val="0"/>
        <w:adjustRightInd w:val="0"/>
        <w:ind w:firstLine="709"/>
        <w:jc w:val="center"/>
        <w:rPr>
          <w:rFonts w:eastAsia="TimesNewRomanPSMT"/>
          <w:b/>
        </w:rPr>
      </w:pPr>
    </w:p>
    <w:p w:rsidR="00655175" w:rsidRPr="00655175" w:rsidRDefault="00655175" w:rsidP="00655175">
      <w:pPr>
        <w:jc w:val="right"/>
      </w:pPr>
      <w:r w:rsidRPr="00655175">
        <w:lastRenderedPageBreak/>
        <w:t>Приложение 1</w:t>
      </w:r>
    </w:p>
    <w:p w:rsidR="00655175" w:rsidRPr="00655175" w:rsidRDefault="00655175" w:rsidP="00655175">
      <w:pPr>
        <w:jc w:val="right"/>
      </w:pPr>
      <w:r w:rsidRPr="00655175">
        <w:t xml:space="preserve">к решению Совета </w:t>
      </w:r>
    </w:p>
    <w:p w:rsidR="00655175" w:rsidRPr="00655175" w:rsidRDefault="00655175" w:rsidP="00655175">
      <w:pPr>
        <w:jc w:val="right"/>
      </w:pPr>
      <w:r w:rsidRPr="00655175">
        <w:t>МР «Чернышевский район»</w:t>
      </w:r>
    </w:p>
    <w:p w:rsidR="00655175" w:rsidRPr="00655175" w:rsidRDefault="00655175" w:rsidP="00655175">
      <w:pPr>
        <w:jc w:val="right"/>
        <w:outlineLvl w:val="0"/>
      </w:pPr>
      <w:r w:rsidRPr="00655175">
        <w:t>от 27 сентября 2019г. № 177</w:t>
      </w:r>
    </w:p>
    <w:p w:rsidR="00655175" w:rsidRDefault="00655175" w:rsidP="00655175">
      <w:pPr>
        <w:jc w:val="center"/>
        <w:outlineLvl w:val="0"/>
        <w:rPr>
          <w:sz w:val="28"/>
          <w:szCs w:val="28"/>
        </w:rPr>
      </w:pPr>
    </w:p>
    <w:p w:rsidR="00655175" w:rsidRDefault="00655175" w:rsidP="00655175">
      <w:pPr>
        <w:jc w:val="center"/>
        <w:outlineLvl w:val="0"/>
        <w:rPr>
          <w:sz w:val="28"/>
          <w:szCs w:val="28"/>
        </w:rPr>
      </w:pPr>
    </w:p>
    <w:p w:rsidR="00655175" w:rsidRDefault="00655175" w:rsidP="00655175">
      <w:pPr>
        <w:autoSpaceDE w:val="0"/>
        <w:jc w:val="center"/>
        <w:rPr>
          <w:b/>
          <w:sz w:val="28"/>
          <w:szCs w:val="28"/>
        </w:rPr>
      </w:pPr>
      <w:r>
        <w:rPr>
          <w:b/>
          <w:bCs/>
          <w:sz w:val="28"/>
          <w:szCs w:val="28"/>
        </w:rPr>
        <w:t>Размер платы за услуги по транспортированию ТКО</w:t>
      </w:r>
    </w:p>
    <w:p w:rsidR="00655175" w:rsidRDefault="00655175" w:rsidP="00655175">
      <w:pPr>
        <w:ind w:left="357"/>
        <w:jc w:val="center"/>
        <w:rPr>
          <w:bCs/>
          <w:sz w:val="28"/>
          <w:szCs w:val="28"/>
        </w:rPr>
      </w:pPr>
    </w:p>
    <w:tbl>
      <w:tblPr>
        <w:tblW w:w="0" w:type="auto"/>
        <w:jc w:val="center"/>
        <w:tblInd w:w="-318" w:type="dxa"/>
        <w:tblLayout w:type="fixed"/>
        <w:tblLook w:val="04A0"/>
      </w:tblPr>
      <w:tblGrid>
        <w:gridCol w:w="810"/>
        <w:gridCol w:w="22"/>
        <w:gridCol w:w="6788"/>
        <w:gridCol w:w="6"/>
        <w:gridCol w:w="2156"/>
      </w:tblGrid>
      <w:tr w:rsidR="00655175" w:rsidTr="007D75E2">
        <w:trPr>
          <w:jc w:val="center"/>
        </w:trPr>
        <w:tc>
          <w:tcPr>
            <w:tcW w:w="832" w:type="dxa"/>
            <w:gridSpan w:val="2"/>
            <w:tcBorders>
              <w:top w:val="single" w:sz="4" w:space="0" w:color="000000"/>
              <w:left w:val="single" w:sz="4" w:space="0" w:color="000000"/>
              <w:bottom w:val="single" w:sz="4" w:space="0" w:color="000000"/>
              <w:right w:val="nil"/>
            </w:tcBorders>
            <w:vAlign w:val="center"/>
            <w:hideMark/>
          </w:tcPr>
          <w:p w:rsidR="00655175" w:rsidRDefault="00655175" w:rsidP="007D75E2">
            <w:pPr>
              <w:snapToGrid w:val="0"/>
              <w:jc w:val="center"/>
              <w:rPr>
                <w:b/>
                <w:sz w:val="28"/>
                <w:szCs w:val="28"/>
              </w:rPr>
            </w:pPr>
            <w:r>
              <w:rPr>
                <w:b/>
                <w:bCs/>
                <w:sz w:val="28"/>
                <w:szCs w:val="28"/>
              </w:rPr>
              <w:t xml:space="preserve">№ </w:t>
            </w:r>
            <w:proofErr w:type="spellStart"/>
            <w:proofErr w:type="gramStart"/>
            <w:r>
              <w:rPr>
                <w:b/>
                <w:bCs/>
                <w:sz w:val="28"/>
                <w:szCs w:val="28"/>
              </w:rPr>
              <w:t>п</w:t>
            </w:r>
            <w:proofErr w:type="spellEnd"/>
            <w:proofErr w:type="gramEnd"/>
            <w:r>
              <w:rPr>
                <w:b/>
                <w:bCs/>
                <w:sz w:val="28"/>
                <w:szCs w:val="28"/>
              </w:rPr>
              <w:t>/</w:t>
            </w:r>
            <w:proofErr w:type="spellStart"/>
            <w:r>
              <w:rPr>
                <w:b/>
                <w:bCs/>
                <w:sz w:val="28"/>
                <w:szCs w:val="28"/>
              </w:rPr>
              <w:t>п</w:t>
            </w:r>
            <w:proofErr w:type="spellEnd"/>
          </w:p>
        </w:tc>
        <w:tc>
          <w:tcPr>
            <w:tcW w:w="6794" w:type="dxa"/>
            <w:gridSpan w:val="2"/>
            <w:tcBorders>
              <w:top w:val="single" w:sz="4" w:space="0" w:color="000000"/>
              <w:left w:val="single" w:sz="4" w:space="0" w:color="000000"/>
              <w:bottom w:val="single" w:sz="4" w:space="0" w:color="000000"/>
              <w:right w:val="nil"/>
            </w:tcBorders>
            <w:vAlign w:val="center"/>
            <w:hideMark/>
          </w:tcPr>
          <w:p w:rsidR="00655175" w:rsidRDefault="00655175" w:rsidP="007D75E2">
            <w:pPr>
              <w:snapToGrid w:val="0"/>
              <w:jc w:val="center"/>
              <w:rPr>
                <w:b/>
                <w:sz w:val="28"/>
                <w:szCs w:val="28"/>
              </w:rPr>
            </w:pPr>
            <w:r>
              <w:rPr>
                <w:b/>
                <w:sz w:val="28"/>
                <w:szCs w:val="28"/>
              </w:rPr>
              <w:t>Показатель</w:t>
            </w:r>
          </w:p>
        </w:tc>
        <w:tc>
          <w:tcPr>
            <w:tcW w:w="2156" w:type="dxa"/>
            <w:tcBorders>
              <w:top w:val="single" w:sz="4" w:space="0" w:color="000000"/>
              <w:left w:val="single" w:sz="4" w:space="0" w:color="000000"/>
              <w:bottom w:val="single" w:sz="4" w:space="0" w:color="000000"/>
              <w:right w:val="single" w:sz="4" w:space="0" w:color="auto"/>
            </w:tcBorders>
            <w:vAlign w:val="center"/>
            <w:hideMark/>
          </w:tcPr>
          <w:p w:rsidR="00655175" w:rsidRDefault="00655175" w:rsidP="007D75E2">
            <w:pPr>
              <w:snapToGrid w:val="0"/>
              <w:jc w:val="center"/>
              <w:rPr>
                <w:b/>
                <w:sz w:val="28"/>
                <w:szCs w:val="28"/>
              </w:rPr>
            </w:pPr>
            <w:proofErr w:type="spellStart"/>
            <w:r>
              <w:rPr>
                <w:b/>
                <w:sz w:val="28"/>
                <w:szCs w:val="28"/>
              </w:rPr>
              <w:t>Сумма</w:t>
            </w:r>
            <w:proofErr w:type="gramStart"/>
            <w:r>
              <w:rPr>
                <w:b/>
                <w:sz w:val="28"/>
                <w:szCs w:val="28"/>
              </w:rPr>
              <w:t>,р</w:t>
            </w:r>
            <w:proofErr w:type="gramEnd"/>
            <w:r>
              <w:rPr>
                <w:b/>
                <w:sz w:val="28"/>
                <w:szCs w:val="28"/>
              </w:rPr>
              <w:t>уб</w:t>
            </w:r>
            <w:proofErr w:type="spellEnd"/>
            <w:r>
              <w:rPr>
                <w:b/>
                <w:sz w:val="28"/>
                <w:szCs w:val="28"/>
              </w:rPr>
              <w:t>.*</w:t>
            </w:r>
          </w:p>
        </w:tc>
      </w:tr>
      <w:tr w:rsidR="00655175" w:rsidTr="007D75E2">
        <w:trPr>
          <w:jc w:val="center"/>
        </w:trPr>
        <w:tc>
          <w:tcPr>
            <w:tcW w:w="810" w:type="dxa"/>
            <w:tcBorders>
              <w:top w:val="single" w:sz="4" w:space="0" w:color="000000"/>
              <w:left w:val="single" w:sz="4" w:space="0" w:color="000000"/>
              <w:bottom w:val="single" w:sz="4" w:space="0" w:color="auto"/>
              <w:right w:val="single" w:sz="4" w:space="0" w:color="auto"/>
            </w:tcBorders>
            <w:hideMark/>
          </w:tcPr>
          <w:p w:rsidR="00655175" w:rsidRPr="000C0DA5" w:rsidRDefault="00655175" w:rsidP="007D75E2">
            <w:pPr>
              <w:snapToGrid w:val="0"/>
              <w:jc w:val="center"/>
              <w:rPr>
                <w:sz w:val="28"/>
                <w:szCs w:val="28"/>
              </w:rPr>
            </w:pPr>
          </w:p>
        </w:tc>
        <w:tc>
          <w:tcPr>
            <w:tcW w:w="8972" w:type="dxa"/>
            <w:gridSpan w:val="4"/>
            <w:tcBorders>
              <w:top w:val="single" w:sz="4" w:space="0" w:color="000000"/>
              <w:left w:val="single" w:sz="4" w:space="0" w:color="000000"/>
              <w:bottom w:val="single" w:sz="4" w:space="0" w:color="000000"/>
              <w:right w:val="single" w:sz="4" w:space="0" w:color="auto"/>
            </w:tcBorders>
            <w:hideMark/>
          </w:tcPr>
          <w:p w:rsidR="00655175" w:rsidRDefault="00655175" w:rsidP="007D75E2">
            <w:pPr>
              <w:snapToGrid w:val="0"/>
              <w:jc w:val="center"/>
              <w:rPr>
                <w:b/>
                <w:sz w:val="28"/>
                <w:szCs w:val="28"/>
              </w:rPr>
            </w:pPr>
            <w:r>
              <w:rPr>
                <w:b/>
                <w:sz w:val="28"/>
                <w:szCs w:val="28"/>
              </w:rPr>
              <w:t>ООО «</w:t>
            </w:r>
            <w:proofErr w:type="spellStart"/>
            <w:r>
              <w:rPr>
                <w:b/>
                <w:sz w:val="28"/>
                <w:szCs w:val="28"/>
              </w:rPr>
              <w:t>Олерон+</w:t>
            </w:r>
            <w:proofErr w:type="spellEnd"/>
            <w:r>
              <w:rPr>
                <w:b/>
                <w:sz w:val="28"/>
                <w:szCs w:val="28"/>
              </w:rPr>
              <w:t>»</w:t>
            </w:r>
          </w:p>
        </w:tc>
      </w:tr>
      <w:tr w:rsidR="00655175" w:rsidTr="007D75E2">
        <w:trPr>
          <w:trHeight w:val="636"/>
          <w:jc w:val="center"/>
        </w:trPr>
        <w:tc>
          <w:tcPr>
            <w:tcW w:w="810" w:type="dxa"/>
            <w:tcBorders>
              <w:top w:val="single" w:sz="4" w:space="0" w:color="auto"/>
              <w:left w:val="single" w:sz="4" w:space="0" w:color="auto"/>
              <w:bottom w:val="single" w:sz="4" w:space="0" w:color="auto"/>
              <w:right w:val="single" w:sz="4" w:space="0" w:color="auto"/>
            </w:tcBorders>
            <w:hideMark/>
          </w:tcPr>
          <w:p w:rsidR="00655175" w:rsidRDefault="00655175" w:rsidP="007D75E2">
            <w:pPr>
              <w:snapToGrid w:val="0"/>
              <w:jc w:val="center"/>
              <w:rPr>
                <w:sz w:val="28"/>
                <w:szCs w:val="28"/>
              </w:rPr>
            </w:pPr>
          </w:p>
        </w:tc>
        <w:tc>
          <w:tcPr>
            <w:tcW w:w="6810"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both"/>
              <w:rPr>
                <w:sz w:val="28"/>
                <w:szCs w:val="28"/>
              </w:rPr>
            </w:pPr>
            <w:r>
              <w:rPr>
                <w:sz w:val="28"/>
                <w:szCs w:val="28"/>
              </w:rPr>
              <w:t xml:space="preserve">Стоимость услуг по транспортированию ТКО, плата с 1 человека, руб. в месяц </w:t>
            </w:r>
          </w:p>
        </w:tc>
        <w:tc>
          <w:tcPr>
            <w:tcW w:w="2162"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center"/>
              <w:rPr>
                <w:sz w:val="28"/>
                <w:szCs w:val="28"/>
              </w:rPr>
            </w:pPr>
          </w:p>
        </w:tc>
      </w:tr>
      <w:tr w:rsidR="00655175" w:rsidTr="007D75E2">
        <w:trPr>
          <w:trHeight w:val="132"/>
          <w:jc w:val="center"/>
        </w:trPr>
        <w:tc>
          <w:tcPr>
            <w:tcW w:w="810" w:type="dxa"/>
            <w:tcBorders>
              <w:top w:val="single" w:sz="4" w:space="0" w:color="auto"/>
              <w:left w:val="single" w:sz="4" w:space="0" w:color="auto"/>
              <w:bottom w:val="single" w:sz="4" w:space="0" w:color="auto"/>
              <w:right w:val="single" w:sz="4" w:space="0" w:color="auto"/>
            </w:tcBorders>
            <w:hideMark/>
          </w:tcPr>
          <w:p w:rsidR="00655175" w:rsidRDefault="00655175" w:rsidP="007D75E2">
            <w:pPr>
              <w:snapToGrid w:val="0"/>
              <w:jc w:val="center"/>
              <w:rPr>
                <w:sz w:val="28"/>
                <w:szCs w:val="28"/>
              </w:rPr>
            </w:pPr>
            <w:r>
              <w:rPr>
                <w:sz w:val="28"/>
                <w:szCs w:val="28"/>
              </w:rPr>
              <w:t>1.</w:t>
            </w:r>
          </w:p>
        </w:tc>
        <w:tc>
          <w:tcPr>
            <w:tcW w:w="6810"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both"/>
              <w:rPr>
                <w:sz w:val="28"/>
                <w:szCs w:val="28"/>
              </w:rPr>
            </w:pPr>
            <w:r>
              <w:rPr>
                <w:sz w:val="28"/>
                <w:szCs w:val="28"/>
              </w:rPr>
              <w:t xml:space="preserve">Многоквартирные жилые дома (МКД) </w:t>
            </w:r>
          </w:p>
        </w:tc>
        <w:tc>
          <w:tcPr>
            <w:tcW w:w="2162"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center"/>
              <w:rPr>
                <w:sz w:val="28"/>
                <w:szCs w:val="28"/>
              </w:rPr>
            </w:pPr>
            <w:r>
              <w:rPr>
                <w:sz w:val="28"/>
                <w:szCs w:val="28"/>
              </w:rPr>
              <w:t>64-00</w:t>
            </w:r>
          </w:p>
        </w:tc>
      </w:tr>
      <w:tr w:rsidR="00655175" w:rsidTr="007D75E2">
        <w:trPr>
          <w:trHeight w:val="144"/>
          <w:jc w:val="center"/>
        </w:trPr>
        <w:tc>
          <w:tcPr>
            <w:tcW w:w="810" w:type="dxa"/>
            <w:tcBorders>
              <w:top w:val="single" w:sz="4" w:space="0" w:color="auto"/>
              <w:left w:val="single" w:sz="4" w:space="0" w:color="auto"/>
              <w:bottom w:val="single" w:sz="4" w:space="0" w:color="auto"/>
              <w:right w:val="single" w:sz="4" w:space="0" w:color="auto"/>
            </w:tcBorders>
            <w:hideMark/>
          </w:tcPr>
          <w:p w:rsidR="00655175" w:rsidRDefault="00655175" w:rsidP="007D75E2">
            <w:pPr>
              <w:snapToGrid w:val="0"/>
              <w:jc w:val="center"/>
              <w:rPr>
                <w:sz w:val="28"/>
                <w:szCs w:val="28"/>
              </w:rPr>
            </w:pPr>
            <w:r>
              <w:rPr>
                <w:sz w:val="28"/>
                <w:szCs w:val="28"/>
              </w:rPr>
              <w:t>2.</w:t>
            </w:r>
          </w:p>
        </w:tc>
        <w:tc>
          <w:tcPr>
            <w:tcW w:w="6810"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both"/>
              <w:rPr>
                <w:sz w:val="28"/>
                <w:szCs w:val="28"/>
              </w:rPr>
            </w:pPr>
            <w:r>
              <w:rPr>
                <w:sz w:val="28"/>
                <w:szCs w:val="28"/>
              </w:rPr>
              <w:t xml:space="preserve">Индивидуальные жилые строения (ИЖС) </w:t>
            </w:r>
          </w:p>
        </w:tc>
        <w:tc>
          <w:tcPr>
            <w:tcW w:w="2162" w:type="dxa"/>
            <w:gridSpan w:val="2"/>
            <w:tcBorders>
              <w:top w:val="single" w:sz="4" w:space="0" w:color="auto"/>
              <w:left w:val="single" w:sz="4" w:space="0" w:color="000000"/>
              <w:bottom w:val="single" w:sz="4" w:space="0" w:color="auto"/>
              <w:right w:val="single" w:sz="4" w:space="0" w:color="auto"/>
            </w:tcBorders>
            <w:hideMark/>
          </w:tcPr>
          <w:p w:rsidR="00655175" w:rsidRDefault="00655175" w:rsidP="007D75E2">
            <w:pPr>
              <w:snapToGrid w:val="0"/>
              <w:jc w:val="center"/>
              <w:rPr>
                <w:sz w:val="28"/>
                <w:szCs w:val="28"/>
              </w:rPr>
            </w:pPr>
            <w:r>
              <w:rPr>
                <w:sz w:val="28"/>
                <w:szCs w:val="28"/>
              </w:rPr>
              <w:t>78-00</w:t>
            </w:r>
          </w:p>
        </w:tc>
      </w:tr>
    </w:tbl>
    <w:p w:rsidR="00655175" w:rsidRDefault="00655175" w:rsidP="00655175"/>
    <w:p w:rsidR="00655175" w:rsidRDefault="00655175" w:rsidP="00655175">
      <w:pPr>
        <w:jc w:val="center"/>
      </w:pPr>
      <w:r>
        <w:t>____________________</w:t>
      </w:r>
    </w:p>
    <w:p w:rsidR="00655175" w:rsidRDefault="00655175" w:rsidP="008972D9">
      <w:pPr>
        <w:autoSpaceDE w:val="0"/>
        <w:autoSpaceDN w:val="0"/>
        <w:adjustRightInd w:val="0"/>
        <w:ind w:firstLine="709"/>
        <w:jc w:val="center"/>
        <w:rPr>
          <w:rFonts w:eastAsia="TimesNewRomanPSMT"/>
          <w:b/>
        </w:rPr>
      </w:pPr>
    </w:p>
    <w:sectPr w:rsidR="00655175"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A22"/>
    <w:multiLevelType w:val="hybridMultilevel"/>
    <w:tmpl w:val="9912B1D4"/>
    <w:lvl w:ilvl="0" w:tplc="D7185306">
      <w:start w:val="1"/>
      <w:numFmt w:val="decimal"/>
      <w:lvlText w:val="%1."/>
      <w:lvlJc w:val="left"/>
      <w:pPr>
        <w:ind w:left="1849"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D346D"/>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55175"/>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54DD0"/>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2019-10-01T08:06:00Z</cp:lastPrinted>
  <dcterms:created xsi:type="dcterms:W3CDTF">2019-10-01T08:07:00Z</dcterms:created>
  <dcterms:modified xsi:type="dcterms:W3CDTF">2019-10-01T08:07:00Z</dcterms:modified>
</cp:coreProperties>
</file>