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конкурсе-премии «Удоканские горизонты» им. Анатолия Снегура для СМИ, журналистов и блогеров </w:t>
      </w:r>
    </w:p>
    <w:p w:rsidR="00000000" w:rsidDel="00000000" w:rsidP="00000000" w:rsidRDefault="00000000" w:rsidRPr="00000000" w14:paraId="0000000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положение «О конкурсе-премии им. Анатолия Снегура» для СМИ, журналистов и блогеров «Удоканские горизонты» (далее–Положение) осуществляется в рамках реализации Программы социально-экономического взаимодействия с целью повышения узнаваемости и интереса жителей Забайкальского края к северной территории региона. </w:t>
      </w:r>
    </w:p>
    <w:p w:rsidR="00000000" w:rsidDel="00000000" w:rsidP="00000000" w:rsidRDefault="00000000" w:rsidRPr="00000000" w14:paraId="00000005">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ind w:left="-426"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Общие положения</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Настоящее положение определяет цели, порядок организации </w:t>
        <w:br w:type="textWrapping"/>
        <w:t xml:space="preserve">и проведения конкурса-Премии им. Анатолия Снегура для журналистов и блогеров.</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1.2. Организатор конкурса: Забайкальское региональное отделение «Союза журналистов России» и ООО «Удоканская медь» при поддержке Администрации Губернатора Забайкальского края.</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Цели и задачи Конкурса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Целью проведения конкурса является привлечение внимания общественности к перспективам развития Каларского муниципального округа, а также поддержка средств массовой информации, журналистов, блогеров.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Задачами Конкурса являются:</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содействие развитию информационных ресурсов, блогов и СМИ, освещающих жизнь на севере Забайкальского края;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привлечение внимания региональных журналистов и блогеров к истории, культуре, традициям забайкальского севера; людям, событиям и мероприятиям, меняющим жизнь на севере Забайкалья к лучшему; к первому в России по запасам месторождению меди –Удокан.</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определение наиболее ярких, талантливых, профессиональных и объективных публикаций в рамках объявленных номинаций.</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Номинации конкурса</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Основные номинации конкурса: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«Жизнь забайкальского Севера»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материалы, посвященные культуре, жизни, быту, традициям и обычаям жителей севера Забайкальского края, в том числе публикации о коренных малочисленных народах Севера, Сибири и Дальнего Востока, проживающих на территории Каларского муниципального округа.</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 на развитие»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публикации, посвященные людям, событиям, мероприятиям, положительно влияющим на социальное развитие Каларского округа.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«Стройка 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материалы о реализации проекта освоения Удоканского месторождения меди, истории, открытии месторождения, внедрении инновационных решений, об изобретениях, эксклюзивных разработках, о людях, работающих на предприятии.  </w:t>
      </w:r>
    </w:p>
    <w:p w:rsidR="00000000" w:rsidDel="00000000" w:rsidP="00000000" w:rsidRDefault="00000000" w:rsidRPr="00000000" w14:paraId="00000016">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3.2.Специальные номинации конкурса: </w:t>
      </w:r>
    </w:p>
    <w:p w:rsidR="00000000" w:rsidDel="00000000" w:rsidP="00000000" w:rsidRDefault="00000000" w:rsidRPr="00000000" w14:paraId="00000017">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«Активное региональное СМИ» — СМИ Забайкальского края, опубликовавшее за период проведения конкурса наибольшее количество материалов, отвечающих требованиям конкурса. </w:t>
      </w:r>
    </w:p>
    <w:p w:rsidR="00000000" w:rsidDel="00000000" w:rsidP="00000000" w:rsidRDefault="00000000" w:rsidRPr="00000000" w14:paraId="00000018">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«Активный блогер» - активный пользователь социальных сетей, разместивший в своем аккаунте наибольшее количество материалов по номинациям конкурса с хэштэгами конкурса #Удоканскиегоризонты, #УдоканскаяМедь, #северЗабайкалья.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Участники конкурса</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К участию в конкурсе приглашаются профессиональные журналисты, работающие в региональных государственных, муниципальных и негосударственных СМИ: журналисты, штатные и внештатные корреспонденты региональных СМИ, региональных вкладок или представительств федеральных СМИ в регионах, а также представители интернет-СМИ и блогеры.</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Участниками конкурса могут стать физические лица – граждане Российской Федерации, достигшие 18 лет и проживающие на территории Забайкальского края.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Участники конкурса должны соблюдать требования законодательства об авторском, издательском праве, а также об интеллектуальной собственности.</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участия в конкурсе: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На конкурс принимаются материалы, отвечающие требованиям конкурса и размещенные в СМИ (печатная пресса (газеты, журналы); радио и телевидение; интернет-СМИ и информационные агентства; социальные медиа (блогеры) в период проведения конкурса с 1 апреля 2021 года по 31 августа 2021 года.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5.2.К участию принимаются материалы, открытые и доступные для любого читателя, без предварительной регистрации на ресурсе. Публикации и сюжеты должны иметь авторство. Допускается использование псевдонима.</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Для участия в Конкурсе необходимо представить следующие документы: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заполненная заявка на участие в конкурсе «Удоканские горизонты» (прилагается);</w:t>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PDF-версии макета полосы; сюжеты на радио и ТВ сопровождаются эфирной справкой с указанием даты выхода, наименования телеканала, фамилии автора; указывается ссылка на материал, размещенный на сайте; для социальных медиа указывается ссылка на материал, размещенный на аккаунте блогера в социальных сетях.</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Если в конкурсном материале присутствуют технические ошибки, ненормативная лексика, призыв к экстремизму, пометка «На правах рекламы», «Партнерский материал» или любая другая, указывающая на рекламный характер материала, то работа не допускается к участию в конкурсе.</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состоящий на 50 % и более из контента пресс-релиза компании, на конкурс не принимается.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Материалы на конкурс могут быть предоставлены в следующем формате:</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Aудио- и видеоматериалы:</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формат MP3, WMA, AVI, MPEG-1,2,3,4</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продолжительностью не более 60 минут</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размер файла не более 200 МБ</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Публикации печатных СМИ:</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формат PDF, JPG, JPEG или PNG </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размер файла не более 60 МБ</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материалы должны быть представлены на русском языке.</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Заявки на участие в Конкурсе направляются в редакцию конкурса: </w:t>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Контакты:</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8 996 314 50 01</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m.redrova@udokancopper.com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Отбор конкурсантов</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Для оценки работ формируется экспертная комиссия, состоящая из организаторов и представителей партнеров.</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Победители Конкурса определяются экспертной комиссией на основании представленных материалов по следующим критериям:</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темы – необходимость заявленной темы в настоящий период времени, ее своевременность, соответствие текущим потребностям;</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и полнота раскрытия темы – публикация должна отвечать на поставленные вопросы автора, иметь факты, доказывающие решение поставленных вопросов;</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Авторское мастерство – умение писать тексты, логичные и грамотные, интересные и информативные для читателя.</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Члены экспертной комиссии оценивают работы по десятибалльной шкале. Исходя из оценок жюри, вычисляется среднее значение по каждой работе. Работа с максимальным показателем становится победителем. При равном значении среднего у разных работ экспертная комиссия проводит дополнительную оценку и определяет победителя. Второе и третье места определяются, исходя из рейтинга средних показателей по убыванию.</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принимается большинством голосов.</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Подведение итогов Конкурса</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Победители конкурса определяются по количеству набранных баллов.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Победители Конкурса награждаются денежными призами: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каждой из основных номинаций «Жизнь забайкальского Севера», «Курс на развитие», «Стройка века».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место - 100 тысяч рублей</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место - 50 тысяч рублей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место - 30 тысяч рублей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специальных номинациях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«Активное СМИ» - 100 тысяч рублей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«Активный блогер» - 100 тысяч рублей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проведения Конкурса являются окончательными, пересмотру не подлежат.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7.3. Церемония награждения – сентябрь 2021 года.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Прочие условия</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Настоящие правила вступают в силу с момента их опубликования на сайте организатора до момента их изменения или отмены организатором. Участники конкурса уведомляются об изменении или прекращении действия настоящих правил путем публикации на сайте организатора за 10 (десять) дней до вступления таких изменений в силу. Настоящие правила считаются изменёнными или отмененными с момента, указанного в соответствующем уведомлении.</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8.2.Принимая участие в конкурсе, участник соглашается и выражает свое добровольное согласие:</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осуществление организатором действий по сбору, хранению, передаче третьим лицам, обработке и использованию персональных данных такого участника для осуществления контактов с участником в рамках конкурса, в том числе по каналам связи, включая электронную почту. Выполнение таких действий организатором не потребует от них получения каких-либо дополнительных разрешений от участника и специальных уведомлений участника об осуществлении перечисленных действий.</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в случае получения приза его имя,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без дополнительного согласия участников и без уплаты за это какого-либо вознаграждения.</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организатор не несет ответственности за неисполнение своих обязательств, связанных с проведением конкурса, если такое неисполнение произошло вследствие уничтожения персональных данных участника в результате их отзыва участником.</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гарантирует, что все сведения, представленные им при участии в конкурсе, являются достоверными.</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w:t>
      </w:r>
    </w:p>
    <w:p w:rsidR="00000000" w:rsidDel="00000000" w:rsidP="00000000" w:rsidRDefault="00000000" w:rsidRPr="00000000" w14:paraId="00000055">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конкурсу «Удоканские горизонты» им.А.Е.Снегура</w:t>
      </w:r>
    </w:p>
    <w:p w:rsidR="00000000" w:rsidDel="00000000" w:rsidP="00000000" w:rsidRDefault="00000000" w:rsidRPr="00000000" w14:paraId="00000056">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Заявка участника конкурса</w:t>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27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8"/>
        <w:gridCol w:w="4536"/>
        <w:tblGridChange w:id="0">
          <w:tblGrid>
            <w:gridCol w:w="4738"/>
            <w:gridCol w:w="4536"/>
          </w:tblGrid>
        </w:tblGridChange>
      </w:tblGrid>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работы, представляемой на конкурс</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Номинация</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и место опубликования</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Активная ссылка</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автора</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рождения</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работы (адрес), должность, контакты</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документов к заявке</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условиями Конкурса ознакомлен(а) и согласен(а)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подачи заявки «___» _____________________ 2021 г.</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автора 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