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0E" w:rsidRDefault="00BB712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B712F">
        <w:rPr>
          <w:rFonts w:ascii="Times New Roman" w:hAnsi="Times New Roman" w:cs="Times New Roman"/>
          <w:b w:val="0"/>
          <w:color w:val="FF0000"/>
          <w:sz w:val="28"/>
          <w:szCs w:val="28"/>
        </w:rPr>
        <w:t>Для муниципальных образов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аний, в которых принято решение</w:t>
      </w:r>
      <w:r w:rsidR="00C9069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о том,</w:t>
      </w:r>
    </w:p>
    <w:p w:rsidR="00BB712F" w:rsidRDefault="00C90698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что</w:t>
      </w:r>
      <w:r w:rsidR="00BB712F" w:rsidRPr="00BB712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налогоплательщики-организации </w:t>
      </w:r>
      <w:r w:rsidRPr="0002420E">
        <w:rPr>
          <w:rFonts w:ascii="Times New Roman" w:hAnsi="Times New Roman" w:cs="Times New Roman"/>
          <w:color w:val="FF0000"/>
          <w:sz w:val="28"/>
          <w:szCs w:val="28"/>
          <w:u w:val="single"/>
        </w:rPr>
        <w:t>уплачивают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авансовые</w:t>
      </w:r>
      <w:r w:rsidR="00BB712F" w:rsidRPr="00BB712F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платеж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>и</w:t>
      </w:r>
    </w:p>
    <w:p w:rsidR="00BB712F" w:rsidRPr="00BB712F" w:rsidRDefault="00BB712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BB712F">
        <w:rPr>
          <w:rFonts w:ascii="Times New Roman" w:hAnsi="Times New Roman" w:cs="Times New Roman"/>
          <w:b w:val="0"/>
          <w:color w:val="FF0000"/>
          <w:sz w:val="28"/>
          <w:szCs w:val="28"/>
        </w:rPr>
        <w:t>по земельному налогу</w:t>
      </w:r>
    </w:p>
    <w:p w:rsidR="00BB712F" w:rsidRDefault="00BB712F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139C7" w:rsidRPr="00874863" w:rsidRDefault="005139C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i/>
          <w:color w:val="FF0000"/>
          <w:sz w:val="28"/>
          <w:szCs w:val="28"/>
        </w:rPr>
      </w:pPr>
      <w:r w:rsidRPr="00874863">
        <w:rPr>
          <w:rFonts w:ascii="Times New Roman" w:hAnsi="Times New Roman" w:cs="Times New Roman"/>
          <w:b w:val="0"/>
          <w:i/>
          <w:color w:val="FF0000"/>
          <w:sz w:val="28"/>
          <w:szCs w:val="28"/>
        </w:rPr>
        <w:t>(наименование представительного органа муниципального образования)</w:t>
      </w:r>
    </w:p>
    <w:p w:rsidR="005139C7" w:rsidRPr="00955EC2" w:rsidRDefault="005139C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955EC2" w:rsidRDefault="005139C7" w:rsidP="00097DDA">
      <w:pPr>
        <w:jc w:val="center"/>
        <w:rPr>
          <w:b/>
        </w:rPr>
      </w:pPr>
      <w:r w:rsidRPr="00955EC2">
        <w:rPr>
          <w:b/>
        </w:rPr>
        <w:t>РЕШЕНИЕ</w:t>
      </w:r>
    </w:p>
    <w:p w:rsidR="005139C7" w:rsidRPr="00955EC2" w:rsidRDefault="005139C7" w:rsidP="00097DDA">
      <w:pPr>
        <w:jc w:val="center"/>
        <w:rPr>
          <w:b/>
        </w:rPr>
      </w:pPr>
    </w:p>
    <w:p w:rsidR="005139C7" w:rsidRPr="00955EC2" w:rsidRDefault="005139C7" w:rsidP="00097DDA">
      <w:pPr>
        <w:jc w:val="center"/>
      </w:pPr>
      <w:r w:rsidRPr="00955EC2">
        <w:t>от «___» __________20</w:t>
      </w:r>
      <w:r w:rsidR="00152468">
        <w:t>___</w:t>
      </w:r>
      <w:r w:rsidRPr="00955EC2">
        <w:t xml:space="preserve"> года                                     </w:t>
      </w:r>
      <w:r w:rsidR="00CB16D1" w:rsidRPr="00955EC2">
        <w:t xml:space="preserve">                                №</w:t>
      </w:r>
      <w:r w:rsidRPr="00955EC2">
        <w:t>_____</w:t>
      </w:r>
    </w:p>
    <w:p w:rsidR="00CB16D1" w:rsidRPr="00955EC2" w:rsidRDefault="00CB16D1" w:rsidP="00097DDA">
      <w:pPr>
        <w:jc w:val="center"/>
      </w:pPr>
    </w:p>
    <w:p w:rsidR="005139C7" w:rsidRPr="00874863" w:rsidRDefault="005139C7" w:rsidP="00097DDA">
      <w:pPr>
        <w:jc w:val="center"/>
        <w:rPr>
          <w:i/>
          <w:color w:val="FF0000"/>
        </w:rPr>
      </w:pPr>
      <w:r w:rsidRPr="00874863">
        <w:rPr>
          <w:i/>
          <w:color w:val="FF0000"/>
        </w:rPr>
        <w:t>(место принятия)</w:t>
      </w:r>
    </w:p>
    <w:p w:rsidR="005139C7" w:rsidRPr="00955EC2" w:rsidRDefault="005139C7" w:rsidP="00097DDA">
      <w:pPr>
        <w:jc w:val="center"/>
      </w:pPr>
    </w:p>
    <w:p w:rsidR="00A95488" w:rsidRPr="00955EC2" w:rsidRDefault="005139C7" w:rsidP="00097DDA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5139C7" w:rsidRPr="00874863" w:rsidRDefault="005139C7" w:rsidP="00097DDA">
      <w:pPr>
        <w:jc w:val="center"/>
        <w:rPr>
          <w:i/>
          <w:color w:val="FF0000"/>
        </w:rPr>
      </w:pPr>
      <w:r w:rsidRPr="00874863">
        <w:rPr>
          <w:i/>
          <w:color w:val="FF0000"/>
        </w:rPr>
        <w:t>(наименование муниципального образования)</w:t>
      </w: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B63E51" w:rsidRPr="00F12C17" w:rsidRDefault="00B63E51" w:rsidP="00B63E51">
      <w:pPr>
        <w:ind w:firstLine="709"/>
        <w:jc w:val="both"/>
      </w:pPr>
      <w:r w:rsidRPr="00F12C17">
        <w:t>В соответствии с пунктом 4 статьи 12, главой 3</w:t>
      </w:r>
      <w:r>
        <w:t>1</w:t>
      </w:r>
      <w:r w:rsidRPr="00F12C17">
        <w:t xml:space="preserve"> Налогового кодекса Российской Федерации, руководствуясь пунктом__ части__ статьи__ Устава </w:t>
      </w:r>
      <w:r w:rsidRPr="00874863">
        <w:rPr>
          <w:i/>
          <w:color w:val="FF0000"/>
        </w:rPr>
        <w:t>(наименование муниципального образования)</w:t>
      </w:r>
      <w:r w:rsidRPr="00874863">
        <w:rPr>
          <w:color w:val="FF0000"/>
        </w:rPr>
        <w:t xml:space="preserve">, </w:t>
      </w:r>
      <w:r w:rsidRPr="00874863">
        <w:rPr>
          <w:i/>
          <w:color w:val="FF0000"/>
        </w:rPr>
        <w:t>(наименование</w:t>
      </w:r>
      <w:r w:rsidRPr="00F12C17">
        <w:rPr>
          <w:i/>
        </w:rPr>
        <w:t xml:space="preserve"> </w:t>
      </w:r>
      <w:r w:rsidRPr="00874863">
        <w:rPr>
          <w:i/>
          <w:color w:val="FF0000"/>
        </w:rPr>
        <w:t>представительного органа муниципального образования)</w:t>
      </w:r>
      <w:r w:rsidRPr="00F12C17">
        <w:rPr>
          <w:i/>
        </w:rPr>
        <w:t xml:space="preserve"> </w:t>
      </w:r>
      <w:r w:rsidRPr="004B0AA5">
        <w:rPr>
          <w:b/>
        </w:rPr>
        <w:t>решил(-а)</w:t>
      </w:r>
      <w:r w:rsidRPr="00F12C17">
        <w:t>:</w:t>
      </w:r>
    </w:p>
    <w:p w:rsidR="005139C7" w:rsidRPr="00025B93" w:rsidRDefault="005139C7" w:rsidP="00097DDA">
      <w:pPr>
        <w:ind w:firstLine="709"/>
        <w:jc w:val="both"/>
      </w:pPr>
    </w:p>
    <w:p w:rsidR="00B63E51" w:rsidRPr="00025B93" w:rsidRDefault="00B63E51" w:rsidP="00B63E51">
      <w:pPr>
        <w:ind w:firstLine="709"/>
        <w:jc w:val="both"/>
      </w:pPr>
      <w:r w:rsidRPr="00025B93">
        <w:t xml:space="preserve">1. Ввести на территории </w:t>
      </w:r>
      <w:r w:rsidRPr="00874863">
        <w:rPr>
          <w:i/>
          <w:color w:val="FF0000"/>
        </w:rPr>
        <w:t>(наименование муниципального образования)</w:t>
      </w:r>
      <w:r w:rsidRPr="00025B93">
        <w:rPr>
          <w:i/>
        </w:rPr>
        <w:t xml:space="preserve"> </w:t>
      </w:r>
      <w:r w:rsidRPr="00025B93">
        <w:t>земельный налог (далее также – налог)</w:t>
      </w:r>
      <w:r w:rsidRPr="00F12C17">
        <w:t>, определить налоговые ставки</w:t>
      </w:r>
      <w:r>
        <w:t xml:space="preserve"> и порядок уплаты налога налогоплательщиками-организациями</w:t>
      </w:r>
      <w:r w:rsidRPr="00025B93">
        <w:t>.</w:t>
      </w:r>
    </w:p>
    <w:p w:rsidR="005139C7" w:rsidRPr="00955EC2" w:rsidRDefault="005139C7" w:rsidP="002B52B5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2B52B5" w:rsidRDefault="00955EC2" w:rsidP="002B5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2B52B5">
        <w:rPr>
          <w:rFonts w:ascii="Times New Roman" w:hAnsi="Times New Roman" w:cs="Times New Roman"/>
          <w:sz w:val="28"/>
          <w:szCs w:val="28"/>
        </w:rPr>
        <w:t>1)</w:t>
      </w:r>
      <w:r w:rsidR="008769C9" w:rsidRPr="002B52B5">
        <w:rPr>
          <w:rFonts w:ascii="Times New Roman" w:hAnsi="Times New Roman" w:cs="Times New Roman"/>
          <w:sz w:val="28"/>
          <w:szCs w:val="28"/>
        </w:rPr>
        <w:t> </w:t>
      </w:r>
      <w:r w:rsidRPr="00B63E51">
        <w:rPr>
          <w:rFonts w:ascii="Times New Roman" w:hAnsi="Times New Roman" w:cs="Times New Roman"/>
          <w:i/>
          <w:sz w:val="28"/>
          <w:szCs w:val="28"/>
        </w:rPr>
        <w:t>0,3 процента</w:t>
      </w:r>
      <w:r w:rsidRPr="002B52B5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>
        <w:t>№</w:t>
      </w:r>
      <w:r w:rsidRPr="002B52B5">
        <w:t xml:space="preserve"> 217-ФЗ </w:t>
      </w:r>
      <w:r>
        <w:t>«</w:t>
      </w:r>
      <w:r w:rsidRPr="002B52B5">
        <w:t>О ведении гражданами садоводства и огородничества для собственных нужд и о внесении изменений в отдельные законодате</w:t>
      </w:r>
      <w:r>
        <w:t>льные акты Российской Федерации»</w:t>
      </w:r>
      <w:r w:rsidRPr="002B52B5">
        <w:t>;</w:t>
      </w:r>
    </w:p>
    <w:p w:rsidR="002B52B5" w:rsidRPr="002B52B5" w:rsidRDefault="002B52B5" w:rsidP="002B52B5">
      <w:pPr>
        <w:autoSpaceDE w:val="0"/>
        <w:autoSpaceDN w:val="0"/>
        <w:adjustRightInd w:val="0"/>
        <w:ind w:firstLine="709"/>
        <w:jc w:val="both"/>
      </w:pPr>
      <w:r w:rsidRPr="002B52B5"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55EC2" w:rsidRPr="00955EC2" w:rsidRDefault="00955EC2" w:rsidP="002B52B5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B63E51">
        <w:rPr>
          <w:i/>
        </w:rPr>
        <w:t>1,5 процента</w:t>
      </w:r>
      <w:r w:rsidRPr="00955EC2">
        <w:t xml:space="preserve"> в отношении прочих земельных участков.</w:t>
      </w:r>
    </w:p>
    <w:p w:rsidR="008769C9" w:rsidRPr="002B52B5" w:rsidRDefault="008769C9" w:rsidP="002B52B5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2B52B5">
        <w:rPr>
          <w:i/>
          <w:color w:val="FF0000"/>
        </w:rPr>
        <w:lastRenderedPageBreak/>
        <w:t xml:space="preserve">(допускается установление дифференцированных налоговых ставок в зависимости от </w:t>
      </w:r>
      <w:hyperlink r:id="rId7" w:history="1">
        <w:r w:rsidRPr="002B52B5">
          <w:rPr>
            <w:i/>
            <w:color w:val="FF0000"/>
          </w:rPr>
          <w:t>категорий</w:t>
        </w:r>
      </w:hyperlink>
      <w:r w:rsidRPr="002B52B5">
        <w:rPr>
          <w:i/>
          <w:color w:val="FF0000"/>
        </w:rPr>
        <w:t xml:space="preserve"> земель и (или) разрешенного использования земельного участка)</w:t>
      </w:r>
    </w:p>
    <w:p w:rsidR="00B63E51" w:rsidRPr="00D2746A" w:rsidRDefault="00B63E51" w:rsidP="00B63E51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D2746A">
        <w:rPr>
          <w:i/>
          <w:iCs/>
          <w:color w:val="FF0000"/>
        </w:rPr>
        <w:t>(налогов</w:t>
      </w:r>
      <w:r>
        <w:rPr>
          <w:i/>
          <w:iCs/>
          <w:color w:val="FF0000"/>
        </w:rPr>
        <w:t>ые</w:t>
      </w:r>
      <w:r w:rsidRPr="00D2746A">
        <w:rPr>
          <w:i/>
          <w:iCs/>
          <w:color w:val="FF0000"/>
        </w:rPr>
        <w:t xml:space="preserve"> ставк</w:t>
      </w:r>
      <w:r>
        <w:rPr>
          <w:i/>
          <w:iCs/>
          <w:color w:val="FF0000"/>
        </w:rPr>
        <w:t>и</w:t>
      </w:r>
      <w:r w:rsidRPr="00D2746A">
        <w:rPr>
          <w:i/>
          <w:iCs/>
          <w:color w:val="FF0000"/>
        </w:rPr>
        <w:t>, указанн</w:t>
      </w:r>
      <w:r>
        <w:rPr>
          <w:i/>
          <w:iCs/>
          <w:color w:val="FF0000"/>
        </w:rPr>
        <w:t>ые</w:t>
      </w:r>
      <w:r w:rsidRPr="00D2746A">
        <w:rPr>
          <w:i/>
          <w:iCs/>
          <w:color w:val="FF0000"/>
        </w:rPr>
        <w:t xml:space="preserve"> в </w:t>
      </w:r>
      <w:r>
        <w:rPr>
          <w:i/>
          <w:iCs/>
          <w:color w:val="FF0000"/>
        </w:rPr>
        <w:t>пункте</w:t>
      </w:r>
      <w:r w:rsidRPr="00D2746A">
        <w:rPr>
          <w:i/>
          <w:iCs/>
          <w:color w:val="FF0000"/>
        </w:rPr>
        <w:t xml:space="preserve"> 2 настоящего решения, мо</w:t>
      </w:r>
      <w:r>
        <w:rPr>
          <w:i/>
          <w:iCs/>
          <w:color w:val="FF0000"/>
        </w:rPr>
        <w:t>гу</w:t>
      </w:r>
      <w:r w:rsidRPr="00D2746A">
        <w:rPr>
          <w:i/>
          <w:iCs/>
          <w:color w:val="FF0000"/>
        </w:rPr>
        <w:t>т быть уменьшен</w:t>
      </w:r>
      <w:r>
        <w:rPr>
          <w:i/>
          <w:iCs/>
          <w:color w:val="FF0000"/>
        </w:rPr>
        <w:t>ы</w:t>
      </w:r>
      <w:r w:rsidRPr="00D2746A">
        <w:rPr>
          <w:i/>
          <w:iCs/>
          <w:color w:val="FF0000"/>
        </w:rPr>
        <w:t xml:space="preserve"> настоящим решением)</w:t>
      </w:r>
    </w:p>
    <w:p w:rsidR="007A4BAE" w:rsidRPr="00DE7CE7" w:rsidRDefault="007A4BAE" w:rsidP="002B52B5">
      <w:pPr>
        <w:autoSpaceDE w:val="0"/>
        <w:autoSpaceDN w:val="0"/>
        <w:adjustRightInd w:val="0"/>
        <w:ind w:firstLine="709"/>
        <w:jc w:val="both"/>
      </w:pPr>
      <w:r w:rsidRPr="007A4BAE">
        <w:t>3</w:t>
      </w:r>
      <w:r w:rsidRPr="00DE7CE7">
        <w:t>. Установить отчетными периодами для налогоплательщиков-организаций первый квартал, второй квартал и третий квартал календарного года.</w:t>
      </w:r>
    </w:p>
    <w:p w:rsidR="00571821" w:rsidRPr="00DE7CE7" w:rsidRDefault="00DE7CE7" w:rsidP="00097DDA">
      <w:pPr>
        <w:autoSpaceDE w:val="0"/>
        <w:autoSpaceDN w:val="0"/>
        <w:adjustRightInd w:val="0"/>
        <w:ind w:firstLine="709"/>
        <w:jc w:val="both"/>
      </w:pPr>
      <w:r w:rsidRPr="00DE7CE7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5139C7" w:rsidRPr="002B52B5" w:rsidRDefault="00802CEA" w:rsidP="00097DDA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DE7CE7">
        <w:t>4</w:t>
      </w:r>
      <w:r w:rsidR="007A4BAE" w:rsidRPr="00DE7CE7">
        <w:t>. </w:t>
      </w:r>
      <w:r w:rsidR="005139C7" w:rsidRPr="00DE7CE7">
        <w:t xml:space="preserve">Признать утратившим силу решение </w:t>
      </w:r>
      <w:r w:rsidR="005139C7" w:rsidRPr="00874863">
        <w:rPr>
          <w:i/>
          <w:color w:val="FF0000"/>
        </w:rPr>
        <w:t>(наименование представительного органа муниципального образования)</w:t>
      </w:r>
      <w:r w:rsidR="005139C7" w:rsidRPr="00874863">
        <w:rPr>
          <w:color w:val="FF0000"/>
        </w:rPr>
        <w:t xml:space="preserve"> </w:t>
      </w:r>
      <w:r w:rsidR="005139C7" w:rsidRPr="002B52B5">
        <w:rPr>
          <w:i/>
          <w:color w:val="FF0000"/>
        </w:rPr>
        <w:t>(указываются реквизиты</w:t>
      </w:r>
      <w:r w:rsidR="005139C7" w:rsidRPr="002B52B5">
        <w:rPr>
          <w:color w:val="FF0000"/>
        </w:rPr>
        <w:t xml:space="preserve"> </w:t>
      </w:r>
      <w:r w:rsidR="005139C7" w:rsidRPr="002B52B5">
        <w:rPr>
          <w:i/>
          <w:color w:val="FF0000"/>
        </w:rPr>
        <w:t>ранее принятого муниципального правового акта, регулирующего данные правоотношения, а также всех изменяющих и/или дополняющих его актов)</w:t>
      </w:r>
      <w:r w:rsidR="005139C7" w:rsidRPr="00A14ACB">
        <w:t>.</w:t>
      </w:r>
    </w:p>
    <w:p w:rsidR="0043472E" w:rsidRDefault="00802CEA" w:rsidP="00960D83">
      <w:pPr>
        <w:autoSpaceDE w:val="0"/>
        <w:autoSpaceDN w:val="0"/>
        <w:adjustRightInd w:val="0"/>
        <w:ind w:firstLine="709"/>
        <w:jc w:val="both"/>
      </w:pPr>
      <w:r>
        <w:t>5</w:t>
      </w:r>
      <w:r w:rsidR="005139C7" w:rsidRPr="007A4BAE">
        <w:t>. Настоящее решение</w:t>
      </w:r>
      <w:r w:rsidR="005139C7" w:rsidRPr="00955EC2">
        <w:t xml:space="preserve"> вступает в силу </w:t>
      </w:r>
      <w:r w:rsidR="0043472E">
        <w:t xml:space="preserve">по истечении одного месяца со дня </w:t>
      </w:r>
      <w:r w:rsidR="00960D83">
        <w:t xml:space="preserve">его </w:t>
      </w:r>
      <w:r w:rsidR="0043472E">
        <w:t>официального опубликования</w:t>
      </w:r>
      <w:r w:rsidR="00960D83">
        <w:t xml:space="preserve"> (обнародования)</w:t>
      </w:r>
      <w:r w:rsidR="00CA0E08">
        <w:t>,</w:t>
      </w:r>
      <w:r w:rsidR="0043472E">
        <w:t xml:space="preserve"> </w:t>
      </w:r>
      <w:r w:rsidR="00CA0E08">
        <w:t>но</w:t>
      </w:r>
      <w:r w:rsidR="0043472E">
        <w:t xml:space="preserve"> не ранее </w:t>
      </w:r>
      <w:r w:rsidR="00CA0E08">
        <w:t xml:space="preserve">первого </w:t>
      </w:r>
      <w:r w:rsidR="0043472E">
        <w:t>числа очередного налогового периода по налогу</w:t>
      </w:r>
      <w:r w:rsidR="00960D83">
        <w:t>.</w:t>
      </w:r>
    </w:p>
    <w:p w:rsidR="00B63E51" w:rsidRPr="00D2746A" w:rsidRDefault="00802CEA" w:rsidP="00B63E51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43472E">
        <w:t>6</w:t>
      </w:r>
      <w:r w:rsidR="005139C7" w:rsidRPr="0043472E">
        <w:t>. </w:t>
      </w:r>
      <w:r w:rsidR="00B63E51" w:rsidRPr="00F12C17">
        <w:t>Настоящее решение опубликовать</w:t>
      </w:r>
      <w:r w:rsidR="00B63E51">
        <w:t xml:space="preserve"> (обнародовать)</w:t>
      </w:r>
      <w:r w:rsidR="00B63E51" w:rsidRPr="00F12C17">
        <w:t xml:space="preserve"> </w:t>
      </w:r>
      <w:r w:rsidR="00A14ACB" w:rsidRPr="00F34419">
        <w:rPr>
          <w:i/>
          <w:color w:val="FF0000"/>
        </w:rPr>
        <w:t>(указывается источник официального опубликования (обнародования), определенный уставом муниципального об</w:t>
      </w:r>
      <w:r w:rsidR="00A14ACB">
        <w:rPr>
          <w:i/>
          <w:color w:val="FF0000"/>
        </w:rPr>
        <w:t>разования, – название газеты,</w:t>
      </w:r>
      <w:r w:rsidR="00A14ACB" w:rsidRPr="00F34419">
        <w:rPr>
          <w:i/>
          <w:color w:val="FF0000"/>
        </w:rPr>
        <w:t xml:space="preserve"> </w:t>
      </w:r>
      <w:r w:rsidR="00A14ACB">
        <w:rPr>
          <w:i/>
          <w:color w:val="FF0000"/>
        </w:rPr>
        <w:t xml:space="preserve">название и реквизиты </w:t>
      </w:r>
      <w:r w:rsidR="00A14ACB" w:rsidRPr="00F34419">
        <w:rPr>
          <w:i/>
          <w:color w:val="FF0000"/>
        </w:rPr>
        <w:t>сетевого издания в информационно-телекоммуникационной сети «Интернет», местонахождение информационного стенда)</w:t>
      </w:r>
      <w:r w:rsidR="00B63E51" w:rsidRPr="00A14ACB">
        <w:rPr>
          <w:i/>
        </w:rPr>
        <w:t>.</w:t>
      </w:r>
    </w:p>
    <w:p w:rsidR="00A14ACB" w:rsidRDefault="00A14ACB" w:rsidP="00A14ACB">
      <w:pPr>
        <w:autoSpaceDE w:val="0"/>
        <w:autoSpaceDN w:val="0"/>
        <w:adjustRightInd w:val="0"/>
        <w:ind w:firstLine="709"/>
        <w:jc w:val="both"/>
        <w:rPr>
          <w:i/>
          <w:color w:val="FF0000"/>
        </w:rPr>
      </w:pPr>
      <w:r w:rsidRPr="00D2746A">
        <w:rPr>
          <w:i/>
          <w:color w:val="FF0000"/>
        </w:rPr>
        <w:t>(</w:t>
      </w:r>
      <w:r>
        <w:rPr>
          <w:i/>
          <w:color w:val="FF0000"/>
        </w:rPr>
        <w:t xml:space="preserve">для вступления </w:t>
      </w:r>
      <w:r w:rsidR="00874863">
        <w:rPr>
          <w:i/>
          <w:color w:val="FF0000"/>
        </w:rPr>
        <w:t>решения</w:t>
      </w:r>
      <w:r w:rsidRPr="00D2746A">
        <w:rPr>
          <w:i/>
          <w:color w:val="FF0000"/>
        </w:rPr>
        <w:t xml:space="preserve"> о налоге </w:t>
      </w:r>
      <w:r>
        <w:rPr>
          <w:i/>
          <w:color w:val="FF0000"/>
        </w:rPr>
        <w:t xml:space="preserve">в силу с 1 января следующего года (то есть с первого числа очередного налогового периода) оно </w:t>
      </w:r>
      <w:r w:rsidRPr="00D2746A">
        <w:rPr>
          <w:i/>
          <w:color w:val="FF0000"/>
        </w:rPr>
        <w:t xml:space="preserve">должно быть принято </w:t>
      </w:r>
      <w:r w:rsidRPr="00D2746A">
        <w:rPr>
          <w:bCs/>
          <w:i/>
          <w:iCs/>
          <w:color w:val="FF0000"/>
        </w:rPr>
        <w:t xml:space="preserve">до дня внесения в представительный орган муниципального образования проекта решения о местном бюджете на очередной финансовый год (очередной финансовый год и плановый период) </w:t>
      </w:r>
      <w:r w:rsidRPr="00D2746A">
        <w:rPr>
          <w:i/>
          <w:color w:val="FF0000"/>
        </w:rPr>
        <w:t xml:space="preserve">и официально опубликовано до 1 декабря </w:t>
      </w:r>
      <w:r>
        <w:rPr>
          <w:i/>
          <w:color w:val="FF0000"/>
        </w:rPr>
        <w:t>текущего года</w:t>
      </w:r>
      <w:r w:rsidRPr="00D2746A">
        <w:rPr>
          <w:i/>
          <w:color w:val="FF0000"/>
        </w:rPr>
        <w:t xml:space="preserve"> </w:t>
      </w:r>
      <w:r>
        <w:rPr>
          <w:i/>
          <w:color w:val="FF0000"/>
        </w:rPr>
        <w:t xml:space="preserve">(то есть </w:t>
      </w:r>
      <w:r w:rsidRPr="00D2746A">
        <w:rPr>
          <w:i/>
          <w:color w:val="FF0000"/>
        </w:rPr>
        <w:t>предшествующего очередному налоговому периоду)</w:t>
      </w:r>
      <w:r>
        <w:rPr>
          <w:i/>
          <w:color w:val="FF0000"/>
        </w:rPr>
        <w:t>)</w:t>
      </w:r>
    </w:p>
    <w:p w:rsidR="00097DDA" w:rsidRPr="00097DDA" w:rsidRDefault="00802CEA" w:rsidP="00B63E51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 xml:space="preserve">. Настоящее решение в течение пяти дней со дня принятия направить в Межрайонную инспекцию ФНС России </w:t>
      </w:r>
      <w:r w:rsidR="00097DDA" w:rsidRPr="00097DDA">
        <w:rPr>
          <w:color w:val="FF0000"/>
        </w:rPr>
        <w:t>№___</w:t>
      </w:r>
      <w:r w:rsidR="00097DDA">
        <w:t xml:space="preserve"> 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5139C7" w:rsidRPr="00955EC2" w:rsidRDefault="005139C7" w:rsidP="00874863">
      <w:pPr>
        <w:jc w:val="both"/>
        <w:rPr>
          <w:i/>
        </w:rPr>
      </w:pPr>
      <w:r w:rsidRPr="00955EC2">
        <w:t xml:space="preserve">Глава </w:t>
      </w:r>
      <w:r w:rsidRPr="00874863">
        <w:rPr>
          <w:i/>
          <w:color w:val="FF0000"/>
        </w:rPr>
        <w:t>(наименование муниципаль</w:t>
      </w:r>
      <w:r w:rsidR="008B0A15" w:rsidRPr="00874863">
        <w:rPr>
          <w:i/>
          <w:color w:val="FF0000"/>
        </w:rPr>
        <w:t xml:space="preserve">ного образования)  </w:t>
      </w:r>
      <w:r w:rsidRPr="00874863">
        <w:rPr>
          <w:i/>
          <w:color w:val="FF0000"/>
        </w:rPr>
        <w:t xml:space="preserve">                 (подпись, </w:t>
      </w:r>
      <w:r w:rsidR="00D67833" w:rsidRPr="00874863">
        <w:rPr>
          <w:i/>
          <w:color w:val="FF0000"/>
        </w:rPr>
        <w:t>И.О.</w:t>
      </w:r>
      <w:r w:rsidRPr="00874863">
        <w:rPr>
          <w:i/>
          <w:color w:val="FF0000"/>
        </w:rPr>
        <w:t>Ф.)</w:t>
      </w:r>
    </w:p>
    <w:sectPr w:rsidR="005139C7" w:rsidRPr="00955EC2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C8" w:rsidRDefault="002D10C8" w:rsidP="007262EA">
      <w:r>
        <w:separator/>
      </w:r>
    </w:p>
  </w:endnote>
  <w:endnote w:type="continuationSeparator" w:id="0">
    <w:p w:rsidR="002D10C8" w:rsidRDefault="002D10C8" w:rsidP="00726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C8" w:rsidRDefault="002D10C8" w:rsidP="007262EA">
      <w:r>
        <w:separator/>
      </w:r>
    </w:p>
  </w:footnote>
  <w:footnote w:type="continuationSeparator" w:id="0">
    <w:p w:rsidR="002D10C8" w:rsidRDefault="002D10C8" w:rsidP="00726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179" w:rsidRDefault="002A1D6A">
    <w:pPr>
      <w:pStyle w:val="a3"/>
      <w:jc w:val="center"/>
    </w:pPr>
    <w:fldSimple w:instr=" PAGE   \* MERGEFORMAT ">
      <w:r w:rsidR="00874863">
        <w:rPr>
          <w:noProof/>
        </w:rPr>
        <w:t>2</w:t>
      </w:r>
    </w:fldSimple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9C7"/>
    <w:rsid w:val="0002420E"/>
    <w:rsid w:val="00025B93"/>
    <w:rsid w:val="00046DA2"/>
    <w:rsid w:val="00061B3E"/>
    <w:rsid w:val="00097DDA"/>
    <w:rsid w:val="000D4479"/>
    <w:rsid w:val="001213A7"/>
    <w:rsid w:val="00152468"/>
    <w:rsid w:val="001C7943"/>
    <w:rsid w:val="001E28C8"/>
    <w:rsid w:val="001E7B8F"/>
    <w:rsid w:val="001F0006"/>
    <w:rsid w:val="0027730C"/>
    <w:rsid w:val="002A1D6A"/>
    <w:rsid w:val="002B52B5"/>
    <w:rsid w:val="002D10C8"/>
    <w:rsid w:val="00322457"/>
    <w:rsid w:val="003345D3"/>
    <w:rsid w:val="0036126A"/>
    <w:rsid w:val="0037188D"/>
    <w:rsid w:val="003C70DA"/>
    <w:rsid w:val="00413179"/>
    <w:rsid w:val="00415440"/>
    <w:rsid w:val="0043472E"/>
    <w:rsid w:val="0046640D"/>
    <w:rsid w:val="00503A0F"/>
    <w:rsid w:val="005139C7"/>
    <w:rsid w:val="00527364"/>
    <w:rsid w:val="00527662"/>
    <w:rsid w:val="0053532A"/>
    <w:rsid w:val="00567C69"/>
    <w:rsid w:val="00571821"/>
    <w:rsid w:val="00571B9E"/>
    <w:rsid w:val="005A28CD"/>
    <w:rsid w:val="005F4696"/>
    <w:rsid w:val="005F7081"/>
    <w:rsid w:val="00631B1F"/>
    <w:rsid w:val="00674696"/>
    <w:rsid w:val="00676A9D"/>
    <w:rsid w:val="00696712"/>
    <w:rsid w:val="006A2C93"/>
    <w:rsid w:val="007259AB"/>
    <w:rsid w:val="007262EA"/>
    <w:rsid w:val="00740FA4"/>
    <w:rsid w:val="0079389E"/>
    <w:rsid w:val="007A4BAE"/>
    <w:rsid w:val="007C2545"/>
    <w:rsid w:val="007E5BBA"/>
    <w:rsid w:val="00802CEA"/>
    <w:rsid w:val="00817CD2"/>
    <w:rsid w:val="00874863"/>
    <w:rsid w:val="008769C9"/>
    <w:rsid w:val="008A72BB"/>
    <w:rsid w:val="008B0A15"/>
    <w:rsid w:val="008C6C06"/>
    <w:rsid w:val="008D0FE4"/>
    <w:rsid w:val="00955EC2"/>
    <w:rsid w:val="00960D83"/>
    <w:rsid w:val="0097538B"/>
    <w:rsid w:val="009836E0"/>
    <w:rsid w:val="009B3E84"/>
    <w:rsid w:val="009C00F7"/>
    <w:rsid w:val="00A1407E"/>
    <w:rsid w:val="00A14ACB"/>
    <w:rsid w:val="00A46BDF"/>
    <w:rsid w:val="00A94ACD"/>
    <w:rsid w:val="00A95488"/>
    <w:rsid w:val="00AD2F91"/>
    <w:rsid w:val="00AE29DA"/>
    <w:rsid w:val="00AE6564"/>
    <w:rsid w:val="00B31E7E"/>
    <w:rsid w:val="00B63E51"/>
    <w:rsid w:val="00BB69B4"/>
    <w:rsid w:val="00BB712F"/>
    <w:rsid w:val="00C252D4"/>
    <w:rsid w:val="00C90698"/>
    <w:rsid w:val="00CA0E08"/>
    <w:rsid w:val="00CB16D1"/>
    <w:rsid w:val="00CD64F4"/>
    <w:rsid w:val="00CD6F51"/>
    <w:rsid w:val="00CE49FB"/>
    <w:rsid w:val="00CF5E2B"/>
    <w:rsid w:val="00D01C1A"/>
    <w:rsid w:val="00D05B7B"/>
    <w:rsid w:val="00D24CE5"/>
    <w:rsid w:val="00D31BC1"/>
    <w:rsid w:val="00D6394A"/>
    <w:rsid w:val="00D67833"/>
    <w:rsid w:val="00D72865"/>
    <w:rsid w:val="00DD0F14"/>
    <w:rsid w:val="00DE7CE7"/>
    <w:rsid w:val="00E201DE"/>
    <w:rsid w:val="00E37BBD"/>
    <w:rsid w:val="00E40019"/>
    <w:rsid w:val="00E41221"/>
    <w:rsid w:val="00EB427D"/>
    <w:rsid w:val="00EC1B45"/>
    <w:rsid w:val="00EE36A7"/>
    <w:rsid w:val="00F239F9"/>
    <w:rsid w:val="00F5102B"/>
    <w:rsid w:val="00F550BF"/>
    <w:rsid w:val="00F73F1A"/>
    <w:rsid w:val="00FC057F"/>
    <w:rsid w:val="00FE1521"/>
    <w:rsid w:val="00FE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EB2C1330772695777F4EFD9138230736BF3D0327149227D1316179820D8CF71BB4DDD0CBE2CA90i0x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B838-EABD-421E-9A6C-29CFD44CA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Багдасарян М.А.</cp:lastModifiedBy>
  <cp:revision>14</cp:revision>
  <cp:lastPrinted>2019-10-09T05:22:00Z</cp:lastPrinted>
  <dcterms:created xsi:type="dcterms:W3CDTF">2020-05-21T08:33:00Z</dcterms:created>
  <dcterms:modified xsi:type="dcterms:W3CDTF">2021-05-24T07:07:00Z</dcterms:modified>
</cp:coreProperties>
</file>