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1E" w:rsidRPr="00195CB9" w:rsidRDefault="0098711E" w:rsidP="00955BD7">
      <w:pPr>
        <w:ind w:firstLine="720"/>
        <w:jc w:val="both"/>
        <w:rPr>
          <w:b/>
          <w:spacing w:val="4"/>
          <w:sz w:val="28"/>
          <w:szCs w:val="28"/>
        </w:rPr>
      </w:pPr>
      <w:r w:rsidRPr="00195CB9">
        <w:rPr>
          <w:b/>
          <w:spacing w:val="4"/>
          <w:sz w:val="28"/>
          <w:szCs w:val="28"/>
        </w:rPr>
        <w:t>Отчет отдела экономического развития и имущественных отношений за 202</w:t>
      </w:r>
      <w:r w:rsidR="00F316F3">
        <w:rPr>
          <w:b/>
          <w:spacing w:val="4"/>
          <w:sz w:val="28"/>
          <w:szCs w:val="28"/>
        </w:rPr>
        <w:t>4</w:t>
      </w:r>
      <w:r w:rsidRPr="00195CB9">
        <w:rPr>
          <w:b/>
          <w:spacing w:val="4"/>
          <w:sz w:val="28"/>
          <w:szCs w:val="28"/>
        </w:rPr>
        <w:t xml:space="preserve"> год</w:t>
      </w:r>
    </w:p>
    <w:p w:rsidR="0098711E" w:rsidRPr="00195CB9" w:rsidRDefault="0098711E" w:rsidP="00955BD7">
      <w:pPr>
        <w:ind w:firstLine="720"/>
        <w:jc w:val="both"/>
        <w:rPr>
          <w:spacing w:val="4"/>
          <w:sz w:val="28"/>
          <w:szCs w:val="28"/>
        </w:rPr>
      </w:pPr>
    </w:p>
    <w:p w:rsidR="0098711E" w:rsidRPr="00195CB9" w:rsidRDefault="0098711E" w:rsidP="00955BD7">
      <w:pPr>
        <w:ind w:firstLine="709"/>
        <w:jc w:val="both"/>
        <w:rPr>
          <w:b/>
          <w:sz w:val="28"/>
          <w:szCs w:val="28"/>
        </w:rPr>
      </w:pPr>
      <w:r w:rsidRPr="00195CB9">
        <w:rPr>
          <w:sz w:val="28"/>
          <w:szCs w:val="28"/>
        </w:rPr>
        <w:t>В функциональные обязанности отдела входит ежеквартальный, ежегодный</w:t>
      </w:r>
      <w:r w:rsidRPr="00195CB9">
        <w:rPr>
          <w:b/>
          <w:sz w:val="28"/>
          <w:szCs w:val="28"/>
        </w:rPr>
        <w:t xml:space="preserve">  мониторинг социально-экономического развития района.</w:t>
      </w:r>
    </w:p>
    <w:p w:rsidR="0098711E" w:rsidRPr="00195CB9" w:rsidRDefault="0098711E" w:rsidP="00955BD7">
      <w:pPr>
        <w:ind w:firstLine="709"/>
        <w:jc w:val="both"/>
        <w:rPr>
          <w:sz w:val="28"/>
          <w:szCs w:val="28"/>
        </w:rPr>
      </w:pPr>
    </w:p>
    <w:p w:rsidR="00DF7CDB" w:rsidRPr="008001BE" w:rsidRDefault="00DF7CDB" w:rsidP="00DF7CDB">
      <w:pPr>
        <w:ind w:firstLine="709"/>
        <w:jc w:val="both"/>
        <w:rPr>
          <w:sz w:val="28"/>
          <w:szCs w:val="20"/>
        </w:rPr>
      </w:pPr>
      <w:r w:rsidRPr="008001BE">
        <w:rPr>
          <w:rFonts w:eastAsiaTheme="minorHAnsi"/>
          <w:b/>
          <w:bCs/>
          <w:sz w:val="28"/>
          <w:szCs w:val="28"/>
          <w:lang w:eastAsia="en-US"/>
        </w:rPr>
        <w:t xml:space="preserve">Среднемесячная номинальная начисленная заработная плата </w:t>
      </w:r>
      <w:r w:rsidRPr="008001BE">
        <w:rPr>
          <w:rFonts w:eastAsiaTheme="minorHAnsi"/>
          <w:sz w:val="28"/>
          <w:szCs w:val="28"/>
          <w:lang w:eastAsia="en-US"/>
        </w:rPr>
        <w:t xml:space="preserve">работников крупных и средних организаций, организаций, с численностью работающих до 15 человек, не являющихся субъектами малого предпринимательства, в </w:t>
      </w:r>
      <w:r w:rsidRPr="008001BE">
        <w:rPr>
          <w:rFonts w:eastAsiaTheme="minorHAnsi"/>
          <w:sz w:val="22"/>
          <w:szCs w:val="22"/>
          <w:lang w:eastAsia="en-US"/>
        </w:rPr>
        <w:t xml:space="preserve">2023 г. </w:t>
      </w:r>
      <w:r w:rsidRPr="008001BE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8001BE" w:rsidRPr="008001BE">
        <w:rPr>
          <w:rFonts w:eastAsiaTheme="minorHAnsi"/>
          <w:sz w:val="28"/>
          <w:szCs w:val="28"/>
          <w:lang w:eastAsia="en-US"/>
        </w:rPr>
        <w:t>41378,7</w:t>
      </w:r>
      <w:r w:rsidRPr="008001BE">
        <w:rPr>
          <w:rFonts w:eastAsiaTheme="minorHAnsi"/>
          <w:sz w:val="28"/>
          <w:szCs w:val="28"/>
          <w:lang w:eastAsia="en-US"/>
        </w:rPr>
        <w:t xml:space="preserve"> рубля, по сравнению с 2022 г. увеличилась на  </w:t>
      </w:r>
      <w:r w:rsidR="008001BE" w:rsidRPr="008001BE">
        <w:rPr>
          <w:rFonts w:eastAsiaTheme="minorHAnsi"/>
          <w:sz w:val="28"/>
          <w:szCs w:val="28"/>
          <w:lang w:eastAsia="en-US"/>
        </w:rPr>
        <w:t>10 %</w:t>
      </w:r>
      <w:r w:rsidRPr="008001BE">
        <w:rPr>
          <w:rFonts w:eastAsiaTheme="minorHAnsi"/>
          <w:sz w:val="28"/>
          <w:szCs w:val="28"/>
          <w:lang w:eastAsia="en-US"/>
        </w:rPr>
        <w:t xml:space="preserve">,  </w:t>
      </w:r>
      <w:r w:rsidRPr="008001BE">
        <w:rPr>
          <w:sz w:val="28"/>
          <w:szCs w:val="20"/>
        </w:rPr>
        <w:t>среднесписочная численность работников организаций, не относящихся к субъектам малого предпринимательства, составила 1883 человека, на 16,4 % меньше, чем в 2022 год</w:t>
      </w:r>
      <w:r w:rsidR="008001BE" w:rsidRPr="008001BE">
        <w:rPr>
          <w:sz w:val="28"/>
          <w:szCs w:val="20"/>
        </w:rPr>
        <w:t>у</w:t>
      </w:r>
      <w:r w:rsidRPr="008001BE">
        <w:rPr>
          <w:sz w:val="28"/>
          <w:szCs w:val="20"/>
        </w:rPr>
        <w:t>.</w:t>
      </w:r>
    </w:p>
    <w:p w:rsidR="00DF7CDB" w:rsidRPr="008001BE" w:rsidRDefault="00DF7CDB" w:rsidP="00DF7CDB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F7CDB" w:rsidRPr="00DF7CDB" w:rsidRDefault="00DF7CDB" w:rsidP="00DF7CDB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DF7CDB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Безработица </w:t>
      </w:r>
    </w:p>
    <w:p w:rsidR="00DF7CDB" w:rsidRPr="00DF7CDB" w:rsidRDefault="00DF7CDB" w:rsidP="00DF7CDB">
      <w:pPr>
        <w:ind w:firstLine="709"/>
        <w:jc w:val="both"/>
        <w:rPr>
          <w:sz w:val="28"/>
          <w:szCs w:val="20"/>
          <w:lang w:eastAsia="zh-CN"/>
        </w:rPr>
      </w:pPr>
      <w:r w:rsidRPr="00DF7CDB">
        <w:rPr>
          <w:sz w:val="28"/>
          <w:szCs w:val="20"/>
        </w:rPr>
        <w:t xml:space="preserve">Численность не занятых трудовой деятельностью граждан, состоящих на учете в государственных учреждениях службы занятости населения, на конец 2023 г. составила 186 человек, из них 175 человек имели статус безработного. Пособие по безработице получали 151 безработный. </w:t>
      </w:r>
      <w:r w:rsidRPr="00DF7CDB">
        <w:rPr>
          <w:sz w:val="28"/>
          <w:szCs w:val="20"/>
          <w:lang w:eastAsia="zh-CN"/>
        </w:rPr>
        <w:t>Потребность организаций в работниках, заявленная в государственн</w:t>
      </w:r>
      <w:r w:rsidRPr="00DF7CDB">
        <w:rPr>
          <w:sz w:val="28"/>
          <w:szCs w:val="20"/>
          <w:lang w:eastAsia="zh-CN"/>
        </w:rPr>
        <w:t>ые учреждения</w:t>
      </w:r>
      <w:r w:rsidRPr="00DF7CDB">
        <w:rPr>
          <w:sz w:val="28"/>
          <w:szCs w:val="20"/>
          <w:lang w:eastAsia="zh-CN"/>
        </w:rPr>
        <w:t xml:space="preserve"> службы занятости</w:t>
      </w:r>
      <w:r w:rsidRPr="00DF7CDB">
        <w:rPr>
          <w:sz w:val="28"/>
          <w:szCs w:val="20"/>
          <w:lang w:eastAsia="zh-CN"/>
        </w:rPr>
        <w:t xml:space="preserve"> населения</w:t>
      </w:r>
      <w:r w:rsidRPr="00DF7CDB">
        <w:rPr>
          <w:sz w:val="28"/>
          <w:szCs w:val="20"/>
          <w:lang w:eastAsia="zh-CN"/>
        </w:rPr>
        <w:t>, на конец 2023</w:t>
      </w:r>
      <w:r w:rsidRPr="00DF7CDB">
        <w:rPr>
          <w:sz w:val="28"/>
          <w:szCs w:val="20"/>
          <w:lang w:eastAsia="zh-CN"/>
        </w:rPr>
        <w:t> </w:t>
      </w:r>
      <w:r w:rsidRPr="00DF7CDB">
        <w:rPr>
          <w:sz w:val="28"/>
          <w:szCs w:val="20"/>
          <w:lang w:eastAsia="zh-CN"/>
        </w:rPr>
        <w:t xml:space="preserve">г. </w:t>
      </w:r>
      <w:r w:rsidRPr="00DF7CDB">
        <w:rPr>
          <w:sz w:val="28"/>
          <w:szCs w:val="20"/>
          <w:lang w:eastAsia="zh-CN"/>
        </w:rPr>
        <w:t xml:space="preserve">составила 57 </w:t>
      </w:r>
      <w:r w:rsidRPr="00DF7CDB">
        <w:rPr>
          <w:sz w:val="28"/>
          <w:szCs w:val="20"/>
          <w:lang w:eastAsia="zh-CN"/>
        </w:rPr>
        <w:t>человек, из них</w:t>
      </w:r>
      <w:r w:rsidRPr="00DF7CDB">
        <w:rPr>
          <w:sz w:val="28"/>
          <w:szCs w:val="20"/>
          <w:lang w:eastAsia="zh-CN"/>
        </w:rPr>
        <w:t xml:space="preserve"> 17 </w:t>
      </w:r>
      <w:r w:rsidRPr="00DF7CDB">
        <w:rPr>
          <w:sz w:val="28"/>
          <w:szCs w:val="20"/>
          <w:lang w:eastAsia="zh-CN"/>
        </w:rPr>
        <w:t>человек – рабочих профессий.</w:t>
      </w:r>
    </w:p>
    <w:p w:rsidR="00DF7CDB" w:rsidRDefault="00DF7CDB" w:rsidP="00DF7CDB">
      <w:pPr>
        <w:pStyle w:val="a3"/>
        <w:ind w:left="0" w:firstLine="708"/>
        <w:jc w:val="both"/>
        <w:rPr>
          <w:sz w:val="28"/>
          <w:szCs w:val="28"/>
        </w:rPr>
      </w:pPr>
    </w:p>
    <w:p w:rsidR="00DF7CDB" w:rsidRDefault="00DF7CDB" w:rsidP="00DF7CDB">
      <w:pPr>
        <w:pStyle w:val="a3"/>
        <w:ind w:left="0" w:firstLine="708"/>
        <w:jc w:val="both"/>
        <w:rPr>
          <w:sz w:val="28"/>
          <w:szCs w:val="28"/>
        </w:rPr>
      </w:pPr>
      <w:r w:rsidRPr="00195CB9">
        <w:rPr>
          <w:sz w:val="28"/>
          <w:szCs w:val="28"/>
        </w:rPr>
        <w:t xml:space="preserve">Основным направлением деятельности отдела является </w:t>
      </w:r>
      <w:r w:rsidRPr="008001BE">
        <w:rPr>
          <w:b/>
          <w:sz w:val="28"/>
          <w:szCs w:val="28"/>
        </w:rPr>
        <w:t>развитие малого предпринимательства</w:t>
      </w:r>
      <w:r w:rsidRPr="00195CB9">
        <w:rPr>
          <w:sz w:val="28"/>
          <w:szCs w:val="28"/>
        </w:rPr>
        <w:t>, в частности, сопровождение проектов для участия в конкурсных отборах, проводимых на разных уровнях.</w:t>
      </w:r>
    </w:p>
    <w:p w:rsidR="00223DA3" w:rsidRPr="00E8246E" w:rsidRDefault="00223DA3" w:rsidP="00223DA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Постановлением Правительства РФ 7 земельных участков включены в ТОР «Забайкалье». </w:t>
      </w:r>
    </w:p>
    <w:p w:rsidR="008001BE" w:rsidRDefault="0098711E" w:rsidP="00955BD7">
      <w:pPr>
        <w:spacing w:before="240"/>
        <w:ind w:firstLine="720"/>
        <w:jc w:val="both"/>
        <w:rPr>
          <w:sz w:val="28"/>
          <w:szCs w:val="28"/>
        </w:rPr>
      </w:pPr>
      <w:r w:rsidRPr="008001BE">
        <w:rPr>
          <w:sz w:val="28"/>
          <w:szCs w:val="28"/>
        </w:rPr>
        <w:t>С 2020 года начало деятельность ООО «Агинский мясокомбинат», имущественный комплекс мясокомбината передан в аренду предприятию.</w:t>
      </w:r>
      <w:r w:rsidRPr="008001BE">
        <w:rPr>
          <w:color w:val="000000" w:themeColor="text1"/>
          <w:sz w:val="28"/>
          <w:szCs w:val="28"/>
        </w:rPr>
        <w:t xml:space="preserve"> ООО «Агинский мясокомбинат» зарегистрирован р</w:t>
      </w:r>
      <w:r w:rsidRPr="008001BE">
        <w:rPr>
          <w:sz w:val="28"/>
          <w:szCs w:val="28"/>
        </w:rPr>
        <w:t xml:space="preserve">езидентом ТОР «Забайкалье», В настоящее время численность персонала  </w:t>
      </w:r>
      <w:r w:rsidR="001D45B9" w:rsidRPr="008001BE">
        <w:rPr>
          <w:sz w:val="28"/>
          <w:szCs w:val="28"/>
        </w:rPr>
        <w:t>1</w:t>
      </w:r>
      <w:r w:rsidRPr="008001BE">
        <w:rPr>
          <w:sz w:val="28"/>
          <w:szCs w:val="28"/>
        </w:rPr>
        <w:t xml:space="preserve">5 человек. Продукция мясокомбината поставляется в Читу, Улан-Удэ. </w:t>
      </w:r>
    </w:p>
    <w:p w:rsidR="00DF7CDB" w:rsidRPr="008001BE" w:rsidRDefault="00DF7CDB" w:rsidP="00955BD7">
      <w:pPr>
        <w:spacing w:before="240"/>
        <w:ind w:firstLine="720"/>
        <w:jc w:val="both"/>
        <w:rPr>
          <w:sz w:val="28"/>
          <w:szCs w:val="28"/>
        </w:rPr>
      </w:pPr>
      <w:r w:rsidRPr="008001BE">
        <w:rPr>
          <w:sz w:val="28"/>
          <w:szCs w:val="28"/>
        </w:rPr>
        <w:t xml:space="preserve">В 2023 году резидентом ТОР </w:t>
      </w:r>
      <w:r w:rsidR="008001BE">
        <w:rPr>
          <w:sz w:val="28"/>
          <w:szCs w:val="28"/>
        </w:rPr>
        <w:t>зарегистрировано</w:t>
      </w:r>
      <w:r w:rsidRPr="008001BE">
        <w:rPr>
          <w:sz w:val="28"/>
          <w:szCs w:val="28"/>
        </w:rPr>
        <w:t xml:space="preserve"> ООО «Читзол», заниматься будет розливом минеральной воды в п.Новоорловск.</w:t>
      </w:r>
    </w:p>
    <w:p w:rsidR="00BC7C37" w:rsidRPr="008001BE" w:rsidRDefault="008001BE" w:rsidP="00955BD7">
      <w:pPr>
        <w:spacing w:before="240"/>
        <w:ind w:firstLine="720"/>
        <w:jc w:val="both"/>
        <w:rPr>
          <w:sz w:val="28"/>
          <w:szCs w:val="28"/>
        </w:rPr>
      </w:pPr>
      <w:r w:rsidRPr="008001BE">
        <w:rPr>
          <w:sz w:val="28"/>
          <w:szCs w:val="28"/>
        </w:rPr>
        <w:t>Успешно работает ц</w:t>
      </w:r>
      <w:r w:rsidR="00BC7C37" w:rsidRPr="008001BE">
        <w:rPr>
          <w:sz w:val="28"/>
          <w:szCs w:val="28"/>
        </w:rPr>
        <w:t>ех первичной обработки шерсти ООО «Руно»</w:t>
      </w:r>
      <w:r>
        <w:rPr>
          <w:sz w:val="28"/>
          <w:szCs w:val="28"/>
        </w:rPr>
        <w:t>,</w:t>
      </w:r>
      <w:r w:rsidR="00BC7C37" w:rsidRPr="008001BE">
        <w:rPr>
          <w:color w:val="000000" w:themeColor="text1"/>
          <w:sz w:val="28"/>
          <w:szCs w:val="28"/>
        </w:rPr>
        <w:t>ежегодно заключается  договор</w:t>
      </w:r>
      <w:r>
        <w:rPr>
          <w:color w:val="000000" w:themeColor="text1"/>
          <w:sz w:val="28"/>
          <w:szCs w:val="28"/>
        </w:rPr>
        <w:t>ы</w:t>
      </w:r>
      <w:r w:rsidR="00BC7C37" w:rsidRPr="008001BE">
        <w:rPr>
          <w:color w:val="000000" w:themeColor="text1"/>
          <w:sz w:val="28"/>
          <w:szCs w:val="28"/>
        </w:rPr>
        <w:t xml:space="preserve"> на поставку шерсти, что позволяет выпускать более 170 тонн мытой шерсти. </w:t>
      </w:r>
    </w:p>
    <w:p w:rsidR="0098711E" w:rsidRDefault="008001BE" w:rsidP="00955BD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Известность не только на уровне субъекта получают н</w:t>
      </w:r>
      <w:r w:rsidR="00DF7CDB">
        <w:rPr>
          <w:sz w:val="28"/>
          <w:szCs w:val="28"/>
        </w:rPr>
        <w:t xml:space="preserve">аши </w:t>
      </w:r>
      <w:r>
        <w:rPr>
          <w:sz w:val="28"/>
          <w:szCs w:val="28"/>
        </w:rPr>
        <w:t>туристические базы за счет проводимых мероприятий –фестивалей</w:t>
      </w:r>
      <w:r w:rsidR="00DF7CDB">
        <w:rPr>
          <w:sz w:val="28"/>
          <w:szCs w:val="28"/>
        </w:rPr>
        <w:t xml:space="preserve">. </w:t>
      </w:r>
    </w:p>
    <w:p w:rsidR="00C708EA" w:rsidRDefault="00C708EA" w:rsidP="00955BD7">
      <w:pPr>
        <w:spacing w:line="276" w:lineRule="auto"/>
        <w:ind w:firstLine="708"/>
        <w:jc w:val="both"/>
        <w:rPr>
          <w:sz w:val="28"/>
          <w:szCs w:val="28"/>
        </w:rPr>
      </w:pPr>
      <w:r w:rsidRPr="003F1EA4">
        <w:rPr>
          <w:sz w:val="28"/>
          <w:szCs w:val="28"/>
        </w:rPr>
        <w:t xml:space="preserve">На территории муниципального района "Агинский район" по состоянию на 01 </w:t>
      </w:r>
      <w:r w:rsidR="006450BA">
        <w:rPr>
          <w:sz w:val="28"/>
          <w:szCs w:val="28"/>
        </w:rPr>
        <w:t>января</w:t>
      </w:r>
      <w:r w:rsidRPr="003F1EA4">
        <w:rPr>
          <w:sz w:val="28"/>
          <w:szCs w:val="28"/>
        </w:rPr>
        <w:t xml:space="preserve"> 202</w:t>
      </w:r>
      <w:r w:rsidR="001D45B9">
        <w:rPr>
          <w:sz w:val="28"/>
          <w:szCs w:val="28"/>
        </w:rPr>
        <w:t>4</w:t>
      </w:r>
      <w:r w:rsidRPr="003F1EA4">
        <w:rPr>
          <w:sz w:val="28"/>
          <w:szCs w:val="28"/>
        </w:rPr>
        <w:t xml:space="preserve"> года зарег</w:t>
      </w:r>
      <w:r>
        <w:rPr>
          <w:sz w:val="28"/>
          <w:szCs w:val="28"/>
        </w:rPr>
        <w:t>и</w:t>
      </w:r>
      <w:r w:rsidRPr="003F1EA4">
        <w:rPr>
          <w:sz w:val="28"/>
          <w:szCs w:val="28"/>
        </w:rPr>
        <w:t>стрировано</w:t>
      </w:r>
      <w:r w:rsidR="00AD5645">
        <w:rPr>
          <w:sz w:val="28"/>
          <w:szCs w:val="28"/>
        </w:rPr>
        <w:t xml:space="preserve"> 395</w:t>
      </w:r>
      <w:r>
        <w:rPr>
          <w:sz w:val="28"/>
          <w:szCs w:val="28"/>
        </w:rPr>
        <w:t xml:space="preserve"> субъект</w:t>
      </w:r>
      <w:r w:rsidR="00AD5645">
        <w:rPr>
          <w:sz w:val="28"/>
          <w:szCs w:val="28"/>
        </w:rPr>
        <w:t>ов</w:t>
      </w:r>
      <w:r>
        <w:rPr>
          <w:sz w:val="28"/>
          <w:szCs w:val="28"/>
        </w:rPr>
        <w:t xml:space="preserve"> малого </w:t>
      </w:r>
      <w:r>
        <w:rPr>
          <w:sz w:val="28"/>
          <w:szCs w:val="28"/>
        </w:rPr>
        <w:lastRenderedPageBreak/>
        <w:t>предпринимательства</w:t>
      </w:r>
      <w:r w:rsidRPr="003F1EA4">
        <w:rPr>
          <w:sz w:val="28"/>
          <w:szCs w:val="28"/>
        </w:rPr>
        <w:t xml:space="preserve">, в том числе </w:t>
      </w:r>
      <w:r w:rsidR="00AD5645">
        <w:rPr>
          <w:sz w:val="28"/>
          <w:szCs w:val="28"/>
        </w:rPr>
        <w:t>44</w:t>
      </w:r>
      <w:r w:rsidRPr="003F1EA4">
        <w:rPr>
          <w:sz w:val="28"/>
          <w:szCs w:val="28"/>
        </w:rPr>
        <w:t xml:space="preserve">юридических лица и </w:t>
      </w:r>
      <w:r w:rsidR="00AD5645">
        <w:rPr>
          <w:sz w:val="28"/>
          <w:szCs w:val="28"/>
        </w:rPr>
        <w:t>351</w:t>
      </w:r>
      <w:r w:rsidRPr="003F1EA4">
        <w:rPr>
          <w:sz w:val="28"/>
          <w:szCs w:val="28"/>
        </w:rPr>
        <w:t>индивиду</w:t>
      </w:r>
      <w:r>
        <w:rPr>
          <w:sz w:val="28"/>
          <w:szCs w:val="28"/>
        </w:rPr>
        <w:t>а</w:t>
      </w:r>
      <w:r w:rsidRPr="003F1EA4">
        <w:rPr>
          <w:sz w:val="28"/>
          <w:szCs w:val="28"/>
        </w:rPr>
        <w:t>льных предпринимателей. По видам деятельности наибольшая часть  субъектов малого предпринимательства за</w:t>
      </w:r>
      <w:r>
        <w:rPr>
          <w:sz w:val="28"/>
          <w:szCs w:val="28"/>
        </w:rPr>
        <w:t>рег</w:t>
      </w:r>
      <w:r w:rsidRPr="003F1EA4">
        <w:rPr>
          <w:sz w:val="28"/>
          <w:szCs w:val="28"/>
        </w:rPr>
        <w:t>истри</w:t>
      </w:r>
      <w:r>
        <w:rPr>
          <w:sz w:val="28"/>
          <w:szCs w:val="28"/>
        </w:rPr>
        <w:t>ро</w:t>
      </w:r>
      <w:r w:rsidRPr="003F1EA4">
        <w:rPr>
          <w:sz w:val="28"/>
          <w:szCs w:val="28"/>
        </w:rPr>
        <w:t>ван</w:t>
      </w:r>
      <w:r>
        <w:rPr>
          <w:sz w:val="28"/>
          <w:szCs w:val="28"/>
        </w:rPr>
        <w:t>а</w:t>
      </w:r>
      <w:r w:rsidRPr="003F1EA4">
        <w:rPr>
          <w:sz w:val="28"/>
          <w:szCs w:val="28"/>
        </w:rPr>
        <w:t xml:space="preserve"> в сфере торговли</w:t>
      </w:r>
      <w:r>
        <w:rPr>
          <w:sz w:val="28"/>
          <w:szCs w:val="28"/>
        </w:rPr>
        <w:t xml:space="preserve"> - 36,4%, </w:t>
      </w:r>
      <w:r w:rsidRPr="003F1EA4">
        <w:rPr>
          <w:sz w:val="28"/>
          <w:szCs w:val="28"/>
        </w:rPr>
        <w:t>сельского хозяйства</w:t>
      </w:r>
      <w:r>
        <w:rPr>
          <w:sz w:val="28"/>
          <w:szCs w:val="28"/>
        </w:rPr>
        <w:t>- 27,2%</w:t>
      </w:r>
      <w:r w:rsidRPr="003F1EA4">
        <w:rPr>
          <w:sz w:val="28"/>
          <w:szCs w:val="28"/>
        </w:rPr>
        <w:t>, в сфере транспорта-</w:t>
      </w:r>
      <w:r>
        <w:rPr>
          <w:sz w:val="28"/>
          <w:szCs w:val="28"/>
        </w:rPr>
        <w:t xml:space="preserve"> 1</w:t>
      </w:r>
      <w:r w:rsidR="00AD5645">
        <w:rPr>
          <w:sz w:val="28"/>
          <w:szCs w:val="28"/>
        </w:rPr>
        <w:t>4</w:t>
      </w:r>
      <w:r>
        <w:rPr>
          <w:sz w:val="28"/>
          <w:szCs w:val="28"/>
        </w:rPr>
        <w:t>%.</w:t>
      </w:r>
      <w:r w:rsidR="00AD5645">
        <w:rPr>
          <w:sz w:val="28"/>
          <w:szCs w:val="28"/>
        </w:rPr>
        <w:t xml:space="preserve"> С 2021 года наблюдается увеличе</w:t>
      </w:r>
      <w:r w:rsidRPr="003F1EA4">
        <w:rPr>
          <w:sz w:val="28"/>
          <w:szCs w:val="28"/>
        </w:rPr>
        <w:t xml:space="preserve">ние числа субъектов малого предпринимательства </w:t>
      </w:r>
      <w:r>
        <w:rPr>
          <w:sz w:val="28"/>
          <w:szCs w:val="28"/>
        </w:rPr>
        <w:t>22</w:t>
      </w:r>
      <w:r w:rsidRPr="003F1EA4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BB0AED">
        <w:rPr>
          <w:sz w:val="28"/>
          <w:szCs w:val="28"/>
        </w:rPr>
        <w:t xml:space="preserve">(на </w:t>
      </w:r>
      <w:r>
        <w:rPr>
          <w:sz w:val="28"/>
          <w:szCs w:val="28"/>
        </w:rPr>
        <w:t>7,5</w:t>
      </w:r>
      <w:r w:rsidRPr="00BB0AED">
        <w:rPr>
          <w:sz w:val="28"/>
          <w:szCs w:val="28"/>
        </w:rPr>
        <w:t>%)</w:t>
      </w:r>
      <w:r w:rsidRPr="00C708EA">
        <w:rPr>
          <w:i/>
          <w:sz w:val="28"/>
          <w:szCs w:val="28"/>
        </w:rPr>
        <w:t>.</w:t>
      </w:r>
    </w:p>
    <w:p w:rsidR="00C708EA" w:rsidRPr="00E8246E" w:rsidRDefault="00AD5645" w:rsidP="008001BE">
      <w:pPr>
        <w:ind w:firstLine="708"/>
        <w:jc w:val="both"/>
        <w:rPr>
          <w:sz w:val="28"/>
          <w:szCs w:val="28"/>
        </w:rPr>
      </w:pPr>
      <w:r w:rsidRPr="00AD5645">
        <w:rPr>
          <w:rFonts w:eastAsiaTheme="minorHAnsi"/>
          <w:sz w:val="28"/>
          <w:szCs w:val="28"/>
          <w:lang w:eastAsia="en-US"/>
        </w:rPr>
        <w:t>От субъектов предпринимательства за 2023  год в бюджет района получено 4852 тыс. руб. налогов (за аналогичный период 202</w:t>
      </w:r>
      <w:r>
        <w:rPr>
          <w:rFonts w:eastAsiaTheme="minorHAnsi"/>
          <w:sz w:val="28"/>
          <w:szCs w:val="28"/>
          <w:lang w:eastAsia="en-US"/>
        </w:rPr>
        <w:t>2</w:t>
      </w:r>
      <w:r w:rsidR="008001BE">
        <w:rPr>
          <w:rFonts w:eastAsiaTheme="minorHAnsi"/>
          <w:sz w:val="28"/>
          <w:szCs w:val="28"/>
          <w:lang w:eastAsia="en-US"/>
        </w:rPr>
        <w:t xml:space="preserve"> года- 2283 тыс. руб.)</w:t>
      </w:r>
    </w:p>
    <w:p w:rsidR="0098711E" w:rsidRDefault="0098711E" w:rsidP="00955BD7">
      <w:pPr>
        <w:ind w:firstLine="708"/>
        <w:jc w:val="both"/>
        <w:rPr>
          <w:sz w:val="28"/>
          <w:szCs w:val="28"/>
        </w:rPr>
      </w:pPr>
      <w:r w:rsidRPr="00195CB9">
        <w:rPr>
          <w:color w:val="000000"/>
          <w:sz w:val="28"/>
          <w:szCs w:val="28"/>
        </w:rPr>
        <w:t>Постановлением администрации утверждена муниципальная программа «Поддержка и развитие малого и среднего предпринимательства на 20</w:t>
      </w:r>
      <w:r w:rsidR="00195CB9">
        <w:rPr>
          <w:color w:val="000000"/>
          <w:sz w:val="28"/>
          <w:szCs w:val="28"/>
        </w:rPr>
        <w:t>2</w:t>
      </w:r>
      <w:r w:rsidR="00DF7CDB">
        <w:rPr>
          <w:color w:val="000000"/>
          <w:sz w:val="28"/>
          <w:szCs w:val="28"/>
        </w:rPr>
        <w:t>4</w:t>
      </w:r>
      <w:r w:rsidR="00195CB9">
        <w:rPr>
          <w:color w:val="000000"/>
          <w:sz w:val="28"/>
          <w:szCs w:val="28"/>
        </w:rPr>
        <w:t>-202</w:t>
      </w:r>
      <w:r w:rsidR="00DF7CDB">
        <w:rPr>
          <w:color w:val="000000"/>
          <w:sz w:val="28"/>
          <w:szCs w:val="28"/>
        </w:rPr>
        <w:t>6</w:t>
      </w:r>
      <w:r w:rsidRPr="00195CB9">
        <w:rPr>
          <w:color w:val="000000"/>
          <w:sz w:val="28"/>
          <w:szCs w:val="28"/>
        </w:rPr>
        <w:t>год</w:t>
      </w:r>
      <w:r w:rsidR="00195CB9">
        <w:rPr>
          <w:color w:val="000000"/>
          <w:sz w:val="28"/>
          <w:szCs w:val="28"/>
        </w:rPr>
        <w:t>ы</w:t>
      </w:r>
      <w:r w:rsidR="00DF7CDB">
        <w:rPr>
          <w:color w:val="000000"/>
          <w:sz w:val="28"/>
          <w:szCs w:val="28"/>
        </w:rPr>
        <w:t>»</w:t>
      </w:r>
      <w:r w:rsidRPr="00195CB9">
        <w:rPr>
          <w:color w:val="000000"/>
          <w:sz w:val="28"/>
          <w:szCs w:val="28"/>
        </w:rPr>
        <w:t>. В рамках программы осуществляется  и</w:t>
      </w:r>
      <w:r w:rsidRPr="00195CB9">
        <w:rPr>
          <w:sz w:val="28"/>
          <w:szCs w:val="28"/>
        </w:rPr>
        <w:t xml:space="preserve">нформационно-методическое обеспечение субъектов малого и среднего предпринимательства, проводятся конкурсы, </w:t>
      </w:r>
      <w:r w:rsidR="005B4D01">
        <w:rPr>
          <w:sz w:val="28"/>
          <w:szCs w:val="28"/>
        </w:rPr>
        <w:t xml:space="preserve">но </w:t>
      </w:r>
      <w:r w:rsidR="00195CB9">
        <w:rPr>
          <w:sz w:val="28"/>
          <w:szCs w:val="28"/>
        </w:rPr>
        <w:t xml:space="preserve">не удается </w:t>
      </w:r>
      <w:r w:rsidR="005B4D01">
        <w:rPr>
          <w:sz w:val="28"/>
          <w:szCs w:val="28"/>
        </w:rPr>
        <w:t>планировать мероприятия по</w:t>
      </w:r>
      <w:r w:rsidR="008001BE">
        <w:rPr>
          <w:sz w:val="28"/>
          <w:szCs w:val="28"/>
        </w:rPr>
        <w:t>реальной</w:t>
      </w:r>
      <w:r w:rsidR="005B4D01">
        <w:rPr>
          <w:sz w:val="28"/>
          <w:szCs w:val="28"/>
        </w:rPr>
        <w:t xml:space="preserve"> поддержке</w:t>
      </w:r>
      <w:r w:rsidRPr="00195CB9">
        <w:rPr>
          <w:sz w:val="28"/>
          <w:szCs w:val="28"/>
        </w:rPr>
        <w:t xml:space="preserve"> предпринимател</w:t>
      </w:r>
      <w:r w:rsidR="005B4D01">
        <w:rPr>
          <w:sz w:val="28"/>
          <w:szCs w:val="28"/>
        </w:rPr>
        <w:t>ей, т.к.</w:t>
      </w:r>
      <w:r w:rsidR="00DF49B2">
        <w:rPr>
          <w:sz w:val="28"/>
          <w:szCs w:val="28"/>
        </w:rPr>
        <w:t>М</w:t>
      </w:r>
      <w:r w:rsidR="005B4D01" w:rsidRPr="005B4D01">
        <w:rPr>
          <w:sz w:val="28"/>
          <w:szCs w:val="28"/>
        </w:rPr>
        <w:t>инфин края не согласовывает увеличение прочих расходов</w:t>
      </w:r>
      <w:r w:rsidRPr="005B4D01">
        <w:rPr>
          <w:sz w:val="28"/>
          <w:szCs w:val="28"/>
        </w:rPr>
        <w:t>.</w:t>
      </w:r>
    </w:p>
    <w:p w:rsidR="0098711E" w:rsidRPr="00195CB9" w:rsidRDefault="00C708EA" w:rsidP="00955BD7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C7C37" w:rsidRPr="00195CB9">
        <w:rPr>
          <w:sz w:val="28"/>
          <w:szCs w:val="28"/>
        </w:rPr>
        <w:t xml:space="preserve"> мае запланировано проведение </w:t>
      </w:r>
      <w:r w:rsidR="0098711E" w:rsidRPr="00195CB9">
        <w:rPr>
          <w:sz w:val="28"/>
          <w:szCs w:val="28"/>
        </w:rPr>
        <w:t xml:space="preserve"> районн</w:t>
      </w:r>
      <w:r w:rsidR="00BC7C37" w:rsidRPr="00195CB9">
        <w:rPr>
          <w:sz w:val="28"/>
          <w:szCs w:val="28"/>
        </w:rPr>
        <w:t>ого</w:t>
      </w:r>
      <w:r w:rsidR="0098711E" w:rsidRPr="00195CB9">
        <w:rPr>
          <w:sz w:val="28"/>
          <w:szCs w:val="28"/>
        </w:rPr>
        <w:t xml:space="preserve"> конкурс</w:t>
      </w:r>
      <w:r w:rsidR="00BC7C37" w:rsidRPr="00195CB9">
        <w:rPr>
          <w:sz w:val="28"/>
          <w:szCs w:val="28"/>
        </w:rPr>
        <w:t>а</w:t>
      </w:r>
      <w:r w:rsidR="0098711E" w:rsidRPr="00195CB9">
        <w:rPr>
          <w:sz w:val="28"/>
          <w:szCs w:val="28"/>
        </w:rPr>
        <w:t xml:space="preserve"> «Лучший предприниматель района 20</w:t>
      </w:r>
      <w:r w:rsidR="00BC7C37" w:rsidRPr="00195CB9">
        <w:rPr>
          <w:sz w:val="28"/>
          <w:szCs w:val="28"/>
        </w:rPr>
        <w:t>2</w:t>
      </w:r>
      <w:r w:rsidR="00AD5645">
        <w:rPr>
          <w:sz w:val="28"/>
          <w:szCs w:val="28"/>
        </w:rPr>
        <w:t>4</w:t>
      </w:r>
      <w:r w:rsidR="0098711E" w:rsidRPr="00195CB9">
        <w:rPr>
          <w:sz w:val="28"/>
          <w:szCs w:val="28"/>
        </w:rPr>
        <w:t>», приуроченный к всероссийском</w:t>
      </w:r>
      <w:r w:rsidR="00BC7C37" w:rsidRPr="00195CB9">
        <w:rPr>
          <w:sz w:val="28"/>
          <w:szCs w:val="28"/>
        </w:rPr>
        <w:t xml:space="preserve">у Дню предпринимателя 26мая. Далее </w:t>
      </w:r>
      <w:r w:rsidR="00CD3374">
        <w:rPr>
          <w:sz w:val="28"/>
          <w:szCs w:val="28"/>
        </w:rPr>
        <w:t xml:space="preserve">запланировано </w:t>
      </w:r>
      <w:r w:rsidR="00BC7C37" w:rsidRPr="00195CB9">
        <w:rPr>
          <w:sz w:val="28"/>
          <w:szCs w:val="28"/>
        </w:rPr>
        <w:t>участие районной команды предпринимателей в окружной спартакиаде.</w:t>
      </w:r>
    </w:p>
    <w:p w:rsidR="0098711E" w:rsidRPr="00195CB9" w:rsidRDefault="0098711E" w:rsidP="00955BD7">
      <w:pPr>
        <w:ind w:firstLine="708"/>
        <w:jc w:val="both"/>
        <w:rPr>
          <w:sz w:val="28"/>
          <w:szCs w:val="28"/>
        </w:rPr>
      </w:pPr>
    </w:p>
    <w:p w:rsidR="0098711E" w:rsidRPr="00195CB9" w:rsidRDefault="0098711E" w:rsidP="00955BD7">
      <w:pPr>
        <w:ind w:firstLine="708"/>
        <w:jc w:val="both"/>
        <w:rPr>
          <w:sz w:val="28"/>
          <w:szCs w:val="28"/>
        </w:rPr>
      </w:pPr>
      <w:r w:rsidRPr="00195CB9">
        <w:rPr>
          <w:b/>
          <w:sz w:val="28"/>
          <w:szCs w:val="28"/>
        </w:rPr>
        <w:t>Развитие потребительского рынка</w:t>
      </w:r>
      <w:r w:rsidR="00223DA3">
        <w:rPr>
          <w:sz w:val="28"/>
          <w:szCs w:val="28"/>
        </w:rPr>
        <w:t xml:space="preserve">–одно из </w:t>
      </w:r>
      <w:r w:rsidRPr="00195CB9">
        <w:rPr>
          <w:sz w:val="28"/>
          <w:szCs w:val="28"/>
        </w:rPr>
        <w:t>направлени</w:t>
      </w:r>
      <w:r w:rsidR="00223DA3">
        <w:rPr>
          <w:sz w:val="28"/>
          <w:szCs w:val="28"/>
        </w:rPr>
        <w:t>й</w:t>
      </w:r>
      <w:r w:rsidRPr="00195CB9">
        <w:rPr>
          <w:sz w:val="28"/>
          <w:szCs w:val="28"/>
        </w:rPr>
        <w:t xml:space="preserve"> работы отдела.</w:t>
      </w:r>
    </w:p>
    <w:p w:rsidR="0098711E" w:rsidRPr="00195CB9" w:rsidRDefault="0098711E" w:rsidP="00955BD7">
      <w:pPr>
        <w:ind w:firstLine="708"/>
        <w:jc w:val="both"/>
        <w:rPr>
          <w:sz w:val="28"/>
          <w:szCs w:val="28"/>
        </w:rPr>
      </w:pPr>
      <w:r w:rsidRPr="00195CB9">
        <w:rPr>
          <w:sz w:val="28"/>
          <w:szCs w:val="28"/>
        </w:rPr>
        <w:t xml:space="preserve">Оборот розничной торговли составил </w:t>
      </w:r>
      <w:r w:rsidR="00223DA3">
        <w:rPr>
          <w:sz w:val="28"/>
          <w:szCs w:val="28"/>
        </w:rPr>
        <w:t>8</w:t>
      </w:r>
      <w:r w:rsidR="00BC7C37" w:rsidRPr="00195CB9">
        <w:rPr>
          <w:sz w:val="28"/>
          <w:szCs w:val="28"/>
        </w:rPr>
        <w:t>20</w:t>
      </w:r>
      <w:r w:rsidRPr="00195CB9">
        <w:rPr>
          <w:sz w:val="28"/>
          <w:szCs w:val="28"/>
        </w:rPr>
        <w:t xml:space="preserve">млн.рублей, общественного питания </w:t>
      </w:r>
      <w:r w:rsidR="00AD5645">
        <w:rPr>
          <w:sz w:val="28"/>
          <w:szCs w:val="28"/>
        </w:rPr>
        <w:t>240</w:t>
      </w:r>
      <w:r w:rsidRPr="00195CB9">
        <w:rPr>
          <w:sz w:val="28"/>
          <w:szCs w:val="28"/>
        </w:rPr>
        <w:t xml:space="preserve"> млн. руб., </w:t>
      </w:r>
      <w:r w:rsidR="00AD5645">
        <w:rPr>
          <w:sz w:val="28"/>
          <w:szCs w:val="28"/>
        </w:rPr>
        <w:t xml:space="preserve"> оказано платных услуг на сумму 1</w:t>
      </w:r>
      <w:r w:rsidRPr="00195CB9">
        <w:rPr>
          <w:sz w:val="28"/>
          <w:szCs w:val="28"/>
        </w:rPr>
        <w:t xml:space="preserve">59 млн.рублей. </w:t>
      </w:r>
    </w:p>
    <w:p w:rsidR="0098711E" w:rsidRPr="00195CB9" w:rsidRDefault="0098711E" w:rsidP="00955BD7">
      <w:pPr>
        <w:ind w:firstLine="708"/>
        <w:jc w:val="both"/>
        <w:rPr>
          <w:sz w:val="28"/>
          <w:szCs w:val="28"/>
        </w:rPr>
      </w:pPr>
      <w:r w:rsidRPr="00195CB9">
        <w:rPr>
          <w:sz w:val="28"/>
          <w:szCs w:val="28"/>
        </w:rPr>
        <w:t xml:space="preserve">Ведется реестр объектов потребительского рынка, в который включены </w:t>
      </w:r>
      <w:r w:rsidR="00BC7C37" w:rsidRPr="00195CB9">
        <w:rPr>
          <w:sz w:val="28"/>
          <w:szCs w:val="28"/>
        </w:rPr>
        <w:t>75</w:t>
      </w:r>
      <w:r w:rsidRPr="00195CB9">
        <w:rPr>
          <w:sz w:val="28"/>
          <w:szCs w:val="28"/>
        </w:rPr>
        <w:t xml:space="preserve"> розничных магазина, </w:t>
      </w:r>
      <w:r w:rsidR="006C7965">
        <w:rPr>
          <w:sz w:val="28"/>
          <w:szCs w:val="28"/>
        </w:rPr>
        <w:t>7</w:t>
      </w:r>
      <w:r w:rsidRPr="00195CB9">
        <w:rPr>
          <w:sz w:val="28"/>
          <w:szCs w:val="28"/>
        </w:rPr>
        <w:t xml:space="preserve"> пунктов общественного питания, </w:t>
      </w:r>
      <w:r w:rsidR="00CB0F58" w:rsidRPr="00195CB9">
        <w:rPr>
          <w:sz w:val="28"/>
          <w:szCs w:val="28"/>
        </w:rPr>
        <w:t xml:space="preserve">4 </w:t>
      </w:r>
      <w:r w:rsidRPr="00195CB9">
        <w:rPr>
          <w:sz w:val="28"/>
          <w:szCs w:val="28"/>
        </w:rPr>
        <w:t>объектов бытового обслуживания.</w:t>
      </w:r>
    </w:p>
    <w:p w:rsidR="0098711E" w:rsidRPr="00195CB9" w:rsidRDefault="0098711E" w:rsidP="00955BD7">
      <w:pPr>
        <w:ind w:firstLine="708"/>
        <w:jc w:val="both"/>
        <w:rPr>
          <w:sz w:val="28"/>
          <w:szCs w:val="28"/>
        </w:rPr>
      </w:pPr>
      <w:r w:rsidRPr="00195CB9">
        <w:rPr>
          <w:sz w:val="28"/>
          <w:szCs w:val="28"/>
        </w:rPr>
        <w:t xml:space="preserve">Согласно распоряжения правительства Забайкальского края </w:t>
      </w:r>
      <w:r w:rsidR="00DF7CDB">
        <w:rPr>
          <w:sz w:val="28"/>
          <w:szCs w:val="28"/>
        </w:rPr>
        <w:t>проводится</w:t>
      </w:r>
      <w:r w:rsidRPr="00195CB9">
        <w:rPr>
          <w:sz w:val="28"/>
          <w:szCs w:val="28"/>
        </w:rPr>
        <w:t xml:space="preserve"> еже</w:t>
      </w:r>
      <w:r w:rsidR="00CB0F58" w:rsidRPr="00195CB9">
        <w:rPr>
          <w:sz w:val="28"/>
          <w:szCs w:val="28"/>
        </w:rPr>
        <w:t xml:space="preserve">недельный </w:t>
      </w:r>
      <w:r w:rsidRPr="00195CB9">
        <w:rPr>
          <w:sz w:val="28"/>
          <w:szCs w:val="28"/>
        </w:rPr>
        <w:t xml:space="preserve">мониторинг розничных цен в 3 магазинах района – Радуга Амитхаша, Булак (Гунэй), Хороший (Новоорловск). </w:t>
      </w:r>
      <w:r w:rsidR="00065720" w:rsidRPr="00065720">
        <w:rPr>
          <w:sz w:val="28"/>
          <w:szCs w:val="28"/>
        </w:rPr>
        <w:t xml:space="preserve">За год наибольшее </w:t>
      </w:r>
      <w:r w:rsidRPr="00065720">
        <w:rPr>
          <w:sz w:val="28"/>
          <w:szCs w:val="28"/>
        </w:rPr>
        <w:t xml:space="preserve">повышение цен </w:t>
      </w:r>
      <w:r w:rsidR="00065720" w:rsidRPr="00065720">
        <w:rPr>
          <w:sz w:val="28"/>
          <w:szCs w:val="28"/>
        </w:rPr>
        <w:t>зафиксирован</w:t>
      </w:r>
      <w:r w:rsidRPr="00065720">
        <w:rPr>
          <w:sz w:val="28"/>
          <w:szCs w:val="28"/>
        </w:rPr>
        <w:t>о</w:t>
      </w:r>
      <w:r w:rsidR="00DF7CDB">
        <w:rPr>
          <w:sz w:val="28"/>
          <w:szCs w:val="28"/>
        </w:rPr>
        <w:t>в среднем на 9%.</w:t>
      </w:r>
    </w:p>
    <w:p w:rsidR="000C63DE" w:rsidRPr="00065720" w:rsidRDefault="000C63DE" w:rsidP="00065720">
      <w:pPr>
        <w:ind w:firstLine="708"/>
        <w:jc w:val="both"/>
        <w:outlineLvl w:val="0"/>
        <w:rPr>
          <w:bCs/>
          <w:sz w:val="28"/>
          <w:szCs w:val="28"/>
        </w:rPr>
      </w:pPr>
      <w:r w:rsidRPr="00065720">
        <w:rPr>
          <w:bCs/>
          <w:kern w:val="36"/>
          <w:sz w:val="28"/>
          <w:szCs w:val="28"/>
        </w:rPr>
        <w:t xml:space="preserve">Отделом разрабатываются документы стратегического развития в соответствии с п.5. статьи 11 Федерального закона Российской Федерации от 28 июня 2014 г. N 172-ФЗ </w:t>
      </w:r>
      <w:r w:rsidRPr="00065720">
        <w:rPr>
          <w:bCs/>
          <w:sz w:val="28"/>
          <w:szCs w:val="28"/>
        </w:rPr>
        <w:t>"О стратегическом планировании в Российской Федерации"</w:t>
      </w:r>
    </w:p>
    <w:p w:rsidR="008001BE" w:rsidRDefault="0098711E" w:rsidP="00955BD7">
      <w:pPr>
        <w:ind w:firstLine="708"/>
        <w:jc w:val="both"/>
        <w:rPr>
          <w:sz w:val="28"/>
          <w:szCs w:val="28"/>
        </w:rPr>
      </w:pPr>
      <w:r w:rsidRPr="00195CB9">
        <w:rPr>
          <w:sz w:val="28"/>
          <w:szCs w:val="28"/>
        </w:rPr>
        <w:t xml:space="preserve">Повышение </w:t>
      </w:r>
      <w:r w:rsidRPr="00195CB9">
        <w:rPr>
          <w:b/>
          <w:sz w:val="28"/>
          <w:szCs w:val="28"/>
        </w:rPr>
        <w:t xml:space="preserve">Инвестиционной привлекательности </w:t>
      </w:r>
      <w:r w:rsidRPr="00195CB9">
        <w:rPr>
          <w:sz w:val="28"/>
          <w:szCs w:val="28"/>
        </w:rPr>
        <w:t xml:space="preserve">является одной из важнейших условий развития района. Отделом </w:t>
      </w:r>
      <w:r w:rsidR="00CB0F58" w:rsidRPr="00195CB9">
        <w:rPr>
          <w:sz w:val="28"/>
          <w:szCs w:val="28"/>
        </w:rPr>
        <w:t xml:space="preserve">разработаны и размещены на официальном сайте района разделы по инвестиционной деятельности, </w:t>
      </w:r>
      <w:r w:rsidRPr="00195CB9">
        <w:rPr>
          <w:sz w:val="28"/>
          <w:szCs w:val="28"/>
        </w:rPr>
        <w:t xml:space="preserve">ежегодно </w:t>
      </w:r>
      <w:r w:rsidR="00CB0F58" w:rsidRPr="00195CB9">
        <w:rPr>
          <w:sz w:val="28"/>
          <w:szCs w:val="28"/>
        </w:rPr>
        <w:t>обновляет</w:t>
      </w:r>
      <w:r w:rsidRPr="00195CB9">
        <w:rPr>
          <w:sz w:val="28"/>
          <w:szCs w:val="28"/>
        </w:rPr>
        <w:t xml:space="preserve">ся инвестиционный паспорт района, он </w:t>
      </w:r>
      <w:r w:rsidR="00CB0F58" w:rsidRPr="00195CB9">
        <w:rPr>
          <w:sz w:val="28"/>
          <w:szCs w:val="28"/>
        </w:rPr>
        <w:t xml:space="preserve">также </w:t>
      </w:r>
      <w:r w:rsidRPr="00195CB9">
        <w:rPr>
          <w:sz w:val="28"/>
          <w:szCs w:val="28"/>
        </w:rPr>
        <w:t xml:space="preserve">размещен на официальном сайте. </w:t>
      </w:r>
    </w:p>
    <w:p w:rsidR="00DF7CDB" w:rsidRDefault="00DF7CDB" w:rsidP="0095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001BE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в 2023 году в район инвестировано</w:t>
      </w:r>
      <w:r w:rsidR="00223DA3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40</w:t>
      </w:r>
      <w:r w:rsidR="00223DA3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руб.</w:t>
      </w:r>
      <w:r w:rsidR="00223DA3">
        <w:rPr>
          <w:sz w:val="28"/>
          <w:szCs w:val="28"/>
        </w:rPr>
        <w:t>, в 2024 году ожидаемые инвестиции составят более 100 млн. (СДК 15, ПСД Амитхаша- 10, дороги -56, ЮА</w:t>
      </w:r>
      <w:r w:rsidR="004847EC">
        <w:rPr>
          <w:sz w:val="28"/>
          <w:szCs w:val="28"/>
        </w:rPr>
        <w:t>Р</w:t>
      </w:r>
      <w:bookmarkStart w:id="0" w:name="_GoBack"/>
      <w:bookmarkEnd w:id="0"/>
      <w:r w:rsidR="00223DA3">
        <w:rPr>
          <w:sz w:val="28"/>
          <w:szCs w:val="28"/>
        </w:rPr>
        <w:t xml:space="preserve"> спортзал-2,6 млн.,</w:t>
      </w:r>
      <w:r w:rsidR="008001BE">
        <w:rPr>
          <w:sz w:val="28"/>
          <w:szCs w:val="28"/>
        </w:rPr>
        <w:t xml:space="preserve"> и т.д.</w:t>
      </w:r>
      <w:r w:rsidR="00223DA3">
        <w:rPr>
          <w:sz w:val="28"/>
          <w:szCs w:val="28"/>
        </w:rPr>
        <w:t>)</w:t>
      </w:r>
    </w:p>
    <w:p w:rsidR="00111747" w:rsidRPr="00195CB9" w:rsidRDefault="00111747" w:rsidP="00955BD7">
      <w:pPr>
        <w:ind w:firstLine="708"/>
        <w:jc w:val="both"/>
        <w:rPr>
          <w:sz w:val="28"/>
          <w:szCs w:val="28"/>
        </w:rPr>
      </w:pPr>
      <w:r w:rsidRPr="00195CB9">
        <w:rPr>
          <w:color w:val="000000"/>
          <w:sz w:val="28"/>
          <w:szCs w:val="28"/>
          <w:shd w:val="clear" w:color="auto" w:fill="FFFFFF"/>
        </w:rPr>
        <w:t xml:space="preserve">В соответствии с Законом Забайкальского края </w:t>
      </w:r>
      <w:r w:rsidRPr="00195CB9">
        <w:rPr>
          <w:sz w:val="28"/>
          <w:szCs w:val="28"/>
        </w:rPr>
        <w:t>от 3 октября 2014 года № 1056-ЗЗК «</w:t>
      </w:r>
      <w:r w:rsidRPr="00195CB9">
        <w:rPr>
          <w:bCs/>
          <w:sz w:val="28"/>
          <w:szCs w:val="28"/>
        </w:rPr>
        <w:t xml:space="preserve">О проведении </w:t>
      </w:r>
      <w:r w:rsidRPr="004847EC">
        <w:rPr>
          <w:b/>
          <w:bCs/>
          <w:sz w:val="28"/>
          <w:szCs w:val="28"/>
        </w:rPr>
        <w:t>оценки регулирующего воздействия</w:t>
      </w:r>
      <w:r w:rsidRPr="00195CB9">
        <w:rPr>
          <w:bCs/>
          <w:sz w:val="28"/>
          <w:szCs w:val="28"/>
        </w:rPr>
        <w:t xml:space="preserve"> проектов муниципальных нормативных правовых актов и экспертизы муниципальных нормативных правовых актов» отделом п</w:t>
      </w:r>
      <w:r w:rsidRPr="00195CB9">
        <w:rPr>
          <w:sz w:val="28"/>
          <w:szCs w:val="28"/>
        </w:rPr>
        <w:t xml:space="preserve">роводится оценка регулирующего воздействия проектов НПА, затрагивающих вопросы осуществления предпринимательской и инвестиционной деятельности. </w:t>
      </w:r>
      <w:r w:rsidR="002A561C" w:rsidRPr="00195CB9">
        <w:rPr>
          <w:sz w:val="28"/>
          <w:szCs w:val="28"/>
        </w:rPr>
        <w:t>В 202</w:t>
      </w:r>
      <w:r w:rsidR="00DF7CDB">
        <w:rPr>
          <w:sz w:val="28"/>
          <w:szCs w:val="28"/>
        </w:rPr>
        <w:t>3</w:t>
      </w:r>
      <w:r w:rsidR="002A561C" w:rsidRPr="00195CB9">
        <w:rPr>
          <w:sz w:val="28"/>
          <w:szCs w:val="28"/>
        </w:rPr>
        <w:t xml:space="preserve"> году оценка проведена в отношении </w:t>
      </w:r>
      <w:r w:rsidR="00DF7CDB">
        <w:rPr>
          <w:sz w:val="28"/>
          <w:szCs w:val="28"/>
        </w:rPr>
        <w:t>3 постановлений администрации.</w:t>
      </w:r>
    </w:p>
    <w:p w:rsidR="0098711E" w:rsidRPr="008001BE" w:rsidRDefault="00A77273" w:rsidP="00955BD7">
      <w:pPr>
        <w:pStyle w:val="a6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инициируется принятие</w:t>
      </w:r>
      <w:r w:rsidR="0098711E" w:rsidRPr="00195CB9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98711E" w:rsidRPr="008001BE">
        <w:rPr>
          <w:rFonts w:ascii="Times New Roman" w:hAnsi="Times New Roman" w:cs="Times New Roman"/>
          <w:b/>
          <w:sz w:val="28"/>
          <w:szCs w:val="28"/>
        </w:rPr>
        <w:t xml:space="preserve">Содействие занятости населения». </w:t>
      </w:r>
    </w:p>
    <w:p w:rsidR="00223DA3" w:rsidRDefault="00223DA3" w:rsidP="00955BD7">
      <w:pPr>
        <w:pStyle w:val="a6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участвует в заключении</w:t>
      </w:r>
      <w:r w:rsidRPr="008001BE">
        <w:rPr>
          <w:rFonts w:ascii="Times New Roman" w:hAnsi="Times New Roman" w:cs="Times New Roman"/>
          <w:b/>
          <w:sz w:val="28"/>
          <w:szCs w:val="28"/>
        </w:rPr>
        <w:t>социальных контрактов</w:t>
      </w:r>
      <w:r>
        <w:rPr>
          <w:rFonts w:ascii="Times New Roman" w:hAnsi="Times New Roman" w:cs="Times New Roman"/>
          <w:sz w:val="28"/>
          <w:szCs w:val="28"/>
        </w:rPr>
        <w:t>. В 2021</w:t>
      </w:r>
      <w:r w:rsidR="00175A7D">
        <w:rPr>
          <w:rFonts w:ascii="Times New Roman" w:hAnsi="Times New Roman" w:cs="Times New Roman"/>
          <w:sz w:val="28"/>
          <w:szCs w:val="28"/>
        </w:rPr>
        <w:t>-2024 годах заключен  61 контракт на открытие собственного дела</w:t>
      </w:r>
      <w:r w:rsidR="008001BE">
        <w:rPr>
          <w:rFonts w:ascii="Times New Roman" w:hAnsi="Times New Roman" w:cs="Times New Roman"/>
          <w:sz w:val="28"/>
          <w:szCs w:val="28"/>
        </w:rPr>
        <w:t>. Наиболее успешные из них-</w:t>
      </w:r>
      <w:r w:rsidR="00175A7D">
        <w:rPr>
          <w:rFonts w:ascii="Times New Roman" w:hAnsi="Times New Roman" w:cs="Times New Roman"/>
          <w:sz w:val="28"/>
          <w:szCs w:val="28"/>
        </w:rPr>
        <w:t>мебельный цех в Орловске, сварочные работы, металлопрокат, торты</w:t>
      </w:r>
      <w:r w:rsidR="008001BE">
        <w:rPr>
          <w:rFonts w:ascii="Times New Roman" w:hAnsi="Times New Roman" w:cs="Times New Roman"/>
          <w:sz w:val="28"/>
          <w:szCs w:val="28"/>
        </w:rPr>
        <w:t>- в Амитхаше</w:t>
      </w:r>
      <w:r w:rsidR="00175A7D">
        <w:rPr>
          <w:rFonts w:ascii="Times New Roman" w:hAnsi="Times New Roman" w:cs="Times New Roman"/>
          <w:sz w:val="28"/>
          <w:szCs w:val="28"/>
        </w:rPr>
        <w:t xml:space="preserve">, </w:t>
      </w:r>
      <w:r w:rsidR="008001BE">
        <w:rPr>
          <w:rFonts w:ascii="Times New Roman" w:hAnsi="Times New Roman" w:cs="Times New Roman"/>
          <w:sz w:val="28"/>
          <w:szCs w:val="28"/>
        </w:rPr>
        <w:t>парикмахерская в Гунэй</w:t>
      </w:r>
      <w:r w:rsidR="00175A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5A7D" w:rsidRDefault="00175A7D" w:rsidP="00955BD7">
      <w:pPr>
        <w:pStyle w:val="a6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A7D" w:rsidSect="00DF49B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603" w:rsidRDefault="00BF4603" w:rsidP="00167E8E">
      <w:r>
        <w:separator/>
      </w:r>
    </w:p>
  </w:endnote>
  <w:endnote w:type="continuationSeparator" w:id="1">
    <w:p w:rsidR="00BF4603" w:rsidRDefault="00BF4603" w:rsidP="0016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285"/>
      <w:docPartObj>
        <w:docPartGallery w:val="Page Numbers (Bottom of Page)"/>
        <w:docPartUnique/>
      </w:docPartObj>
    </w:sdtPr>
    <w:sdtContent>
      <w:p w:rsidR="00E66C1C" w:rsidRDefault="002E7662">
        <w:pPr>
          <w:pStyle w:val="a7"/>
          <w:jc w:val="right"/>
        </w:pPr>
        <w:r>
          <w:fldChar w:fldCharType="begin"/>
        </w:r>
        <w:r w:rsidR="007370A6">
          <w:instrText xml:space="preserve"> PAGE   \* MERGEFORMAT </w:instrText>
        </w:r>
        <w:r>
          <w:fldChar w:fldCharType="separate"/>
        </w:r>
        <w:r w:rsidR="00BF46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C1C" w:rsidRDefault="00E66C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603" w:rsidRDefault="00BF4603" w:rsidP="00167E8E">
      <w:r>
        <w:separator/>
      </w:r>
    </w:p>
  </w:footnote>
  <w:footnote w:type="continuationSeparator" w:id="1">
    <w:p w:rsidR="00BF4603" w:rsidRDefault="00BF4603" w:rsidP="00167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FFB"/>
    <w:multiLevelType w:val="hybridMultilevel"/>
    <w:tmpl w:val="3DC8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203B"/>
    <w:multiLevelType w:val="hybridMultilevel"/>
    <w:tmpl w:val="138C3D5A"/>
    <w:lvl w:ilvl="0" w:tplc="600E4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353DD1"/>
    <w:multiLevelType w:val="hybridMultilevel"/>
    <w:tmpl w:val="3222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95532"/>
    <w:multiLevelType w:val="hybridMultilevel"/>
    <w:tmpl w:val="687AA0C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7E794552"/>
    <w:multiLevelType w:val="hybridMultilevel"/>
    <w:tmpl w:val="A8B0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8711E"/>
    <w:rsid w:val="00065720"/>
    <w:rsid w:val="00084F82"/>
    <w:rsid w:val="000C63DE"/>
    <w:rsid w:val="000D13F2"/>
    <w:rsid w:val="00111747"/>
    <w:rsid w:val="00114FAD"/>
    <w:rsid w:val="00123688"/>
    <w:rsid w:val="001262EF"/>
    <w:rsid w:val="00167E8E"/>
    <w:rsid w:val="00175A7D"/>
    <w:rsid w:val="00195CB9"/>
    <w:rsid w:val="001D45B9"/>
    <w:rsid w:val="001F690A"/>
    <w:rsid w:val="00204A61"/>
    <w:rsid w:val="00223DA3"/>
    <w:rsid w:val="002A561C"/>
    <w:rsid w:val="002C1410"/>
    <w:rsid w:val="002E7662"/>
    <w:rsid w:val="003512FA"/>
    <w:rsid w:val="00463E25"/>
    <w:rsid w:val="004847EC"/>
    <w:rsid w:val="00534576"/>
    <w:rsid w:val="005B3E27"/>
    <w:rsid w:val="005B4D01"/>
    <w:rsid w:val="00622365"/>
    <w:rsid w:val="00632F77"/>
    <w:rsid w:val="006450BA"/>
    <w:rsid w:val="006646F9"/>
    <w:rsid w:val="006C7965"/>
    <w:rsid w:val="007370A6"/>
    <w:rsid w:val="007932D8"/>
    <w:rsid w:val="007A5D0A"/>
    <w:rsid w:val="008001BE"/>
    <w:rsid w:val="008A7331"/>
    <w:rsid w:val="008C59F3"/>
    <w:rsid w:val="008D6963"/>
    <w:rsid w:val="00955BD7"/>
    <w:rsid w:val="009839C1"/>
    <w:rsid w:val="0098711E"/>
    <w:rsid w:val="00A27B9C"/>
    <w:rsid w:val="00A443FF"/>
    <w:rsid w:val="00A77273"/>
    <w:rsid w:val="00AC4CF3"/>
    <w:rsid w:val="00AD5645"/>
    <w:rsid w:val="00B64B56"/>
    <w:rsid w:val="00BA067A"/>
    <w:rsid w:val="00BA19FD"/>
    <w:rsid w:val="00BB00F5"/>
    <w:rsid w:val="00BC7C37"/>
    <w:rsid w:val="00BF4603"/>
    <w:rsid w:val="00C366E7"/>
    <w:rsid w:val="00C708EA"/>
    <w:rsid w:val="00C77F61"/>
    <w:rsid w:val="00CB0F58"/>
    <w:rsid w:val="00CD3374"/>
    <w:rsid w:val="00D15303"/>
    <w:rsid w:val="00DA5B75"/>
    <w:rsid w:val="00DE5203"/>
    <w:rsid w:val="00DF49B2"/>
    <w:rsid w:val="00DF7CDB"/>
    <w:rsid w:val="00E46AC5"/>
    <w:rsid w:val="00E66C1C"/>
    <w:rsid w:val="00E8246E"/>
    <w:rsid w:val="00F316F3"/>
    <w:rsid w:val="00F71060"/>
    <w:rsid w:val="00FA37A6"/>
    <w:rsid w:val="00FA3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F77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2861"/>
      <w:outlineLvl w:val="0"/>
    </w:pPr>
    <w:rPr>
      <w:b/>
      <w:bCs/>
      <w:color w:val="000000"/>
      <w:spacing w:val="-1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711E"/>
    <w:pPr>
      <w:ind w:left="720"/>
      <w:contextualSpacing/>
    </w:pPr>
  </w:style>
  <w:style w:type="character" w:customStyle="1" w:styleId="a5">
    <w:name w:val="Основной текст Знак"/>
    <w:basedOn w:val="a0"/>
    <w:link w:val="a6"/>
    <w:locked/>
    <w:rsid w:val="0098711E"/>
    <w:rPr>
      <w:sz w:val="24"/>
      <w:szCs w:val="24"/>
    </w:rPr>
  </w:style>
  <w:style w:type="paragraph" w:styleId="a6">
    <w:name w:val="Body Text"/>
    <w:basedOn w:val="a"/>
    <w:link w:val="a5"/>
    <w:rsid w:val="0098711E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87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71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7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7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772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2F77"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  <w:lang w:eastAsia="ru-RU"/>
    </w:rPr>
  </w:style>
  <w:style w:type="paragraph" w:customStyle="1" w:styleId="msolistparagraph0">
    <w:name w:val="msolistparagraph"/>
    <w:basedOn w:val="a"/>
    <w:rsid w:val="00632F7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КСП</cp:lastModifiedBy>
  <cp:revision>2</cp:revision>
  <cp:lastPrinted>2024-04-26T03:17:00Z</cp:lastPrinted>
  <dcterms:created xsi:type="dcterms:W3CDTF">2024-04-26T03:18:00Z</dcterms:created>
  <dcterms:modified xsi:type="dcterms:W3CDTF">2024-04-26T03:18:00Z</dcterms:modified>
</cp:coreProperties>
</file>