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3" w:rsidRDefault="004D3323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193FFB6">
            <wp:extent cx="76200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61" w:rsidRDefault="00703361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АДМИНИСТРАЦИЯ МУНИЦИПАЛЬНОГО РАЙОНА </w:t>
      </w:r>
    </w:p>
    <w:p w:rsidR="00703361" w:rsidRDefault="00863B8F" w:rsidP="007033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0C5E17">
        <w:rPr>
          <w:rFonts w:ascii="Times New Roman" w:eastAsia="Times New Roman" w:hAnsi="Times New Roman" w:cs="Times New Roman"/>
          <w:b/>
          <w:bCs/>
          <w:sz w:val="28"/>
          <w:szCs w:val="24"/>
        </w:rPr>
        <w:t>АГИНСКИЙ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РАЙОН»</w:t>
      </w:r>
    </w:p>
    <w:p w:rsidR="00C20197" w:rsidRDefault="00C20197" w:rsidP="00C20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361" w:rsidRDefault="00D82F38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93897" w:rsidRDefault="00F93897" w:rsidP="007033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3361" w:rsidRDefault="004D23D1" w:rsidP="007033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302BD8" w:rsidRPr="00302B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="00F93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года                                           </w:t>
      </w:r>
      <w:r w:rsidR="00BE58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4715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389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D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54194B">
        <w:rPr>
          <w:rFonts w:ascii="Times New Roman" w:eastAsia="Times New Roman" w:hAnsi="Times New Roman" w:cs="Times New Roman"/>
          <w:sz w:val="28"/>
          <w:szCs w:val="28"/>
          <w:u w:val="single"/>
        </w:rPr>
        <w:t>50</w:t>
      </w:r>
      <w:r w:rsidR="00BA5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361" w:rsidRDefault="000C5E17" w:rsidP="007033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Агинское</w:t>
      </w:r>
    </w:p>
    <w:p w:rsidR="009437D0" w:rsidRDefault="009437D0" w:rsidP="0070336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F7D" w:rsidRDefault="00726F7D" w:rsidP="00863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6909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D2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утверждении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программы комплексного развития социальной инфраструктуры сельского поселения «</w:t>
      </w:r>
      <w:proofErr w:type="spellStart"/>
      <w:r w:rsidR="005419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Сахюрта</w:t>
      </w:r>
      <w:proofErr w:type="spellEnd"/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» муниципального района «Агинский район» Забайкальского края</w:t>
      </w: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соответствии Градостроительным кодексом Российской Федерации, Федеральным законом от 6 октября 2003 года № 131-ФЗ «Об общих принципах организации местного самоуправления в Российской Федерации»,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Постановлени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я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к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омплексн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ой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программ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ы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ускоренного социально-экономического развития Забайкальского края до 2025</w:t>
      </w:r>
      <w:proofErr w:type="gram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года и на перспективу до 2035 года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руководствуясь Уставом муниципального района «Агинский район», администрация муниципального района «Агинский район» 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постановляет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1.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Утвердить программу комплексного развития социальной инфраструктуры сельского поселения «</w:t>
      </w:r>
      <w:proofErr w:type="spellStart"/>
      <w:r w:rsidR="005419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Сахюрта</w:t>
      </w:r>
      <w:proofErr w:type="spell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0C5CB7" w:rsidRPr="000C5C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муниципального района «Агинский район»  Забайкальского края на период 202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-203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гг.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D6138D" w:rsidRDefault="000C5CB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6138D">
        <w:rPr>
          <w:rFonts w:ascii="Times New Roman" w:eastAsia="Calibri" w:hAnsi="Times New Roman" w:cs="Times New Roman"/>
          <w:sz w:val="28"/>
          <w:szCs w:val="28"/>
        </w:rPr>
        <w:t>. Настоящее постановление опубликовать на официальном сайте муниципального района «</w:t>
      </w:r>
      <w:r w:rsidR="000C5E17" w:rsidRPr="000C5E17">
        <w:rPr>
          <w:rFonts w:ascii="Times New Roman" w:eastAsia="Calibri" w:hAnsi="Times New Roman" w:cs="Times New Roman"/>
          <w:sz w:val="28"/>
          <w:szCs w:val="28"/>
        </w:rPr>
        <w:t>Агинский</w:t>
      </w:r>
      <w:r w:rsidR="00D6138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D7B" w:rsidRDefault="001D2D7B" w:rsidP="004B2D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61" w:rsidRDefault="000C5CB7" w:rsidP="0070336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03361" w:rsidRDefault="00703361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C5E17" w:rsidRPr="000C5E17">
        <w:rPr>
          <w:rFonts w:ascii="Times New Roman" w:eastAsia="Times New Roman" w:hAnsi="Times New Roman" w:cs="Times New Roman"/>
          <w:sz w:val="28"/>
          <w:szCs w:val="28"/>
        </w:rPr>
        <w:t>Агинский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 xml:space="preserve">йон»      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ab/>
      </w:r>
      <w:r w:rsidR="00E8619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0C5E17">
        <w:rPr>
          <w:rFonts w:ascii="Times New Roman" w:eastAsia="Times New Roman" w:hAnsi="Times New Roman" w:cs="Times New Roman"/>
          <w:sz w:val="28"/>
          <w:szCs w:val="28"/>
        </w:rPr>
        <w:t>Н.В.Бабужапов</w:t>
      </w:r>
      <w:proofErr w:type="spellEnd"/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«Агинский район»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="00BA441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47CD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г. №</w:t>
      </w:r>
      <w:r w:rsidR="0054194B">
        <w:rPr>
          <w:rFonts w:ascii="Times New Roman" w:eastAsia="Times New Roman" w:hAnsi="Times New Roman" w:cs="Times New Roman"/>
          <w:sz w:val="28"/>
          <w:szCs w:val="28"/>
          <w:u w:val="single"/>
        </w:rPr>
        <w:t>50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03361" w:rsidRDefault="00703361" w:rsidP="00703361">
      <w:pPr>
        <w:tabs>
          <w:tab w:val="left" w:pos="2785"/>
        </w:tabs>
        <w:spacing w:after="0" w:line="240" w:lineRule="auto"/>
        <w:rPr>
          <w:rFonts w:ascii="Calibri" w:eastAsia="Times New Roman" w:hAnsi="Calibri" w:cs="Times New Roman"/>
        </w:rPr>
      </w:pPr>
    </w:p>
    <w:p w:rsidR="00B47CD0" w:rsidRP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ПРОГРАММА КОМПЛЕКСНОГО РАЗВИТИЯ СОЦИАЛЬНОЙ ИНФРАСТРУКТУРЫ СЕЛЬСКОГО ПОСЕЛЕНИЯ «</w:t>
      </w:r>
      <w:r w:rsidR="0054194B">
        <w:rPr>
          <w:szCs w:val="28"/>
        </w:rPr>
        <w:t>САХЮРТА</w:t>
      </w:r>
      <w:r w:rsidRPr="00B47CD0">
        <w:rPr>
          <w:szCs w:val="28"/>
        </w:rPr>
        <w:t>» МУНИЦИПАЛЬНОГО РАЙОНА «АГИНСКИЙ РАЙОН»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ЗАБАЙКАЛЬСКОГО КРАЯ</w:t>
      </w:r>
    </w:p>
    <w:p w:rsidR="00B47CD0" w:rsidRDefault="007A2C11" w:rsidP="00B47CD0">
      <w:pPr>
        <w:pStyle w:val="a3"/>
        <w:rPr>
          <w:szCs w:val="28"/>
        </w:rPr>
      </w:pPr>
      <w:r>
        <w:rPr>
          <w:szCs w:val="28"/>
        </w:rPr>
        <w:t>НА</w:t>
      </w:r>
      <w:r w:rsidR="00B47CD0" w:rsidRPr="00B47CD0">
        <w:rPr>
          <w:szCs w:val="28"/>
        </w:rPr>
        <w:t xml:space="preserve"> 2024-2034 </w:t>
      </w:r>
      <w:r>
        <w:rPr>
          <w:szCs w:val="28"/>
        </w:rPr>
        <w:t>ГОДЫ</w:t>
      </w:r>
      <w:r w:rsidR="00B47CD0" w:rsidRPr="00B47CD0">
        <w:rPr>
          <w:szCs w:val="28"/>
        </w:rPr>
        <w:t>»</w:t>
      </w:r>
    </w:p>
    <w:p w:rsidR="00B47CD0" w:rsidRPr="00B47CD0" w:rsidRDefault="00B47CD0" w:rsidP="00B47CD0">
      <w:pPr>
        <w:pStyle w:val="a3"/>
        <w:rPr>
          <w:szCs w:val="28"/>
        </w:rPr>
      </w:pPr>
    </w:p>
    <w:p w:rsidR="00B47CD0" w:rsidRPr="00B47CD0" w:rsidRDefault="00B47CD0" w:rsidP="00B47CD0">
      <w:pPr>
        <w:pStyle w:val="a3"/>
        <w:jc w:val="left"/>
        <w:rPr>
          <w:szCs w:val="28"/>
        </w:rPr>
      </w:pPr>
    </w:p>
    <w:p w:rsidR="001D2D7B" w:rsidRDefault="001D2D7B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7A2C11" w:rsidRDefault="007A2C11" w:rsidP="0096706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Паспорт программы комплексного развития социальной инфраструктуры сельского поселения «</w:t>
      </w:r>
      <w:proofErr w:type="spellStart"/>
      <w:r w:rsidR="0054194B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Сахюрта</w:t>
      </w:r>
      <w:proofErr w:type="spellEnd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» муниципального района «Агинский район» Забайкальского края на 2024-2034 годы»</w:t>
      </w:r>
    </w:p>
    <w:tbl>
      <w:tblPr>
        <w:tblW w:w="1021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Программа «Комплексного развития социальной инфраструктуры сельского поселения «</w:t>
            </w:r>
            <w:proofErr w:type="spellStart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Сахюрта</w:t>
            </w:r>
            <w:proofErr w:type="spellEnd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муниципального района «Агинский район» Забайкальского края</w:t>
            </w: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en-US"/>
              </w:rPr>
              <w:t xml:space="preserve"> на 2024-2034 годы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Основание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Федеральный Закон № 131-ФЗ от 06.10.2003 «Об общих принципах организации местного самоуправления в Российской Федерации».</w:t>
            </w:r>
          </w:p>
          <w:p w:rsidR="0054194B" w:rsidRPr="0054194B" w:rsidRDefault="0054194B" w:rsidP="0054194B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г.).</w:t>
            </w:r>
          </w:p>
          <w:p w:rsidR="0054194B" w:rsidRPr="0054194B" w:rsidRDefault="0054194B" w:rsidP="0054194B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Комплексная программа ускоренного социально-экономического развития Забайкальского края до 2025 года и на перспективу до 2035 года</w:t>
            </w:r>
          </w:p>
          <w:p w:rsidR="0054194B" w:rsidRPr="0054194B" w:rsidRDefault="0054194B" w:rsidP="0054194B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Стратегия социально-экономического развития Забайкальского края на период до 2035 года.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Забайкальского края.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Агинского муниципального района.</w:t>
            </w:r>
          </w:p>
          <w:p w:rsidR="0054194B" w:rsidRPr="0054194B" w:rsidRDefault="0054194B" w:rsidP="0054194B">
            <w:pPr>
              <w:widowControl w:val="0"/>
              <w:spacing w:before="19" w:after="0" w:line="274" w:lineRule="exact"/>
              <w:ind w:left="113" w:right="125" w:firstLine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Стратегия социально-экономического развития муниципального района «Агинский район» до 2030 года.</w:t>
            </w:r>
          </w:p>
          <w:p w:rsidR="0054194B" w:rsidRPr="0054194B" w:rsidRDefault="0054194B" w:rsidP="0054194B">
            <w:pPr>
              <w:widowControl w:val="0"/>
              <w:tabs>
                <w:tab w:val="left" w:pos="824"/>
              </w:tabs>
              <w:spacing w:before="19" w:after="0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Устав 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сельского поселения «</w:t>
            </w:r>
            <w:proofErr w:type="spellStart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Сахюрта</w:t>
            </w:r>
            <w:proofErr w:type="spellEnd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 w:rsidRPr="0054194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района «Агинский район» Забайкальского края</w:t>
            </w: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Генеральный план МО сельского поселения «</w:t>
            </w:r>
            <w:proofErr w:type="spellStart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Сахюрта</w:t>
            </w:r>
            <w:proofErr w:type="spellEnd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Агинского муниципального района Забайкальского края.</w:t>
            </w:r>
          </w:p>
          <w:p w:rsidR="0054194B" w:rsidRPr="0054194B" w:rsidRDefault="0054194B" w:rsidP="0054194B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землепользования и застройки МО сельского поселения «</w:t>
            </w:r>
            <w:proofErr w:type="spellStart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Сахюрта</w:t>
            </w:r>
            <w:proofErr w:type="spellEnd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Агинского муниципального района Забайкальского края.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Заказчик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Администрация муниципального района «Агинский район»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ОБЩЕСТВО С ОГРАНИЧЕННОЙ ОТВЕТСТВЕННОСТЬЮ «ГЕОСИТИ» (ООО «ГЕОСИТИ»)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 жизни населения, экономических, социальных и культурных возможностей жителей на основе развития социальной   инфраструктуры и сферы услуг.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Задачи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 Создание правовых, организационных, институциональных и экономических условий для создания развитой социальной инфраструктуры населенных пунктов сельского поселения, эффективной реализации полномочий органов управления муниципального района «Агинский район» и местного самоуправления;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 С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ир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54194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ие 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ци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</w:t>
            </w:r>
            <w:r w:rsidRPr="0054194B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54194B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54194B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54194B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ым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тя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х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</w:t>
            </w:r>
            <w:r w:rsidRPr="0054194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ой</w:t>
            </w:r>
            <w:r w:rsidRPr="0054194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54194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я (в населенных пунктах с различной численностью населения)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3 Обеспечение 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54194B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ц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 ин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ры    </w:t>
            </w:r>
            <w:r w:rsidRPr="0054194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ния 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ля н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п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54194B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оот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54194B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законодательными требованиями и нормативами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г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 п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тиро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с учетом сложившейся планировочной структуры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4 Создание условий для комфортного проживания населения на территории поселения;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lastRenderedPageBreak/>
              <w:t>5 Содействие развитию малого предпринимательства в сфере обслуживания населения.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6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7 Привлечение средств из бюджетов различных уровней на укрепление сферы культурно-бытового обслуживания населения и благоустройство поселения.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lastRenderedPageBreak/>
              <w:t>Целевые показатели</w:t>
            </w: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Перспективная численность населения, увеличение показателя рождаемости, сокращение уровня безработицы;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1 до 6 лет, их обеспеченность дошкольными учреждениями;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7 до 17 лет, их полная обеспеченность общеобразовательными школами (для занятий в одну смену);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Увеличение возможностей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 xml:space="preserve"> у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ч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ж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ний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н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зо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Вм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5419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ть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 xml:space="preserve"> к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 xml:space="preserve"> 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54194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и</w:t>
            </w:r>
            <w:r w:rsidRPr="0054194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5419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541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к, увеличение видов деятельности;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Наличие и показатели учреждений здравоохранения (</w:t>
            </w:r>
            <w:proofErr w:type="spellStart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ФАПы</w:t>
            </w:r>
            <w:proofErr w:type="spellEnd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);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Площади объектов спорта и открытых площадок.</w:t>
            </w:r>
          </w:p>
        </w:tc>
      </w:tr>
      <w:tr w:rsidR="0054194B" w:rsidRPr="0054194B" w:rsidTr="007116D0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Сроки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реализации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п</w:t>
            </w:r>
            <w:proofErr w:type="spell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рограммы</w:t>
            </w:r>
            <w:proofErr w:type="spell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20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24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- 20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34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ы</w:t>
            </w:r>
          </w:p>
        </w:tc>
      </w:tr>
      <w:tr w:rsidR="0054194B" w:rsidRPr="0054194B" w:rsidTr="007116D0">
        <w:trPr>
          <w:trHeight w:val="3617"/>
        </w:trPr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Ожидаемые результаты реализации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качества, комфортности и уровня жизни населения сельского поселения.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Достижение необходимого уровня развития и объемов инфраструктуры в сфере образования, здравоохранения, культуры, физической культуры и массового спорта.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Укрепление материальной базы учреждений социальной сферы.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54194B" w:rsidRPr="0054194B" w:rsidRDefault="0054194B" w:rsidP="0054194B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Сохранение культурно-исторического и духовного наследия на территории поселения.</w:t>
            </w:r>
          </w:p>
        </w:tc>
      </w:tr>
    </w:tbl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54194B">
        <w:rPr>
          <w:rFonts w:ascii="Times New Roman" w:eastAsia="Times New Roman" w:hAnsi="Times New Roman" w:cs="Times New Roman"/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54194B" w:rsidRPr="0054194B" w:rsidRDefault="0054194B" w:rsidP="0054194B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sz w:val="26"/>
          <w:szCs w:val="26"/>
        </w:rPr>
        <w:t>Социально-экономическое состояние поселения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Сельское поселение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» входит в состав муниципального района «Агинский район» Агинского Бурятского округа Забайкальского края. Находится в центральной части  Агинского района. </w:t>
      </w:r>
      <w:r w:rsidRPr="0054194B">
        <w:rPr>
          <w:rFonts w:ascii="Times New Roman" w:eastAsia="Calibri" w:hAnsi="Times New Roman" w:cs="Times New Roman"/>
          <w:sz w:val="26"/>
          <w:szCs w:val="26"/>
        </w:rPr>
        <w:t>Сельское поселение граничит: на севере – с сельским поселением «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</w:rPr>
        <w:t>Хойто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</w:rPr>
        <w:t>-Ага», на востоке - с сельским поселением «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</w:rPr>
        <w:t>Урда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</w:rPr>
        <w:t xml:space="preserve">-Ага», на юге и западе – с 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</w:rPr>
        <w:t>Дульдургинским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</w:rPr>
        <w:t xml:space="preserve"> муниципальным районом, на северо-западе – с 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</w:rPr>
        <w:t>Карымским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</w:rPr>
        <w:t xml:space="preserve"> муниципальным районом.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F2C93A" wp14:editId="491E97B4">
            <wp:extent cx="5939732" cy="54767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1" cy="54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4194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Рисунок 1 - Размещение сельского поселения «</w:t>
      </w:r>
      <w:proofErr w:type="spellStart"/>
      <w:r w:rsidRPr="0054194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» на территории муниципального района «Агинский район».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составе поселения один населенный пункт: село 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административный центр поселения.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Расстояние от населенного пункта до районного центра –26 км, до ближайшей железнодорожной станции Могойтуй 77 км, до 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г</w:t>
      </w:r>
      <w:proofErr w:type="gram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.Ч</w:t>
      </w:r>
      <w:proofErr w:type="gram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иты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183 км.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Территория сельского поселения – 585,02 км</w:t>
      </w:r>
      <w:proofErr w:type="gramStart"/>
      <w:r w:rsidRPr="0054194B"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  <w:t>2</w:t>
      </w:r>
      <w:proofErr w:type="gramEnd"/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территории 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с</w:t>
      </w:r>
      <w:proofErr w:type="gram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.С</w:t>
      </w:r>
      <w:proofErr w:type="gram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ахюрта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2,08 км</w:t>
      </w:r>
      <w:r w:rsidRPr="0054194B"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  <w:t>2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На территории сельского поселения проживает – (на 1.01.2023 г., по данным статистики) 561 чел.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В сельском поселении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>» высокая доля лиц, моложе трудоспособного возраста. Увеличивается доля лиц старше трудоспособного возраста. На улучшение демографической ситуации будет влиять комплекс действенных мер по укреплению социально-экономического положения территории.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Трудоспособное население – 53,8%. Значительная часть трудовых ресурсов заняты на территории поселения. Основной проблемой сельского поселения является отсутствие достаточного количества рабочих мест. Отток активной части населения из сельской </w:t>
      </w:r>
      <w:r w:rsidRPr="0054194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местности происходит незначительный. Около 30-35 человек выезжают на работу за пределы поселения.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Рост заработной платы будет обеспечен за счет реализации эффективных инвестиционных проектов, развития производств, повышения производительности труда, поэтапного повышения средней заработной платы работников бюджетной сферы с учетом объемов и</w:t>
      </w:r>
      <w:r w:rsidRPr="0054194B">
        <w:rPr>
          <w:rFonts w:ascii="Times New Roman" w:eastAsia="Calibri" w:hAnsi="Times New Roman" w:cs="Times New Roman"/>
          <w:sz w:val="26"/>
          <w:szCs w:val="26"/>
          <w:lang w:val="en-US" w:eastAsia="en-US" w:bidi="en-US"/>
        </w:rPr>
        <w:t> 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качества их труда.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особенностью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как и всех сельских поселений Забайкальского края, является его сельскохозяйственная ориентация в условиях промышленного региона. При этом территория сельского поселения находится в зоне рискованного земледелия,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На территории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действуют предприятия малого и среднего бизнеса.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Основные направления деятельности субъектов малого и среднего предпринимательства в поселении: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- сельское хозяйство,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- оптовая торговля сельскохозяйственным сырьем, розничная торговля.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Сельскохозяйственным производством занимаются крестьянско-фермерские хозяйства и личные подсобные хозяйства. Запущена убойная площадка.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сфере сельского хозяйства приоритет будет отдан поддержке малых форм хозяйствования: крестьянских (фермерских) и личных подсобных хозяйств. На начало 2023 года в сельском поселении зарегистрировано и ведут свою детальность 3 КФХ и 234 </w:t>
      </w:r>
      <w:proofErr w:type="gram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личных</w:t>
      </w:r>
      <w:proofErr w:type="gram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подсобных хозяйства.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обслуживающую отрасль сельского поселения отнесены учреждения образования, культуры, здравоохранения, жилищно-коммунального обслуживания и торговли.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Реализация проектов и мероприятий, направленных на развитие малого предпринимательства, обеспечение благополучия и качества жизни населения будут способствовать увеличению численности населения.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Cs/>
          <w:sz w:val="26"/>
          <w:szCs w:val="26"/>
        </w:rPr>
        <w:t xml:space="preserve">Хотя у сельского поселения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bCs/>
          <w:sz w:val="26"/>
          <w:szCs w:val="26"/>
        </w:rPr>
        <w:t xml:space="preserve">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 Особенно необходимо учитывать отсутствие потребительской кооперации в Агинском районе (и в целом по Забайкальскому краю).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sz w:val="26"/>
          <w:szCs w:val="26"/>
        </w:rPr>
        <w:t>Сведения о градостроительной деятельности на территории поселения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Вопросы градостроительного развития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муниципального района «Агинский район» Забайкальского края (ООО «НИПИ территориального планирования и управления», 2016 год). Здесь поселение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рассматривается исключительно как сельское без указания перспектив развития, только предлагается развитие системы расселения района и предлагается развитие различных форм индивидуальной деятельности.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 xml:space="preserve">В Схеме территориального планирования муниципального района «Агинский район» Забайкальского края предусматривалась возможность также создания новых мельчайших населенных мест, связанных с альтернативными формами сельскохозяйственной деятельности. Указывалось, что развитие социальной инфраструктуры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села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возможно только в рамках специальных программ. Предусматривалось размещение нового жилищного строительства в населенных пунктах Агинского района на период в 10 лет (2306 усадебных домов), в частности в поселении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– 270 домов.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специалист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ы ООО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Геосити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выполнили новый проект Правил землепользования и застройки муниципального образования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в рамках муниципального контракта подготовлен проект генерального плана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 В настоящее время для сельского поселения разработаны Местные нормативы градостроительного проектирования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sz w:val="26"/>
          <w:szCs w:val="26"/>
        </w:rPr>
        <w:t>Сложившийся уровень обеспеченности населения поселения объектами социальной инфраструктуры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Уровень социально-экономического развития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оценивается демографическими показателями, показателями занятости населения, наличием объектов социального и культурно-бытового обслуживания населения.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и благополучия в сельском поселении, привлекательности территории для проживания, осуществления деятельности.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Численность населения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на 01.01.2023 года составляет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561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постоянно проживающих жителей. Но, как уже было указано, все последние годы численность населения постепенно снижалась.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54194B">
        <w:rPr>
          <w:rFonts w:ascii="Times New Roman" w:eastAsia="Times New Roman" w:hAnsi="Times New Roman" w:cs="Times New Roman"/>
          <w:sz w:val="26"/>
          <w:szCs w:val="26"/>
        </w:rPr>
        <w:t>Жилищный фонд сельского поселения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>» составляет 14,4 тыс. кв. м, из них 50,412,12 тыс. кв. м – индивидуальная застройка, 2,3 тыс. кв. м – блокированная застройка.</w:t>
      </w:r>
      <w:proofErr w:type="gramEnd"/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Жилищная обеспеченность – 25,7 кв. м на человека. Аналогичный показатель по Агинскому району составляет 19,9 кв. м на человека. 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По данным статистической отчетности 0,5 тыс. кв. м жилищного фонда имеет износ свыше 70%.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Согласно данным администрации в период 2018-2022 гг. на территории поселения введены в действие 1 дом общей площадью 54,8 кв. м.</w:t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spellStart"/>
      <w:r w:rsidRPr="0054194B">
        <w:rPr>
          <w:rFonts w:ascii="Times New Roman" w:eastAsia="Times New Roman" w:hAnsi="Times New Roman" w:cs="Times New Roman"/>
          <w:b/>
          <w:bCs/>
          <w:sz w:val="26"/>
          <w:szCs w:val="26"/>
        </w:rPr>
        <w:t>Сахюрта</w:t>
      </w:r>
      <w:proofErr w:type="spellEnd"/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В селе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размещены следующие объекты обслуживания населения:</w:t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bCs/>
          <w:sz w:val="26"/>
          <w:szCs w:val="26"/>
        </w:rPr>
        <w:t>Объекты образования и науки: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МОУ "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Сахюртинская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сош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>"– 1 объект;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МДОУ "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Сахюртинский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детский сад "Чебурашка"– 1 объект;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Объекты культуры и искусства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lastRenderedPageBreak/>
        <w:t>Дом культуры, "Централизованная библиотечная система» – 1 объект;</w:t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bCs/>
          <w:sz w:val="26"/>
          <w:szCs w:val="26"/>
        </w:rPr>
        <w:t>Объекты физической культуры и массового спорта: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Спортивный зал – 1 объект;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Сельский стадион - 1 объекта;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Детская площадка </w:t>
      </w:r>
      <w:r w:rsidR="005F618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6180"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r w:rsidRPr="0054194B">
        <w:rPr>
          <w:rFonts w:ascii="Times New Roman" w:eastAsia="Times New Roman" w:hAnsi="Times New Roman" w:cs="Times New Roman"/>
          <w:sz w:val="26"/>
          <w:szCs w:val="26"/>
        </w:rPr>
        <w:t>объекта;</w:t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194B">
        <w:rPr>
          <w:rFonts w:ascii="Times New Roman" w:eastAsia="Calibri" w:hAnsi="Times New Roman" w:cs="Times New Roman"/>
          <w:b/>
          <w:bCs/>
          <w:sz w:val="26"/>
          <w:szCs w:val="26"/>
        </w:rPr>
        <w:t>Объекты здравоохранения: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ГАУЗ "Агинская окружная больница"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Сахюртинская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врачебная амбулатория, Аптека – 1 объект;</w:t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Администрация сельского поселения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Start"/>
      <w:r w:rsidRPr="0054194B">
        <w:rPr>
          <w:rFonts w:ascii="Times New Roman" w:eastAsia="Times New Roman" w:hAnsi="Times New Roman" w:cs="Times New Roman"/>
          <w:sz w:val="26"/>
          <w:szCs w:val="26"/>
        </w:rPr>
        <w:t>.С</w:t>
      </w:r>
      <w:proofErr w:type="gramEnd"/>
      <w:r w:rsidRPr="0054194B">
        <w:rPr>
          <w:rFonts w:ascii="Times New Roman" w:eastAsia="Times New Roman" w:hAnsi="Times New Roman" w:cs="Times New Roman"/>
          <w:sz w:val="26"/>
          <w:szCs w:val="26"/>
        </w:rPr>
        <w:t>ахюрта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– 1 объект;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Урда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>-Агинский РЭС – 1 объект;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Магазин – 1 объект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нет предприятия общественного питания общего пользования, что негативно отражается на общем показателе потребительского рынка и на уровне комфортности проживания.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услугах. На территории поселения нет предприятий, представляющих эти услуги. По данным вопросам население вынуждено обращаться в поселок Агинское или краевой центр.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Несмотря на формальную обеспеченность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поселения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учреждениями образования и здравоохранения следует отметить слабую техническую оснащенность некоторых учреждений, недостаточное финансирование на пополнение материально-технической базы, недостаток квалифицированных кадров.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Анализ социально-экономического развития сельского поселения, проведенный на основе данных администрации района, объективно выявил следующие проблемы в социальной сфере:</w:t>
      </w:r>
    </w:p>
    <w:p w:rsidR="0054194B" w:rsidRPr="0054194B" w:rsidRDefault="0054194B" w:rsidP="0054194B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невысокое техническое состояние жилищного фонда и объектов социальной инфраструктуры;</w:t>
      </w:r>
    </w:p>
    <w:p w:rsidR="0054194B" w:rsidRPr="0054194B" w:rsidRDefault="0054194B" w:rsidP="0054194B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недостаточная обеспеченность населения некоторыми объектами обслуживания и отсутствие объектов общественного питания (открытого доступа) и бытового обслуживания населения;</w:t>
      </w:r>
    </w:p>
    <w:p w:rsidR="0054194B" w:rsidRPr="0054194B" w:rsidRDefault="0054194B" w:rsidP="0054194B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обветшалость отдельных зданий, где расположены объекты обслуживания населения.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выявленные проблемы являются прямым следствием негативных тенденций развития экономики и социальной сферы.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поселении наметилась тенденция старения и выбывания квалифицированных кадров, усиливаются демографические проблемы, связанные со слабой рождаемостью и оттоком населения за территорию поселения, усиливается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этом фоне происходит старение объектов образования, культуры, спорта и их материальной базы, слабое обновление.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  <w:lastRenderedPageBreak/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со стратегическими документами социально-экономического развития региона и муниципального района, по решениям генерального плана сельского поселения на перспективу до 2045 года не ожидается роста численности населения, скорее ожидается стабилизация ситуации.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Генеральном плане сельского поселения, проект которого подготовлен в 2023 году, установлен расчетный срок планирования до 2045 года и соответственно прогноз численности населения по населенным пунктам на расчетный срок.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(с изменениями от 28 ноября 2023 г.)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для разработки Программы «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края на 2024-2034 годы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принят расчетный срок 10 лет.</w:t>
      </w:r>
      <w:proofErr w:type="gramEnd"/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Учитывая происходящие демографические изменения в сельском поселении и в целом по Агинскому району, можно предположить некоторое снижение численности постоянного населения. На 2034 год предлагается принять общую расчётную численность населения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560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человек (соответствует первой очереди генерального плана).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Исходя из анализа изменения численности населения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горизонте расчетного 10-летнего срока, действия муниципальной программы «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каря на 2024-2034 годы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», также в рамках удовлетворения прогнозируемого спроса на услуги социальной инфраструктуры ставится задача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54194B" w:rsidRPr="0054194B" w:rsidRDefault="0054194B" w:rsidP="0054194B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повышению уровня и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разнообразия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доступных для населения учреждений обслуживающей сферы, что одновременно создаст несколько новых мест приложения труда;</w:t>
      </w:r>
    </w:p>
    <w:p w:rsidR="0054194B" w:rsidRPr="0054194B" w:rsidRDefault="0054194B" w:rsidP="0054194B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повышению уровня образования, уровня здоровья, физической подготовки, культуры, повышению качества трудовых ресурсов;</w:t>
      </w:r>
    </w:p>
    <w:p w:rsidR="0054194B" w:rsidRPr="0054194B" w:rsidRDefault="0054194B" w:rsidP="0054194B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достижению нормативных показателей обеспеченности учреждениями социального и культурно-бытового обслуживания (образования, здравоохранения, культуры, спорта);</w:t>
      </w:r>
    </w:p>
    <w:p w:rsidR="0054194B" w:rsidRPr="0054194B" w:rsidRDefault="0054194B" w:rsidP="0054194B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сохранению, реконструкции существующих объектов образования, здравоохранения, физической культуры, массового спорта и культуры, созданию новых объектов;</w:t>
      </w:r>
    </w:p>
    <w:p w:rsidR="0054194B" w:rsidRPr="0054194B" w:rsidRDefault="0054194B" w:rsidP="0054194B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поселения, Нормативов градостроительного проектирования Забайкальского края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Нормы расчета учреждений и медицинских организаций устанавливаются по заданию на проектирование, или могут быть заданы министерством здравоохранения Забайкальского края. На момент разработки Программы «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на 2024-2034 годы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указанные нормы не были предоставлены.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Требования к размещению малокомплектных учебных заведений в сельской местности определяются министерством образования и науки Забайкальского края, но данные отсутствуют.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Социальная сфера сельского поселения представлена следующими объектами: образования, культуры, здравоохранения, спорта.</w:t>
      </w:r>
    </w:p>
    <w:p w:rsidR="0054194B" w:rsidRPr="0054194B" w:rsidRDefault="0054194B" w:rsidP="0054194B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4194B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образования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Образовательная система в поселении представлена: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Сахюртинский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«Чебурашка»,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МОУ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Сахюртинская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СОШ».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Сахюртинский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«Чебурашка» посещают 37 воспитанников, максимальная емкость – 55 мест. Заполняемость – 67%. 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Обеспеченность дошкольными образовательными организациями на сельское поселение – 100%.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МОУ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Сахюртинская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СОШ» </w:t>
      </w:r>
      <w:proofErr w:type="gramStart"/>
      <w:r w:rsidRPr="0054194B">
        <w:rPr>
          <w:rFonts w:ascii="Times New Roman" w:eastAsia="Times New Roman" w:hAnsi="Times New Roman" w:cs="Times New Roman"/>
          <w:sz w:val="26"/>
          <w:szCs w:val="26"/>
        </w:rPr>
        <w:t>рассчитана</w:t>
      </w:r>
      <w:proofErr w:type="gram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на 412 учеников. Школу посещают 78 человек.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Обеспеченность средним образованием – 100%. В здании общеобразовательной школы требуется капитальный ремонт.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Действуют кружки и секции на базе школы, Дома культуры. </w:t>
      </w:r>
    </w:p>
    <w:p w:rsidR="0054194B" w:rsidRPr="0054194B" w:rsidRDefault="0054194B" w:rsidP="0054194B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4194B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здравоохранения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Сахюринская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врачебная амбулатория является подразделением ГАУЗ «Агинская окружная больница» (число посещений в сутки – 25). Также в здании амбулатории расположен аптечный пункт.</w:t>
      </w:r>
    </w:p>
    <w:p w:rsidR="0054194B" w:rsidRPr="0054194B" w:rsidRDefault="0054194B" w:rsidP="0054194B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4194B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культуры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Культурно-досуговой деятельностью занимается Сельский дом культуры </w:t>
      </w:r>
      <w:proofErr w:type="gramStart"/>
      <w:r w:rsidRPr="0054194B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Сахюрта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(250 зрительских мест). Здание находится в аварийном состоянии и требует ремонта.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Основными направлениями деятельности дома культуры сельского поселения являются: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-сохранение, развитие и поддержка народного творчества, библиотечного дела, декоративно-прикладного искусства и национально-культурных традиций,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-организация и проведения различных форм культурно-просветительской, культурно-массовой и культурно-досуговой деятельности.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Работают различные клубные формирования. Это самодеятельные творческие коллективы для детей, молодёжи и взрослого населения, которые активно принимают участие во всех мероприятиях культурно-досугового сектора поселения, а также 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межпоселенческих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и районных фестивалях и конкурсах.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Библиотечное обслуживание представлено библиотекой. Книжный фонд – 10,6 тыс. томов. </w:t>
      </w:r>
    </w:p>
    <w:p w:rsidR="0054194B" w:rsidRPr="0054194B" w:rsidRDefault="0054194B" w:rsidP="0054194B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4194B">
        <w:rPr>
          <w:rFonts w:ascii="Times New Roman" w:eastAsia="Calibri" w:hAnsi="Times New Roman" w:cs="Times New Roman"/>
          <w:b/>
          <w:noProof/>
          <w:sz w:val="26"/>
          <w:szCs w:val="26"/>
        </w:rPr>
        <w:t xml:space="preserve">Объекты спорта 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Спортивные объекты, расположенные на территории сельского поселения: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- сельский стадион площадью 17296,2 кв. м,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- спортивный зал при МБОУ «</w:t>
      </w:r>
      <w:proofErr w:type="spellStart"/>
      <w:r w:rsidRPr="0054194B">
        <w:rPr>
          <w:rFonts w:ascii="Times New Roman" w:eastAsia="Times New Roman" w:hAnsi="Times New Roman" w:cs="Times New Roman"/>
          <w:sz w:val="26"/>
          <w:szCs w:val="26"/>
        </w:rPr>
        <w:t>Сахюртинская</w:t>
      </w:r>
      <w:proofErr w:type="spellEnd"/>
      <w:r w:rsidRPr="0054194B">
        <w:rPr>
          <w:rFonts w:ascii="Times New Roman" w:eastAsia="Times New Roman" w:hAnsi="Times New Roman" w:cs="Times New Roman"/>
          <w:sz w:val="26"/>
          <w:szCs w:val="26"/>
        </w:rPr>
        <w:t xml:space="preserve"> СОШ», общей площадью 148,95 кв. м.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t>Существует необходимость в спортивных сооружениях. Дополнительные спортивные сооружения должны предусматривать развитие массовых видов спорта для всех категорий населения и удовлетворять возможности широкого спектра индивидуальных потребностей.</w:t>
      </w:r>
    </w:p>
    <w:p w:rsidR="0054194B" w:rsidRPr="0054194B" w:rsidRDefault="0054194B" w:rsidP="0054194B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4194B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торгового назначения, общественного питания и бытового обслуживания</w:t>
      </w:r>
    </w:p>
    <w:p w:rsidR="0054194B" w:rsidRPr="0054194B" w:rsidRDefault="0054194B" w:rsidP="005419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На территории поселения расположен 1 магазин общей торговой площадью 200 кв. м. 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54194B"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Анализ состояния социальной инфраструктуры проведен в соответствии с требованиями Градостроительного кодекса РФ,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распоряжения Министерства культуры РФ от 23.10.2023 №Р-2879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</w:t>
      </w:r>
      <w:proofErr w:type="gramEnd"/>
      <w:r w:rsidRPr="005419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оптимального размещения организаций культуры и обеспеченности населения услугами организаций культуры», приказа Министерства экономического развития Забайкальского края от 1.08.2023 №84-од «Об утверждении значений коэффициентов, используемых для расчета нормативов минимальной обеспеченности населения Забайкальского края площадью торговых объектов, и нормативов минимальной обеспеченности населения Забайкальского края площадью торговых объектов».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194B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отсутствии показателей в нормативах принимаются требования СП 42.13330.2016 «Градостроительство. Планировка и застройка городских и сельских поселений» (Актуализированная редакция СНиП 2.07.01-89*).</w:t>
      </w:r>
    </w:p>
    <w:p w:rsidR="0054194B" w:rsidRPr="0054194B" w:rsidRDefault="0054194B" w:rsidP="0054194B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Анализ обеспеченности населения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sz w:val="26"/>
          <w:szCs w:val="26"/>
          <w:lang w:eastAsia="en-US"/>
        </w:rPr>
        <w:t>» объектами социального и 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5"/>
        <w:gridCol w:w="3294"/>
        <w:gridCol w:w="1487"/>
        <w:gridCol w:w="1335"/>
        <w:gridCol w:w="1498"/>
      </w:tblGrid>
      <w:tr w:rsidR="0054194B" w:rsidRPr="0054194B" w:rsidTr="007116D0">
        <w:trPr>
          <w:trHeight w:val="790"/>
          <w:jc w:val="center"/>
        </w:trPr>
        <w:tc>
          <w:tcPr>
            <w:tcW w:w="1317" w:type="pct"/>
            <w:shd w:val="clear" w:color="auto" w:fill="auto"/>
            <w:noWrap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Наименование объекта</w:t>
            </w:r>
          </w:p>
        </w:tc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Факт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Дефицит</w:t>
            </w:r>
            <w:proofErr w:type="gramStart"/>
            <w:r w:rsidRPr="005419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(-/+)</w:t>
            </w:r>
            <w:proofErr w:type="gramEnd"/>
          </w:p>
        </w:tc>
      </w:tr>
      <w:tr w:rsidR="0054194B" w:rsidRPr="0054194B" w:rsidTr="007116D0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526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 охват от общего числа детей в возрасте от 1 до 6 лет,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54194B" w:rsidRPr="0054194B" w:rsidTr="007116D0">
        <w:trPr>
          <w:trHeight w:val="702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Общеобразовательные школы 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количества детей школьного возраста при обучении в одну смену</w:t>
            </w: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100 мест на 1000 человек,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334</w:t>
            </w:r>
          </w:p>
        </w:tc>
      </w:tr>
      <w:tr w:rsidR="0054194B" w:rsidRPr="0054194B" w:rsidTr="007116D0">
        <w:trPr>
          <w:trHeight w:val="415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Внешкольные учреждения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 от общего числа школьников,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565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Поликлиники, ФАП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посещений в смену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842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Лечебно-профилактические стационары всех типов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койка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415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Аптеки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объект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15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480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 клубного типа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 мест на 1000 чел.,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166</w:t>
            </w:r>
          </w:p>
        </w:tc>
      </w:tr>
      <w:tr w:rsidR="0054194B" w:rsidRPr="0054194B" w:rsidTr="007116D0">
        <w:trPr>
          <w:trHeight w:val="480"/>
          <w:jc w:val="center"/>
        </w:trPr>
        <w:tc>
          <w:tcPr>
            <w:tcW w:w="131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Общедоступные библиотеки</w:t>
            </w:r>
          </w:p>
        </w:tc>
        <w:tc>
          <w:tcPr>
            <w:tcW w:w="158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общедоступная библиотека с детским отделением, 1 филиал на каждую 1000 человек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609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Спортивные залы общего пользования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60-80 кв. м</w:t>
            </w: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1000 человек, кв. м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148,95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103,9</w:t>
            </w:r>
          </w:p>
        </w:tc>
      </w:tr>
      <w:tr w:rsidR="0054194B" w:rsidRPr="0054194B" w:rsidTr="007116D0">
        <w:trPr>
          <w:trHeight w:val="587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 кв. м   на 1000 человек, кв. м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17296,22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16204,22</w:t>
            </w:r>
          </w:p>
        </w:tc>
      </w:tr>
      <w:tr w:rsidR="0054194B" w:rsidRPr="0054194B" w:rsidTr="007116D0">
        <w:trPr>
          <w:trHeight w:val="12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643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торговых объектов на 10000 человек, объектов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54194B" w:rsidRPr="0054194B" w:rsidTr="007116D0">
        <w:trPr>
          <w:trHeight w:val="643"/>
          <w:jc w:val="center"/>
        </w:trPr>
        <w:tc>
          <w:tcPr>
            <w:tcW w:w="131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 (продовольственные товары)</w:t>
            </w:r>
          </w:p>
        </w:tc>
        <w:tc>
          <w:tcPr>
            <w:tcW w:w="158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торговых объектов на 10000 человек, объектов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-2-</w:t>
            </w:r>
          </w:p>
        </w:tc>
      </w:tr>
      <w:tr w:rsidR="0054194B" w:rsidRPr="0054194B" w:rsidTr="007116D0">
        <w:trPr>
          <w:trHeight w:val="539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40 мест на 1000 человек,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-22</w:t>
            </w:r>
          </w:p>
        </w:tc>
      </w:tr>
      <w:tr w:rsidR="0054194B" w:rsidRPr="0054194B" w:rsidTr="007116D0">
        <w:trPr>
          <w:trHeight w:val="575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7 рабочих мест на 1000 человек, рабочее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  <w:tr w:rsidR="0054194B" w:rsidRPr="0054194B" w:rsidTr="007116D0">
        <w:trPr>
          <w:trHeight w:val="165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469"/>
          <w:jc w:val="center"/>
        </w:trPr>
        <w:tc>
          <w:tcPr>
            <w:tcW w:w="1317" w:type="pct"/>
            <w:shd w:val="clear" w:color="auto" w:fill="auto"/>
            <w:noWrap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60 кг белья в смену на 1000 человек, кг белья в смену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-33,6</w:t>
            </w:r>
          </w:p>
        </w:tc>
      </w:tr>
      <w:tr w:rsidR="0054194B" w:rsidRPr="0054194B" w:rsidTr="007116D0">
        <w:trPr>
          <w:trHeight w:val="563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 (приемный пункт)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3,5 кг вещей в смену на 1000 человек, кг вещей в смену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</w:tr>
      <w:tr w:rsidR="0054194B" w:rsidRPr="0054194B" w:rsidTr="007116D0">
        <w:trPr>
          <w:trHeight w:val="318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7 мест на 1000 человек,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  <w:tr w:rsidR="0054194B" w:rsidRPr="0054194B" w:rsidTr="007116D0">
        <w:trPr>
          <w:trHeight w:val="12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552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 и филиалы банка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операционное место </w:t>
            </w: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1-2 тыс. человек</w:t>
            </w: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54194B" w:rsidRPr="0054194B" w:rsidTr="007116D0">
        <w:trPr>
          <w:trHeight w:val="275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объект на жилую группу, объект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94B" w:rsidRPr="0054194B" w:rsidTr="007116D0">
        <w:trPr>
          <w:trHeight w:val="135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425"/>
          <w:jc w:val="center"/>
        </w:trPr>
        <w:tc>
          <w:tcPr>
            <w:tcW w:w="1317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Гостиницы (кемпинги, мотели)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6 мест на 1000 человек, место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-4</w:t>
            </w:r>
          </w:p>
        </w:tc>
      </w:tr>
    </w:tbl>
    <w:p w:rsidR="0054194B" w:rsidRPr="0054194B" w:rsidRDefault="0054194B" w:rsidP="0054194B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Данные таблицы 1. показывают, недостаточность обеспеченности объектами бытового обслуживания, торговли.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54194B">
        <w:rPr>
          <w:rFonts w:ascii="Times New Roman" w:eastAsia="Times New Roman" w:hAnsi="Times New Roman" w:cs="Times New Roman"/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Сложная социально-экономическая ситуация в сельском поселении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отсутствие крупных производств, формирующих экономику поселения, недостаточность финансирования на поддержание социальной инфраструктуры, недостаточно высокое развитие районного центра (при относительной близости) приводят к снижению уровня предоставления услуг в самом поселении. Произошло старение и закрытие ряда объектов культуры, спорта, снизился уровень их материальной базы.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современных условиях территориального управления России, в особенности Забайкальского края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В данном случае снятие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Своевременное финансирование и осознанный выбор приоритетности строительства объектов, необходимых для сбалансированного создания системы социальной инфраструктуры, обеспечит возрастающие потребности в качественном улучшении жизни населения и позволит учесть интересы муниципального района и сельского поселения.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GridReport14"/>
        <w:tblW w:w="5000" w:type="pct"/>
        <w:tblLook w:val="04A0" w:firstRow="1" w:lastRow="0" w:firstColumn="1" w:lastColumn="0" w:noHBand="0" w:noVBand="1"/>
      </w:tblPr>
      <w:tblGrid>
        <w:gridCol w:w="566"/>
        <w:gridCol w:w="2278"/>
        <w:gridCol w:w="3292"/>
        <w:gridCol w:w="2453"/>
        <w:gridCol w:w="1830"/>
      </w:tblGrid>
      <w:tr w:rsidR="0054194B" w:rsidRPr="0054194B" w:rsidTr="007116D0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Назначение,</w:t>
            </w:r>
          </w:p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</w:t>
            </w:r>
          </w:p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54194B" w:rsidRPr="0054194B" w:rsidTr="007116D0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4194B" w:rsidRPr="0054194B" w:rsidTr="007116D0">
        <w:trPr>
          <w:tblHeader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54194B" w:rsidRPr="0054194B" w:rsidTr="007116D0">
        <w:tc>
          <w:tcPr>
            <w:tcW w:w="272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спортивного комплекса в </w:t>
            </w:r>
            <w:proofErr w:type="spell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ахюрта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– 1,77 га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54194B" w:rsidRPr="0054194B" w:rsidTr="007116D0">
        <w:tc>
          <w:tcPr>
            <w:tcW w:w="272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объекты обслуживания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торгового павильона в </w:t>
            </w:r>
            <w:proofErr w:type="spell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ахюрта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54194B" w:rsidRPr="0054194B" w:rsidTr="007116D0">
        <w:tc>
          <w:tcPr>
            <w:tcW w:w="272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культуры и искусства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музея в </w:t>
            </w:r>
            <w:proofErr w:type="spell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ахюрта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54194B" w:rsidRPr="0054194B" w:rsidTr="007116D0">
        <w:tc>
          <w:tcPr>
            <w:tcW w:w="272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отдыха и туризма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туристической базы «Экотуризм»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54194B" w:rsidRPr="0054194B" w:rsidRDefault="0054194B" w:rsidP="00541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2044 год</w:t>
            </w:r>
          </w:p>
        </w:tc>
      </w:tr>
    </w:tbl>
    <w:p w:rsidR="0054194B" w:rsidRPr="0054194B" w:rsidRDefault="0054194B" w:rsidP="0054194B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54194B" w:rsidRPr="0054194B" w:rsidSect="005F61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4" w:h="16840"/>
          <w:pgMar w:top="1134" w:right="567" w:bottom="1134" w:left="1134" w:header="312" w:footer="369" w:gutter="0"/>
          <w:cols w:space="720"/>
          <w:titlePg/>
          <w:docGrid w:linePitch="299"/>
        </w:sectPr>
      </w:pP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54194B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Целевые индикаторы программы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рамках настоящей Программы предложены следующие индикаторы, характеризующие состояние социальной сферы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3551"/>
        <w:gridCol w:w="1602"/>
        <w:gridCol w:w="1870"/>
        <w:gridCol w:w="1330"/>
      </w:tblGrid>
      <w:tr w:rsidR="0054194B" w:rsidRPr="0054194B" w:rsidTr="007116D0">
        <w:trPr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1" w:name="_Hlk153976660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Современное</w:t>
            </w:r>
          </w:p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состояние</w:t>
            </w:r>
          </w:p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2024 г.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Первая очередь</w:t>
            </w:r>
          </w:p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2034г.</w:t>
            </w:r>
          </w:p>
        </w:tc>
      </w:tr>
      <w:tr w:rsidR="0054194B" w:rsidRPr="0054194B" w:rsidTr="007116D0">
        <w:trPr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5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</w:t>
            </w: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561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560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25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кв. м </w:t>
            </w:r>
            <w:proofErr w:type="gramStart"/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 кв. м общей площади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54194B" w:rsidRPr="0054194B" w:rsidTr="007116D0">
        <w:trPr>
          <w:trHeight w:val="284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СОЦИАЛЬНОЙ ИНФРАСТРУКТУРЫ</w:t>
            </w:r>
          </w:p>
        </w:tc>
      </w:tr>
      <w:tr w:rsidR="0054194B" w:rsidRPr="0054194B" w:rsidTr="007116D0">
        <w:trPr>
          <w:trHeight w:val="390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54194B" w:rsidRPr="0054194B" w:rsidTr="007116D0">
        <w:trPr>
          <w:trHeight w:val="450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Дошкольные</w:t>
            </w:r>
          </w:p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</w:t>
            </w:r>
          </w:p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55</w:t>
            </w:r>
          </w:p>
        </w:tc>
      </w:tr>
      <w:tr w:rsidR="0054194B" w:rsidRPr="0054194B" w:rsidTr="007116D0">
        <w:trPr>
          <w:trHeight w:val="253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Общеобразовательные</w:t>
            </w:r>
          </w:p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412</w:t>
            </w:r>
          </w:p>
        </w:tc>
      </w:tr>
      <w:tr w:rsidR="0054194B" w:rsidRPr="0054194B" w:rsidTr="007116D0">
        <w:trPr>
          <w:trHeight w:val="897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дополнительного</w:t>
            </w:r>
          </w:p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амбулаторные условия (поликлиники)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посещ</w:t>
            </w:r>
            <w:proofErr w:type="spellEnd"/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 смену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койка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Дом культуры, клубы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250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3.3.3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Кинозал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3.5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148,95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148,95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17296,22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18368,7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3.6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Торговля, общественное питание, бытовое обслуживание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Стационарные торговые объекты (торговые центры, магазины)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вещей в мену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4194B" w:rsidRPr="0054194B" w:rsidTr="007116D0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3.6.6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94B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94B" w:rsidRPr="0054194B" w:rsidRDefault="0054194B" w:rsidP="0054194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bookmarkEnd w:id="1"/>
    </w:tbl>
    <w:p w:rsidR="0054194B" w:rsidRPr="0054194B" w:rsidRDefault="0054194B" w:rsidP="0054194B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bookmarkStart w:id="2" w:name="_TOC_250000"/>
      <w:r w:rsidRPr="0054194B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 xml:space="preserve">Эффективность мероприятий по развитию сети объектов социальной </w:t>
      </w:r>
      <w:bookmarkEnd w:id="2"/>
      <w:r w:rsidRPr="0054194B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инфраструктуры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Выполнение включённых в Программу «Комплексного развития социальной инфраструктуры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организационных мероприятий и инвестиционных проектов, при условии разработки эффективных механизмов их реализации и активного участия местной администрации и поддержки мероприятий на уровне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муниципального района «Агинский район»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 участием органов управления Забайкальского края, позволит достичь запланированных показателей комплексного развития социальной инфраструктуры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сельского поселения.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 в соответствующей увязкой с программами социально-экономического развития самого сельского поселения и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.</w:t>
      </w:r>
      <w:proofErr w:type="gramEnd"/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Важным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lastRenderedPageBreak/>
        <w:t>района «Агинский район»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эффективности модернизируемой социальной инфраструктуры поселения. Ожидается повышение эффективности финансово-хозяйственной деятельности, развитие малого и среднего бизнеса в сфере обслуживания населения. Также будет получен социальный эффект – повышение уровня обеспеченности населения социальной инфраструктурой, при достижении расчетного уровня обеспеченности населения. При этом возможно создание новых рабочих мест.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 счет реконструкции клубных учреждений и создания помещений для культурно-массовой работы произойдет улучшение организации просветительской и культурно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й-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деятельности в сельском поселении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,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что особо важно для закрепления молодежи на селе.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Модернизация и оснащение спортивных объектов, в частности плоскостных спортивных сооружений (спортивных и игровых площадок) позволит повысить уровень спортивн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о-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массовой работы, обеспечив массовое занятие детей и подростков.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Итоговым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качества жизни населения, улучшения качества услуг, при сбалансированном перспективном развитии поселения.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54194B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54194B" w:rsidRPr="0054194B" w:rsidRDefault="0054194B" w:rsidP="0054194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№131-ФЗ «Об общих принципах организации местного самоуправления в Российской Федерации».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54194B" w:rsidRPr="0054194B" w:rsidRDefault="0054194B" w:rsidP="0054194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04.12.2007 № 329-ФЗ «О физической культуре и спорте в Российской Федерации»;</w:t>
      </w:r>
    </w:p>
    <w:p w:rsidR="0054194B" w:rsidRPr="0054194B" w:rsidRDefault="0054194B" w:rsidP="0054194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21.11.2011 № 323-ФЗ «Об основах охраны здоровья граждан в Российской Федерации»;</w:t>
      </w:r>
    </w:p>
    <w:p w:rsidR="0054194B" w:rsidRPr="0054194B" w:rsidRDefault="0054194B" w:rsidP="0054194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29.12.2012 № 273-ФЗ «Об образовании в Российской Федерации»;</w:t>
      </w:r>
    </w:p>
    <w:p w:rsidR="0054194B" w:rsidRPr="0054194B" w:rsidRDefault="0054194B" w:rsidP="0054194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17.07.1999 № 178-ФЗ «О государственной социальной помощи»;</w:t>
      </w:r>
    </w:p>
    <w:p w:rsidR="0054194B" w:rsidRPr="0054194B" w:rsidRDefault="0054194B" w:rsidP="0054194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Закон Российской Федерации от 09.10.1992 № 3612-1 «Основы законодательства Российской Федерации о культуре».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Указанные законодательные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Так для функционирования и развития социальной инфраструктуры сельского поселения разработана следующая нормативно-правовая и проектная база: Генеральный план муниципального образования; Правила землепользования и застройки муниципального образования; Местные нормативы градостроительного проектирования (проект); долгосрочная целевая программа «Социально-экономического развития сельского поселения «</w:t>
      </w:r>
      <w:proofErr w:type="spell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Сахюрта</w:t>
      </w:r>
      <w:proofErr w:type="spell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54194B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</w:t>
      </w: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2024-2034 годы».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Данная нормативно-правовая и проектная база является необходимой для дальнейшего функционирования и развития социальной инфраструктуры с 2024 по 2034 годы.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Для совершенствования нормативно-правового, проектного и информационного развития социальной инфраструктуры, направленного на достижение целевых показателей Программы, требуется актуализация документов территориального планирования: внесение изменений в Схему территориального планирования муниципального района «Агинский район» Забайкальского края (практически отсутствует достоверная информация по сельским поселениям и прогноз развития населения на четко зафиксированный расчетный срок), внесение изменений в Генеральный план муниципального образования.</w:t>
      </w:r>
      <w:proofErr w:type="gramEnd"/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определение приоритетов, постановка оперативных и краткосрочных целей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контроль за ходом реализации программы развития социальной инфраструктуры сельского поселения;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-утверждение подпрограмм поселения и проектных решений по приоритетным направлениям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Глава сельского поселения осуществляет следующие действия: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рассматривает и утверждает план мероприятий, объемы их финансирования и сроки реализации;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взаимодействует с районными и краевыми органами исполнительной власти по включению предложений сельского поселения в районные и краевые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контроль за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выполнением годового плана действий и подготовка отчетов о его выполнении;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осуществляет руководство </w:t>
      </w:r>
      <w:proofErr w:type="gramStart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подготовке перечня муниципальных программ поселения, предлагаемых к финансированию из районного и краевого бюджета на очередной финансовый год;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составлению ежегодного плана действий по реализации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реализации мероприятий Программы поселения.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Специалисты администрации сельского поселения осуществляет следующие функции: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программ поселения по приоритетным направлениям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формирование бюджетных заявок на выделение средств из муниципального бюджета поселения;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54194B" w:rsidRPr="0054194B" w:rsidRDefault="0054194B" w:rsidP="005419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54194B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96706E" w:rsidRDefault="0054194B" w:rsidP="0054194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54194B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- предварительное рассмотрение предложений и бизнес-планов, представленных участниками Программы для получения поддержки, на предмет эконом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ической и </w:t>
      </w:r>
      <w:r w:rsidRPr="0054194B">
        <w:rPr>
          <w:rFonts w:ascii="Times New Roman" w:eastAsia="Times New Roman" w:hAnsi="Times New Roman" w:cs="Times New Roman"/>
          <w:bCs/>
          <w:sz w:val="26"/>
          <w:szCs w:val="26"/>
        </w:rPr>
        <w:t>социальной значимости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sectPr w:rsidR="0096706E" w:rsidSect="004B2DE3">
      <w:footerReference w:type="default" r:id="rId17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0EC" w:rsidRDefault="000010EC">
      <w:pPr>
        <w:spacing w:after="0" w:line="240" w:lineRule="auto"/>
      </w:pPr>
      <w:r>
        <w:separator/>
      </w:r>
    </w:p>
  </w:endnote>
  <w:endnote w:type="continuationSeparator" w:id="0">
    <w:p w:rsidR="000010EC" w:rsidRDefault="00001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180" w:rsidRDefault="005F6180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895628754"/>
      <w:docPartObj>
        <w:docPartGallery w:val="Page Numbers (Bottom of Page)"/>
        <w:docPartUnique/>
      </w:docPartObj>
    </w:sdtPr>
    <w:sdtContent>
      <w:p w:rsidR="005F6180" w:rsidRDefault="005F6180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54194B" w:rsidRDefault="0054194B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180" w:rsidRDefault="005F6180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8601"/>
      <w:docPartObj>
        <w:docPartGallery w:val="Page Numbers (Bottom of Page)"/>
        <w:docPartUnique/>
      </w:docPartObj>
    </w:sdtPr>
    <w:sdtEndPr/>
    <w:sdtContent>
      <w:p w:rsidR="00BA4412" w:rsidRDefault="00BA4412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8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A4412" w:rsidRDefault="00BA4412">
    <w:pPr>
      <w:pStyle w:val="af4"/>
    </w:pPr>
  </w:p>
  <w:p w:rsidR="00A12A26" w:rsidRDefault="00A12A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0EC" w:rsidRDefault="000010EC">
      <w:pPr>
        <w:spacing w:after="0" w:line="240" w:lineRule="auto"/>
      </w:pPr>
      <w:r>
        <w:separator/>
      </w:r>
    </w:p>
  </w:footnote>
  <w:footnote w:type="continuationSeparator" w:id="0">
    <w:p w:rsidR="000010EC" w:rsidRDefault="00001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180" w:rsidRDefault="005F6180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180" w:rsidRDefault="005F6180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180" w:rsidRDefault="005F6180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AE021D"/>
    <w:multiLevelType w:val="hybridMultilevel"/>
    <w:tmpl w:val="B914E0E0"/>
    <w:lvl w:ilvl="0" w:tplc="438CE5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FF4A49"/>
    <w:multiLevelType w:val="hybridMultilevel"/>
    <w:tmpl w:val="3D147C50"/>
    <w:lvl w:ilvl="0" w:tplc="77B24BE0">
      <w:start w:val="1"/>
      <w:numFmt w:val="decimal"/>
      <w:lvlText w:val="%1."/>
      <w:lvlJc w:val="left"/>
      <w:pPr>
        <w:ind w:left="11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6609F4">
      <w:start w:val="7"/>
      <w:numFmt w:val="decimal"/>
      <w:lvlText w:val="%2."/>
      <w:lvlJc w:val="left"/>
      <w:pPr>
        <w:ind w:left="12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36189748">
      <w:numFmt w:val="bullet"/>
      <w:lvlText w:val="•"/>
      <w:lvlJc w:val="left"/>
      <w:pPr>
        <w:ind w:left="2225" w:hanging="281"/>
      </w:pPr>
      <w:rPr>
        <w:rFonts w:hint="default"/>
        <w:lang w:val="ru-RU" w:eastAsia="ru-RU" w:bidi="ru-RU"/>
      </w:rPr>
    </w:lvl>
    <w:lvl w:ilvl="3" w:tplc="3466B578">
      <w:numFmt w:val="bullet"/>
      <w:lvlText w:val="•"/>
      <w:lvlJc w:val="left"/>
      <w:pPr>
        <w:ind w:left="3250" w:hanging="281"/>
      </w:pPr>
      <w:rPr>
        <w:rFonts w:hint="default"/>
        <w:lang w:val="ru-RU" w:eastAsia="ru-RU" w:bidi="ru-RU"/>
      </w:rPr>
    </w:lvl>
    <w:lvl w:ilvl="4" w:tplc="41AE1FCE">
      <w:numFmt w:val="bullet"/>
      <w:lvlText w:val="•"/>
      <w:lvlJc w:val="left"/>
      <w:pPr>
        <w:ind w:left="4275" w:hanging="281"/>
      </w:pPr>
      <w:rPr>
        <w:rFonts w:hint="default"/>
        <w:lang w:val="ru-RU" w:eastAsia="ru-RU" w:bidi="ru-RU"/>
      </w:rPr>
    </w:lvl>
    <w:lvl w:ilvl="5" w:tplc="620E1248">
      <w:numFmt w:val="bullet"/>
      <w:lvlText w:val="•"/>
      <w:lvlJc w:val="left"/>
      <w:pPr>
        <w:ind w:left="5300" w:hanging="281"/>
      </w:pPr>
      <w:rPr>
        <w:rFonts w:hint="default"/>
        <w:lang w:val="ru-RU" w:eastAsia="ru-RU" w:bidi="ru-RU"/>
      </w:rPr>
    </w:lvl>
    <w:lvl w:ilvl="6" w:tplc="CF428C62">
      <w:numFmt w:val="bullet"/>
      <w:lvlText w:val="•"/>
      <w:lvlJc w:val="left"/>
      <w:pPr>
        <w:ind w:left="6325" w:hanging="281"/>
      </w:pPr>
      <w:rPr>
        <w:rFonts w:hint="default"/>
        <w:lang w:val="ru-RU" w:eastAsia="ru-RU" w:bidi="ru-RU"/>
      </w:rPr>
    </w:lvl>
    <w:lvl w:ilvl="7" w:tplc="27346C64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B414193A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</w:abstractNum>
  <w:abstractNum w:abstractNumId="5">
    <w:nsid w:val="192B2D6F"/>
    <w:multiLevelType w:val="hybridMultilevel"/>
    <w:tmpl w:val="4F2CE558"/>
    <w:lvl w:ilvl="0" w:tplc="EF6A5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8A63318"/>
    <w:multiLevelType w:val="multilevel"/>
    <w:tmpl w:val="C4A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BE0619A"/>
    <w:multiLevelType w:val="hybridMultilevel"/>
    <w:tmpl w:val="8C90DFAA"/>
    <w:lvl w:ilvl="0" w:tplc="2C0AE4FC">
      <w:numFmt w:val="bullet"/>
      <w:pStyle w:val="S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D00B6A"/>
    <w:multiLevelType w:val="hybridMultilevel"/>
    <w:tmpl w:val="3D64B9C0"/>
    <w:lvl w:ilvl="0" w:tplc="2A94C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9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1"/>
    <w:rsid w:val="000010EC"/>
    <w:rsid w:val="00017023"/>
    <w:rsid w:val="00047008"/>
    <w:rsid w:val="0005089E"/>
    <w:rsid w:val="000B2728"/>
    <w:rsid w:val="000B5C4C"/>
    <w:rsid w:val="000C5CB7"/>
    <w:rsid w:val="000C5E17"/>
    <w:rsid w:val="0010785E"/>
    <w:rsid w:val="00124FEB"/>
    <w:rsid w:val="001353AB"/>
    <w:rsid w:val="00157112"/>
    <w:rsid w:val="00164294"/>
    <w:rsid w:val="00197AE5"/>
    <w:rsid w:val="001A4729"/>
    <w:rsid w:val="001B1AA0"/>
    <w:rsid w:val="001C7C2A"/>
    <w:rsid w:val="001D2D7B"/>
    <w:rsid w:val="001D4228"/>
    <w:rsid w:val="001F6619"/>
    <w:rsid w:val="002259CD"/>
    <w:rsid w:val="00235D45"/>
    <w:rsid w:val="0028289C"/>
    <w:rsid w:val="00283AE9"/>
    <w:rsid w:val="002B14FF"/>
    <w:rsid w:val="00302BD8"/>
    <w:rsid w:val="0032602F"/>
    <w:rsid w:val="0034324C"/>
    <w:rsid w:val="00343B00"/>
    <w:rsid w:val="00360D24"/>
    <w:rsid w:val="00367768"/>
    <w:rsid w:val="00434959"/>
    <w:rsid w:val="004367A6"/>
    <w:rsid w:val="004372AD"/>
    <w:rsid w:val="00445B90"/>
    <w:rsid w:val="00471586"/>
    <w:rsid w:val="00485FAD"/>
    <w:rsid w:val="004B2DE3"/>
    <w:rsid w:val="004D23D1"/>
    <w:rsid w:val="004D3323"/>
    <w:rsid w:val="00505033"/>
    <w:rsid w:val="0054194B"/>
    <w:rsid w:val="005816C1"/>
    <w:rsid w:val="005A36A6"/>
    <w:rsid w:val="005A7568"/>
    <w:rsid w:val="005F6180"/>
    <w:rsid w:val="00627495"/>
    <w:rsid w:val="00627A2A"/>
    <w:rsid w:val="00636806"/>
    <w:rsid w:val="006909D3"/>
    <w:rsid w:val="006A5992"/>
    <w:rsid w:val="006D2892"/>
    <w:rsid w:val="006E7C75"/>
    <w:rsid w:val="007005AD"/>
    <w:rsid w:val="00703361"/>
    <w:rsid w:val="00726F7D"/>
    <w:rsid w:val="0077757B"/>
    <w:rsid w:val="007A2C11"/>
    <w:rsid w:val="007A7F09"/>
    <w:rsid w:val="007B4298"/>
    <w:rsid w:val="007F72D3"/>
    <w:rsid w:val="00802D75"/>
    <w:rsid w:val="00803657"/>
    <w:rsid w:val="00841E20"/>
    <w:rsid w:val="008527C4"/>
    <w:rsid w:val="00863B8F"/>
    <w:rsid w:val="00891438"/>
    <w:rsid w:val="0089657E"/>
    <w:rsid w:val="00931190"/>
    <w:rsid w:val="009340F3"/>
    <w:rsid w:val="009437D0"/>
    <w:rsid w:val="00955A34"/>
    <w:rsid w:val="0096706E"/>
    <w:rsid w:val="009817E7"/>
    <w:rsid w:val="009867F3"/>
    <w:rsid w:val="009D5F6E"/>
    <w:rsid w:val="00A03CB3"/>
    <w:rsid w:val="00A12A26"/>
    <w:rsid w:val="00A3134B"/>
    <w:rsid w:val="00A40BBE"/>
    <w:rsid w:val="00A42859"/>
    <w:rsid w:val="00A636AD"/>
    <w:rsid w:val="00A8375F"/>
    <w:rsid w:val="00A943F5"/>
    <w:rsid w:val="00AA0C89"/>
    <w:rsid w:val="00AD2743"/>
    <w:rsid w:val="00B044BA"/>
    <w:rsid w:val="00B15A9E"/>
    <w:rsid w:val="00B47CD0"/>
    <w:rsid w:val="00B618FC"/>
    <w:rsid w:val="00B735DA"/>
    <w:rsid w:val="00B91116"/>
    <w:rsid w:val="00BA4412"/>
    <w:rsid w:val="00BA54F0"/>
    <w:rsid w:val="00BE582C"/>
    <w:rsid w:val="00BE74DE"/>
    <w:rsid w:val="00C20197"/>
    <w:rsid w:val="00C22B7D"/>
    <w:rsid w:val="00C36C05"/>
    <w:rsid w:val="00C57793"/>
    <w:rsid w:val="00CE3AC8"/>
    <w:rsid w:val="00CE51D5"/>
    <w:rsid w:val="00D531CB"/>
    <w:rsid w:val="00D6138D"/>
    <w:rsid w:val="00D82F38"/>
    <w:rsid w:val="00DD2EAB"/>
    <w:rsid w:val="00DE50D7"/>
    <w:rsid w:val="00DF5598"/>
    <w:rsid w:val="00E21F32"/>
    <w:rsid w:val="00E51EF9"/>
    <w:rsid w:val="00E849A2"/>
    <w:rsid w:val="00E86192"/>
    <w:rsid w:val="00E9198F"/>
    <w:rsid w:val="00ED6D0C"/>
    <w:rsid w:val="00F12111"/>
    <w:rsid w:val="00F81840"/>
    <w:rsid w:val="00F93897"/>
    <w:rsid w:val="00FD67D1"/>
    <w:rsid w:val="00F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96706E"/>
  </w:style>
  <w:style w:type="table" w:customStyle="1" w:styleId="41">
    <w:name w:val="Сетка таблицы4"/>
    <w:basedOn w:val="a1"/>
    <w:next w:val="a8"/>
    <w:uiPriority w:val="39"/>
    <w:rsid w:val="0096706E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706E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3">
    <w:name w:val="Table Grid Report13"/>
    <w:basedOn w:val="a1"/>
    <w:next w:val="a8"/>
    <w:uiPriority w:val="59"/>
    <w:rsid w:val="00967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54194B"/>
  </w:style>
  <w:style w:type="table" w:customStyle="1" w:styleId="53">
    <w:name w:val="Сетка таблицы5"/>
    <w:basedOn w:val="a1"/>
    <w:next w:val="a8"/>
    <w:uiPriority w:val="39"/>
    <w:rsid w:val="0054194B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4194B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4">
    <w:name w:val="Table Grid Report14"/>
    <w:basedOn w:val="a1"/>
    <w:next w:val="a8"/>
    <w:uiPriority w:val="59"/>
    <w:rsid w:val="0054194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96706E"/>
  </w:style>
  <w:style w:type="table" w:customStyle="1" w:styleId="41">
    <w:name w:val="Сетка таблицы4"/>
    <w:basedOn w:val="a1"/>
    <w:next w:val="a8"/>
    <w:uiPriority w:val="39"/>
    <w:rsid w:val="0096706E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706E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3">
    <w:name w:val="Table Grid Report13"/>
    <w:basedOn w:val="a1"/>
    <w:next w:val="a8"/>
    <w:uiPriority w:val="59"/>
    <w:rsid w:val="00967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54194B"/>
  </w:style>
  <w:style w:type="table" w:customStyle="1" w:styleId="53">
    <w:name w:val="Сетка таблицы5"/>
    <w:basedOn w:val="a1"/>
    <w:next w:val="a8"/>
    <w:uiPriority w:val="39"/>
    <w:rsid w:val="0054194B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4194B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4">
    <w:name w:val="Table Grid Report14"/>
    <w:basedOn w:val="a1"/>
    <w:next w:val="a8"/>
    <w:uiPriority w:val="59"/>
    <w:rsid w:val="0054194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1542B-B901-4881-AFB7-228F52BBF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19</Pages>
  <Words>5777</Words>
  <Characters>32935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PC-1</cp:lastModifiedBy>
  <cp:revision>16</cp:revision>
  <cp:lastPrinted>2024-02-22T01:58:00Z</cp:lastPrinted>
  <dcterms:created xsi:type="dcterms:W3CDTF">2023-07-07T01:11:00Z</dcterms:created>
  <dcterms:modified xsi:type="dcterms:W3CDTF">2024-02-28T00:53:00Z</dcterms:modified>
</cp:coreProperties>
</file>