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A" w:rsidRPr="001C2BC2" w:rsidRDefault="007F77A8" w:rsidP="002B25FA">
      <w:pPr>
        <w:ind w:firstLine="708"/>
        <w:jc w:val="center"/>
        <w:rPr>
          <w:b/>
        </w:rPr>
      </w:pPr>
      <w:r w:rsidRPr="001C2BC2">
        <w:rPr>
          <w:b/>
        </w:rPr>
        <w:t>Пояснительная записка к отчету муниципального района «Агинский район» на 01.</w:t>
      </w:r>
      <w:r w:rsidR="00CB1D66" w:rsidRPr="001C2BC2">
        <w:rPr>
          <w:b/>
        </w:rPr>
        <w:t>0</w:t>
      </w:r>
      <w:r w:rsidR="00E4443B" w:rsidRPr="001C2BC2">
        <w:rPr>
          <w:b/>
        </w:rPr>
        <w:t xml:space="preserve">7. </w:t>
      </w:r>
      <w:r w:rsidR="00FF0600" w:rsidRPr="001C2BC2">
        <w:rPr>
          <w:b/>
        </w:rPr>
        <w:t>2024</w:t>
      </w:r>
      <w:r w:rsidRPr="001C2BC2">
        <w:rPr>
          <w:b/>
        </w:rPr>
        <w:t xml:space="preserve"> года.</w:t>
      </w:r>
    </w:p>
    <w:p w:rsidR="00AC17BC" w:rsidRPr="001C2BC2" w:rsidRDefault="00AC17BC" w:rsidP="002B25FA">
      <w:pPr>
        <w:ind w:firstLine="708"/>
        <w:jc w:val="center"/>
        <w:rPr>
          <w:b/>
        </w:rPr>
      </w:pPr>
    </w:p>
    <w:p w:rsidR="002A50B6" w:rsidRPr="001C2BC2" w:rsidRDefault="002A50B6" w:rsidP="002A50B6">
      <w:pPr>
        <w:ind w:firstLine="708"/>
        <w:jc w:val="both"/>
      </w:pPr>
      <w:r w:rsidRPr="001C2BC2">
        <w:rPr>
          <w:b/>
        </w:rPr>
        <w:t>Доходная часть бюджета</w:t>
      </w:r>
      <w:r w:rsidRPr="001C2BC2">
        <w:t xml:space="preserve"> за </w:t>
      </w:r>
      <w:r w:rsidR="00C84A6B" w:rsidRPr="001C2BC2">
        <w:t>2</w:t>
      </w:r>
      <w:r w:rsidR="00DD06CC" w:rsidRPr="001C2BC2">
        <w:t xml:space="preserve"> квартал</w:t>
      </w:r>
      <w:r w:rsidR="00970D2F">
        <w:t xml:space="preserve"> </w:t>
      </w:r>
      <w:r w:rsidR="00FF0600" w:rsidRPr="001C2BC2">
        <w:t>2024</w:t>
      </w:r>
      <w:r w:rsidR="00007E00" w:rsidRPr="001C2BC2">
        <w:t xml:space="preserve"> год</w:t>
      </w:r>
      <w:r w:rsidR="00052A85" w:rsidRPr="001C2BC2">
        <w:t>а</w:t>
      </w:r>
      <w:r w:rsidR="00E524B7" w:rsidRPr="001C2BC2">
        <w:t xml:space="preserve"> исполнена на </w:t>
      </w:r>
      <w:r w:rsidR="00FF0600" w:rsidRPr="001C2BC2">
        <w:t>715767,6</w:t>
      </w:r>
      <w:r w:rsidRPr="001C2BC2">
        <w:t xml:space="preserve"> тыс.рублей при ут</w:t>
      </w:r>
      <w:r w:rsidR="00845145" w:rsidRPr="001C2BC2">
        <w:t xml:space="preserve">вержденном </w:t>
      </w:r>
      <w:r w:rsidR="00007E00" w:rsidRPr="001C2BC2">
        <w:t xml:space="preserve"> годовом плане  </w:t>
      </w:r>
      <w:r w:rsidR="00E524B7" w:rsidRPr="001C2BC2">
        <w:t xml:space="preserve">на </w:t>
      </w:r>
      <w:r w:rsidR="00FF0600" w:rsidRPr="001C2BC2">
        <w:t>1208588,7</w:t>
      </w:r>
      <w:r w:rsidR="00DD0F17" w:rsidRPr="001C2BC2">
        <w:t xml:space="preserve">тыс.рублей или на </w:t>
      </w:r>
      <w:r w:rsidR="00FF0600" w:rsidRPr="001C2BC2">
        <w:t>59,2</w:t>
      </w:r>
      <w:r w:rsidRPr="001C2BC2">
        <w:t>%. Налоговые и неналог</w:t>
      </w:r>
      <w:r w:rsidR="006363CA" w:rsidRPr="001C2BC2">
        <w:t>о</w:t>
      </w:r>
      <w:r w:rsidR="00ED050A" w:rsidRPr="001C2BC2">
        <w:t xml:space="preserve">вые </w:t>
      </w:r>
      <w:r w:rsidR="00E524B7" w:rsidRPr="001C2BC2">
        <w:t xml:space="preserve">доходы исполнены на </w:t>
      </w:r>
      <w:r w:rsidR="00FF0600" w:rsidRPr="001C2BC2">
        <w:t>82016,9</w:t>
      </w:r>
      <w:r w:rsidRPr="001C2BC2">
        <w:t xml:space="preserve"> т</w:t>
      </w:r>
      <w:r w:rsidR="00E524B7" w:rsidRPr="001C2BC2">
        <w:t xml:space="preserve">ыс.рублей при </w:t>
      </w:r>
      <w:r w:rsidR="00FF0600" w:rsidRPr="001C2BC2">
        <w:t>утвержденном</w:t>
      </w:r>
      <w:r w:rsidR="00BB0C9C" w:rsidRPr="001C2BC2">
        <w:t xml:space="preserve"> годовом </w:t>
      </w:r>
      <w:r w:rsidR="00E524B7" w:rsidRPr="001C2BC2">
        <w:t xml:space="preserve">плане на </w:t>
      </w:r>
      <w:r w:rsidR="00FF0600" w:rsidRPr="001C2BC2">
        <w:t>177575,0</w:t>
      </w:r>
      <w:r w:rsidR="00E524B7" w:rsidRPr="001C2BC2">
        <w:t xml:space="preserve"> тыс.рублей или на </w:t>
      </w:r>
      <w:r w:rsidR="00FF0600" w:rsidRPr="001C2BC2">
        <w:t>46,2</w:t>
      </w:r>
      <w:r w:rsidRPr="001C2BC2">
        <w:t xml:space="preserve"> % и безвозмездные по</w:t>
      </w:r>
      <w:r w:rsidR="00E524B7" w:rsidRPr="001C2BC2">
        <w:t xml:space="preserve">ступления исполнены на </w:t>
      </w:r>
      <w:r w:rsidR="00FF0600" w:rsidRPr="001C2BC2">
        <w:t xml:space="preserve">633750,7 </w:t>
      </w:r>
      <w:r w:rsidRPr="001C2BC2">
        <w:t>т</w:t>
      </w:r>
      <w:r w:rsidR="00E524B7" w:rsidRPr="001C2BC2">
        <w:t xml:space="preserve">ыс.рублей при плане на </w:t>
      </w:r>
      <w:r w:rsidR="00FF0600" w:rsidRPr="001C2BC2">
        <w:t>1031013,7 тыс.рублей или на 61,5</w:t>
      </w:r>
      <w:r w:rsidR="003822CF" w:rsidRPr="001C2BC2">
        <w:t>%.</w:t>
      </w:r>
    </w:p>
    <w:p w:rsidR="002A50B6" w:rsidRPr="001C2BC2" w:rsidRDefault="002A50B6" w:rsidP="002A50B6">
      <w:pPr>
        <w:ind w:firstLine="708"/>
        <w:jc w:val="both"/>
      </w:pPr>
      <w:r w:rsidRPr="001C2BC2">
        <w:t>По налогу на доходы физи</w:t>
      </w:r>
      <w:r w:rsidR="00845145" w:rsidRPr="001C2BC2">
        <w:t xml:space="preserve">ческих лиц план выполнен на </w:t>
      </w:r>
      <w:r w:rsidR="00FF0600" w:rsidRPr="001C2BC2">
        <w:t>45,0</w:t>
      </w:r>
      <w:r w:rsidRPr="001C2BC2">
        <w:t>%, при</w:t>
      </w:r>
      <w:r w:rsidR="00845145" w:rsidRPr="001C2BC2">
        <w:t xml:space="preserve"> годовом</w:t>
      </w:r>
      <w:r w:rsidRPr="001C2BC2">
        <w:t xml:space="preserve"> плане </w:t>
      </w:r>
      <w:r w:rsidR="00ED050A" w:rsidRPr="001C2BC2">
        <w:t xml:space="preserve">на </w:t>
      </w:r>
      <w:r w:rsidR="00FF0600" w:rsidRPr="001C2BC2">
        <w:t>149599,1</w:t>
      </w:r>
      <w:r w:rsidR="006363CA" w:rsidRPr="001C2BC2">
        <w:t xml:space="preserve"> тыс.рублей поступило </w:t>
      </w:r>
      <w:r w:rsidR="00FF0600" w:rsidRPr="001C2BC2">
        <w:t>67275,5</w:t>
      </w:r>
      <w:r w:rsidR="00291870" w:rsidRPr="001C2BC2">
        <w:t xml:space="preserve"> тыс.</w:t>
      </w:r>
      <w:r w:rsidR="00E524B7" w:rsidRPr="001C2BC2">
        <w:t xml:space="preserve">рублей и составляет </w:t>
      </w:r>
      <w:r w:rsidR="00FF0600" w:rsidRPr="001C2BC2">
        <w:t>82,0</w:t>
      </w:r>
      <w:r w:rsidRPr="001C2BC2">
        <w:t xml:space="preserve"> % от </w:t>
      </w:r>
      <w:r w:rsidR="00845145" w:rsidRPr="001C2BC2">
        <w:t>всех</w:t>
      </w:r>
      <w:r w:rsidRPr="001C2BC2">
        <w:t xml:space="preserve"> собственных доходов</w:t>
      </w:r>
      <w:r w:rsidR="00845145" w:rsidRPr="001C2BC2">
        <w:t xml:space="preserve"> бюджета муниципального района</w:t>
      </w:r>
      <w:r w:rsidRPr="001C2BC2">
        <w:t xml:space="preserve">. </w:t>
      </w:r>
      <w:r w:rsidR="00FF0600" w:rsidRPr="001C2BC2">
        <w:t>По сравнению со 2 кварталом 2023</w:t>
      </w:r>
      <w:r w:rsidR="004C5F48" w:rsidRPr="001C2BC2">
        <w:t xml:space="preserve"> года п</w:t>
      </w:r>
      <w:r w:rsidR="004B1070" w:rsidRPr="001C2BC2">
        <w:t>оступление НДФЛ больше на 11463,9</w:t>
      </w:r>
      <w:r w:rsidR="004C5F48" w:rsidRPr="001C2BC2">
        <w:t>тыс.рубл</w:t>
      </w:r>
      <w:r w:rsidR="004B1070" w:rsidRPr="001C2BC2">
        <w:t>ей. На рост поступлений повлияли следующие факторы:</w:t>
      </w:r>
    </w:p>
    <w:p w:rsidR="004B1070" w:rsidRPr="001C2BC2" w:rsidRDefault="004B1070" w:rsidP="002A50B6">
      <w:pPr>
        <w:ind w:firstLine="708"/>
        <w:jc w:val="both"/>
      </w:pPr>
      <w:r w:rsidRPr="001C2BC2">
        <w:t>- рост фонда оплаты труда, темп роста по Агинскому району составил 114,0 % по данным Территориального органа Федеральной службы государственной статистики по Забайкальскому краю</w:t>
      </w:r>
      <w:r w:rsidR="006A5F88" w:rsidRPr="001C2BC2">
        <w:t xml:space="preserve"> за январь-апрель 2024 года.</w:t>
      </w:r>
    </w:p>
    <w:p w:rsidR="006A5F88" w:rsidRPr="001C2BC2" w:rsidRDefault="006A5F88" w:rsidP="002A50B6">
      <w:pPr>
        <w:ind w:firstLine="708"/>
        <w:jc w:val="both"/>
      </w:pPr>
      <w:r w:rsidRPr="001C2BC2">
        <w:t>- изменение порядка списания денежных средств с ЕНС, в приоритетном порядке  на НДФЛ, согласно Федеральному закону от 29.05.2023 №196-ФЗ.</w:t>
      </w:r>
    </w:p>
    <w:p w:rsidR="003822CF" w:rsidRPr="001C2BC2" w:rsidRDefault="003822CF" w:rsidP="00D24BF1">
      <w:pPr>
        <w:ind w:firstLine="708"/>
        <w:jc w:val="both"/>
      </w:pPr>
      <w:r w:rsidRPr="001C2BC2">
        <w:t>Налоги на товары (работы и услуги), реализуемые на те</w:t>
      </w:r>
      <w:r w:rsidR="006C34FD" w:rsidRPr="001C2BC2">
        <w:t>рритории Российской Федерации (</w:t>
      </w:r>
      <w:r w:rsidRPr="001C2BC2">
        <w:t xml:space="preserve">Акцизы по подакцизным товарам </w:t>
      </w:r>
      <w:r w:rsidR="00F118A9" w:rsidRPr="001C2BC2">
        <w:t>–дизельное топливо, автомобильный бензин, прямогонный б</w:t>
      </w:r>
      <w:r w:rsidR="00E524B7" w:rsidRPr="001C2BC2">
        <w:t xml:space="preserve">ензин) исполнены на сумму </w:t>
      </w:r>
      <w:r w:rsidR="006A5F88" w:rsidRPr="001C2BC2">
        <w:t>8705,5</w:t>
      </w:r>
      <w:r w:rsidR="00F118A9" w:rsidRPr="001C2BC2">
        <w:t xml:space="preserve"> тыс.рублей при плане на сум</w:t>
      </w:r>
      <w:r w:rsidR="00E524B7" w:rsidRPr="001C2BC2">
        <w:t xml:space="preserve">му </w:t>
      </w:r>
      <w:r w:rsidR="006A5F88" w:rsidRPr="001C2BC2">
        <w:t>18093,9</w:t>
      </w:r>
      <w:r w:rsidR="00291870" w:rsidRPr="001C2BC2">
        <w:t>тыс.</w:t>
      </w:r>
      <w:r w:rsidR="006A5F88" w:rsidRPr="001C2BC2">
        <w:t>рублей или на 48,1%,</w:t>
      </w:r>
      <w:r w:rsidR="00D24BF1" w:rsidRPr="001C2BC2">
        <w:t xml:space="preserve"> прогноз поступлений </w:t>
      </w:r>
      <w:r w:rsidR="009D63F5" w:rsidRPr="001C2BC2">
        <w:t>рассчитан в соответстии с д</w:t>
      </w:r>
      <w:r w:rsidR="00D24BF1" w:rsidRPr="001C2BC2">
        <w:t>анными проекта закона Забайкальского края «О бюд</w:t>
      </w:r>
      <w:r w:rsidR="0089788C" w:rsidRPr="001C2BC2">
        <w:t>жете Забайкальского края на 2022 год и плановый период 2023 и 2024</w:t>
      </w:r>
      <w:r w:rsidR="00E421C9" w:rsidRPr="001C2BC2">
        <w:t xml:space="preserve"> годов».</w:t>
      </w:r>
    </w:p>
    <w:p w:rsidR="00E421C9" w:rsidRPr="001C2BC2" w:rsidRDefault="002A50B6" w:rsidP="00E421C9">
      <w:pPr>
        <w:jc w:val="both"/>
        <w:rPr>
          <w:color w:val="000000"/>
        </w:rPr>
      </w:pPr>
      <w:r w:rsidRPr="001C2BC2">
        <w:t>Налоги на со</w:t>
      </w:r>
      <w:r w:rsidR="00620F2C" w:rsidRPr="001C2BC2">
        <w:t>в</w:t>
      </w:r>
      <w:r w:rsidR="001C2210" w:rsidRPr="001C2BC2">
        <w:t xml:space="preserve">окупный доход исполнены </w:t>
      </w:r>
      <w:r w:rsidR="00E524B7" w:rsidRPr="001C2BC2">
        <w:t xml:space="preserve"> на </w:t>
      </w:r>
      <w:r w:rsidR="00541F5B" w:rsidRPr="001C2BC2">
        <w:t>2834,2</w:t>
      </w:r>
      <w:r w:rsidR="0089788C" w:rsidRPr="001C2BC2">
        <w:t xml:space="preserve"> тыс. руб. при план</w:t>
      </w:r>
      <w:r w:rsidR="00541F5B" w:rsidRPr="001C2BC2">
        <w:t>е 5470,0 тыс. рублей или на 51,8</w:t>
      </w:r>
      <w:r w:rsidR="00E421C9" w:rsidRPr="001C2BC2">
        <w:t xml:space="preserve">%. В том числе: </w:t>
      </w:r>
      <w:r w:rsidR="00E421C9" w:rsidRPr="001C2BC2">
        <w:rPr>
          <w:color w:val="000000"/>
        </w:rPr>
        <w:t xml:space="preserve">налог, взимаемый в связи с применением упрощенной </w:t>
      </w:r>
      <w:r w:rsidR="00541F5B" w:rsidRPr="001C2BC2">
        <w:rPr>
          <w:color w:val="000000"/>
        </w:rPr>
        <w:t>системы налогообложения на 1823,7 тыс.рублей при плане 3870,0</w:t>
      </w:r>
      <w:r w:rsidR="00E421C9" w:rsidRPr="001C2BC2">
        <w:rPr>
          <w:color w:val="000000"/>
        </w:rPr>
        <w:t>тыс.рублей,</w:t>
      </w:r>
      <w:r w:rsidR="00541F5B" w:rsidRPr="001C2BC2">
        <w:rPr>
          <w:color w:val="000000"/>
        </w:rPr>
        <w:t xml:space="preserve"> по сравнению с аналогичным периодом прошлого года наблюдается снижение на 210,0 тыс.рублей или на 10%, что обусловлено изменением нормативов отчислений в местный бюджетв сторону уменьшения с 0,106% до 0,0694%,</w:t>
      </w:r>
      <w:r w:rsidR="00E421C9" w:rsidRPr="001C2BC2">
        <w:rPr>
          <w:color w:val="000000"/>
        </w:rPr>
        <w:t xml:space="preserve"> единый налог на вмененный доход для отдел</w:t>
      </w:r>
      <w:r w:rsidR="00541F5B" w:rsidRPr="001C2BC2">
        <w:rPr>
          <w:color w:val="000000"/>
        </w:rPr>
        <w:t>ьных видов деятельности на 8,6 тыс.рублей, налог не запланирован</w:t>
      </w:r>
      <w:r w:rsidR="00E421C9" w:rsidRPr="001C2BC2">
        <w:rPr>
          <w:color w:val="000000"/>
        </w:rPr>
        <w:t>, единый се</w:t>
      </w:r>
      <w:r w:rsidR="0089788C" w:rsidRPr="001C2BC2">
        <w:rPr>
          <w:color w:val="000000"/>
        </w:rPr>
        <w:t>л</w:t>
      </w:r>
      <w:r w:rsidR="00541F5B" w:rsidRPr="001C2BC2">
        <w:rPr>
          <w:color w:val="000000"/>
        </w:rPr>
        <w:t>ьскохозяйственный налог на 318,7 тыс.рублей при плане 650,0</w:t>
      </w:r>
      <w:r w:rsidR="00E421C9" w:rsidRPr="001C2BC2">
        <w:rPr>
          <w:color w:val="000000"/>
        </w:rPr>
        <w:t xml:space="preserve"> тыс.рублей и налог, взимаемый в связи с применением патентной системы налогообложения</w:t>
      </w:r>
      <w:r w:rsidR="00541F5B" w:rsidRPr="001C2BC2">
        <w:rPr>
          <w:color w:val="000000"/>
        </w:rPr>
        <w:t xml:space="preserve"> на 683,2 тыс.рублей при плане на 950,0</w:t>
      </w:r>
      <w:r w:rsidR="00E421C9" w:rsidRPr="001C2BC2">
        <w:rPr>
          <w:color w:val="000000"/>
        </w:rPr>
        <w:t>тыс.рублей,</w:t>
      </w:r>
      <w:r w:rsidR="00541F5B" w:rsidRPr="001C2BC2">
        <w:rPr>
          <w:color w:val="000000"/>
        </w:rPr>
        <w:t xml:space="preserve"> рост по сравнению с2023 годом на 261,0 тыс.рублей, что связано с переносом срока </w:t>
      </w:r>
      <w:r w:rsidR="00FB0700" w:rsidRPr="001C2BC2">
        <w:rPr>
          <w:color w:val="000000"/>
        </w:rPr>
        <w:t>уплаты по начислениям за 2023 год за оставшуюся часть (2/3) патента на 09.01.2024 года, дополнительные поступления составили 209 тыс.рублей.</w:t>
      </w:r>
      <w:r w:rsidR="007761D4" w:rsidRPr="001C2BC2">
        <w:rPr>
          <w:color w:val="000000"/>
        </w:rPr>
        <w:t>.</w:t>
      </w:r>
    </w:p>
    <w:p w:rsidR="0097625C" w:rsidRPr="001C2BC2" w:rsidRDefault="00135462" w:rsidP="003361F2">
      <w:pPr>
        <w:jc w:val="both"/>
      </w:pPr>
      <w:r w:rsidRPr="001C2BC2">
        <w:t xml:space="preserve"> Налог</w:t>
      </w:r>
      <w:r w:rsidR="002A50B6" w:rsidRPr="001C2BC2">
        <w:t xml:space="preserve"> на добычу прочих полезных </w:t>
      </w:r>
      <w:r w:rsidRPr="001C2BC2">
        <w:t xml:space="preserve">ископаемых </w:t>
      </w:r>
      <w:r w:rsidR="00541F5B" w:rsidRPr="001C2BC2">
        <w:t xml:space="preserve"> не запланирован в связи с отсутствием деятельности по добыче полезных ископаемых. В январе-июне 2023 года проведены зачеты с налога на ЕНП на сумму 1581,0 тыс.рублей.</w:t>
      </w:r>
    </w:p>
    <w:p w:rsidR="001632B5" w:rsidRPr="001C2BC2" w:rsidRDefault="001632B5" w:rsidP="003361F2">
      <w:pPr>
        <w:jc w:val="both"/>
      </w:pPr>
      <w:r w:rsidRPr="001C2BC2">
        <w:t xml:space="preserve">           Государственная пошлина по делам, рассматриваемых в судах общей юрисдикции, мировыми</w:t>
      </w:r>
      <w:r w:rsidR="00FB0700" w:rsidRPr="001C2BC2">
        <w:t xml:space="preserve"> судьями поступила в сумме 365,7</w:t>
      </w:r>
      <w:r w:rsidRPr="001C2BC2">
        <w:t xml:space="preserve"> тыс.рублей при </w:t>
      </w:r>
      <w:r w:rsidR="00FB0700" w:rsidRPr="001C2BC2">
        <w:t>плане 1120,0 тыс.рублей или 32,7% в связи с уменьшением количества рассматриваемых дел в судах.</w:t>
      </w:r>
    </w:p>
    <w:p w:rsidR="00BB0C9C" w:rsidRPr="001C2BC2" w:rsidRDefault="00BB0C9C" w:rsidP="002A50B6">
      <w:pPr>
        <w:ind w:firstLine="708"/>
        <w:jc w:val="both"/>
      </w:pPr>
      <w:r w:rsidRPr="001C2BC2">
        <w:t xml:space="preserve">Неналоговые доходы исполнены на </w:t>
      </w:r>
      <w:r w:rsidR="00FB0700" w:rsidRPr="001C2BC2">
        <w:t>2835,8</w:t>
      </w:r>
      <w:r w:rsidR="008A0D82" w:rsidRPr="001C2BC2">
        <w:t xml:space="preserve"> тыс.рубле</w:t>
      </w:r>
      <w:r w:rsidR="00B04B86" w:rsidRPr="001C2BC2">
        <w:t>й при плане 3292,0</w:t>
      </w:r>
      <w:r w:rsidR="00A300EB" w:rsidRPr="001C2BC2">
        <w:t xml:space="preserve">тыс.рублей, или на </w:t>
      </w:r>
      <w:r w:rsidR="00B04B86" w:rsidRPr="001C2BC2">
        <w:t>86,2</w:t>
      </w:r>
      <w:r w:rsidR="00BB5CD7" w:rsidRPr="001C2BC2">
        <w:t>% в том числе:</w:t>
      </w:r>
    </w:p>
    <w:p w:rsidR="00BB5CD7" w:rsidRPr="00C71DE8" w:rsidRDefault="00BB5CD7" w:rsidP="00BB5CD7">
      <w:pPr>
        <w:jc w:val="both"/>
        <w:rPr>
          <w:color w:val="000000"/>
        </w:rPr>
      </w:pPr>
      <w:r w:rsidRPr="00C71DE8">
        <w:rPr>
          <w:color w:val="000000"/>
        </w:rPr>
        <w:t>- доходы от использования имущества, находящегося в государственной и муниципальной собств</w:t>
      </w:r>
      <w:r w:rsidR="00B04B86" w:rsidRPr="00C71DE8">
        <w:rPr>
          <w:color w:val="000000"/>
        </w:rPr>
        <w:t>енности исполнены в сумме 1949,0тыс.рублей, бюджетные назначения исполнены на 106,1%;</w:t>
      </w:r>
    </w:p>
    <w:p w:rsidR="00BB5CD7" w:rsidRPr="00C71DE8" w:rsidRDefault="00BB5CD7" w:rsidP="00BB5CD7">
      <w:pPr>
        <w:jc w:val="both"/>
        <w:rPr>
          <w:color w:val="000000"/>
        </w:rPr>
      </w:pPr>
      <w:r w:rsidRPr="00C71DE8">
        <w:rPr>
          <w:color w:val="000000"/>
        </w:rPr>
        <w:t>-  платежи при польз</w:t>
      </w:r>
      <w:r w:rsidR="00B04B86" w:rsidRPr="00C71DE8">
        <w:rPr>
          <w:color w:val="000000"/>
        </w:rPr>
        <w:t xml:space="preserve">овании природными ресурсами </w:t>
      </w:r>
      <w:r w:rsidR="00C71DE8">
        <w:rPr>
          <w:color w:val="000000"/>
        </w:rPr>
        <w:t xml:space="preserve">исполнены на </w:t>
      </w:r>
      <w:r w:rsidR="00B04B86" w:rsidRPr="00C71DE8">
        <w:rPr>
          <w:color w:val="000000"/>
        </w:rPr>
        <w:t xml:space="preserve">116,4 тыс.рублей, при плане 45,0 тыс.рублей или на </w:t>
      </w:r>
      <w:r w:rsidR="00BA5CEB" w:rsidRPr="00C71DE8">
        <w:rPr>
          <w:color w:val="000000"/>
        </w:rPr>
        <w:t>258,7%;</w:t>
      </w:r>
    </w:p>
    <w:p w:rsidR="00BB5CD7" w:rsidRPr="00C71DE8" w:rsidRDefault="00BB5CD7" w:rsidP="00BB5CD7">
      <w:pPr>
        <w:jc w:val="both"/>
        <w:rPr>
          <w:color w:val="000000"/>
        </w:rPr>
      </w:pPr>
      <w:r w:rsidRPr="00C71DE8">
        <w:rPr>
          <w:color w:val="000000"/>
        </w:rPr>
        <w:t xml:space="preserve">-  доходы от продажи материальных </w:t>
      </w:r>
      <w:r w:rsidR="00BA5CEB" w:rsidRPr="00C71DE8">
        <w:rPr>
          <w:color w:val="000000"/>
        </w:rPr>
        <w:t xml:space="preserve">и нематериальных активов </w:t>
      </w:r>
      <w:r w:rsidR="00C71DE8">
        <w:rPr>
          <w:color w:val="000000"/>
        </w:rPr>
        <w:t xml:space="preserve">исполнены </w:t>
      </w:r>
      <w:r w:rsidR="00BA5CEB" w:rsidRPr="00C71DE8">
        <w:rPr>
          <w:color w:val="000000"/>
        </w:rPr>
        <w:t>на 149,3 тыс.рублей при плане 465,0 тыс.рублей или на 32,1%;</w:t>
      </w:r>
    </w:p>
    <w:p w:rsidR="00BB5CD7" w:rsidRPr="00C71DE8" w:rsidRDefault="00BB5CD7" w:rsidP="00BB5CD7">
      <w:pPr>
        <w:jc w:val="both"/>
        <w:rPr>
          <w:color w:val="000000"/>
        </w:rPr>
      </w:pPr>
      <w:r w:rsidRPr="00C71DE8">
        <w:rPr>
          <w:color w:val="000000"/>
        </w:rPr>
        <w:lastRenderedPageBreak/>
        <w:t>-  штрафы, сан</w:t>
      </w:r>
      <w:r w:rsidR="00891B4E" w:rsidRPr="00C71DE8">
        <w:rPr>
          <w:color w:val="000000"/>
        </w:rPr>
        <w:t xml:space="preserve">кции, возмещение ущерба </w:t>
      </w:r>
      <w:r w:rsidR="00C71DE8">
        <w:rPr>
          <w:color w:val="000000"/>
        </w:rPr>
        <w:t xml:space="preserve">исполнены </w:t>
      </w:r>
      <w:r w:rsidR="00891B4E" w:rsidRPr="00C71DE8">
        <w:rPr>
          <w:color w:val="000000"/>
        </w:rPr>
        <w:t xml:space="preserve">на 381,3 </w:t>
      </w:r>
      <w:r w:rsidR="00BA5CEB" w:rsidRPr="00C71DE8">
        <w:rPr>
          <w:color w:val="000000"/>
        </w:rPr>
        <w:t>тыс.рублей при плане на сумму 845,0 тыс.рублей или на 25,3%;</w:t>
      </w:r>
    </w:p>
    <w:p w:rsidR="00BB5CD7" w:rsidRPr="00C71DE8" w:rsidRDefault="00BB5CD7" w:rsidP="00BB5CD7">
      <w:pPr>
        <w:jc w:val="both"/>
        <w:rPr>
          <w:color w:val="000000"/>
        </w:rPr>
      </w:pPr>
      <w:r w:rsidRPr="00C71DE8">
        <w:rPr>
          <w:color w:val="000000"/>
        </w:rPr>
        <w:t>- прочие ненало</w:t>
      </w:r>
      <w:r w:rsidR="00BA5CEB" w:rsidRPr="00C71DE8">
        <w:rPr>
          <w:color w:val="000000"/>
        </w:rPr>
        <w:t>говые доходы исполнены на 155,4 тыс.рублей при плане 100,0 тыс.рублей или на 155,4%</w:t>
      </w:r>
      <w:r w:rsidR="00891B4E" w:rsidRPr="00C71DE8">
        <w:rPr>
          <w:color w:val="000000"/>
        </w:rPr>
        <w:t>.</w:t>
      </w:r>
      <w:bookmarkStart w:id="0" w:name="_GoBack"/>
      <w:bookmarkEnd w:id="0"/>
    </w:p>
    <w:p w:rsidR="00AC17BC" w:rsidRPr="001C2BC2" w:rsidRDefault="0092526B" w:rsidP="00ED5A04">
      <w:pPr>
        <w:jc w:val="both"/>
        <w:rPr>
          <w:b/>
        </w:rPr>
      </w:pPr>
      <w:r w:rsidRPr="001C2BC2">
        <w:rPr>
          <w:b/>
        </w:rPr>
        <w:t>Безвозмезд</w:t>
      </w:r>
      <w:r w:rsidR="008B1454" w:rsidRPr="001C2BC2">
        <w:rPr>
          <w:b/>
        </w:rPr>
        <w:t>н</w:t>
      </w:r>
      <w:r w:rsidRPr="001C2BC2">
        <w:rPr>
          <w:b/>
        </w:rPr>
        <w:t>ые пост</w:t>
      </w:r>
      <w:r w:rsidR="008A0D82" w:rsidRPr="001C2BC2">
        <w:rPr>
          <w:b/>
        </w:rPr>
        <w:t>упл</w:t>
      </w:r>
      <w:r w:rsidR="00BA5CEB" w:rsidRPr="001C2BC2">
        <w:rPr>
          <w:b/>
        </w:rPr>
        <w:t>ения исполнены на 61,5</w:t>
      </w:r>
      <w:r w:rsidRPr="001C2BC2">
        <w:rPr>
          <w:b/>
        </w:rPr>
        <w:t xml:space="preserve">% в том числе: </w:t>
      </w:r>
    </w:p>
    <w:p w:rsidR="0092526B" w:rsidRPr="001C2BC2" w:rsidRDefault="00BA5CEB" w:rsidP="00AC17BC">
      <w:pPr>
        <w:ind w:firstLine="708"/>
        <w:jc w:val="both"/>
      </w:pPr>
      <w:r w:rsidRPr="001C2BC2">
        <w:t>Дотации бюджетам бюджетной системы Российской Федерации при годовом плане 380848,0</w:t>
      </w:r>
      <w:r w:rsidR="00891B4E" w:rsidRPr="001C2BC2">
        <w:t>тыс.р</w:t>
      </w:r>
      <w:r w:rsidRPr="001C2BC2">
        <w:t>ублей поступило 303161,0 тыс.рублей или 79,6% в том числе:</w:t>
      </w:r>
    </w:p>
    <w:p w:rsidR="00BA5CEB" w:rsidRPr="001C2BC2" w:rsidRDefault="00BA5CEB" w:rsidP="00BA5CEB">
      <w:pPr>
        <w:ind w:firstLine="708"/>
        <w:jc w:val="both"/>
      </w:pPr>
      <w:r w:rsidRPr="001C2BC2">
        <w:t>-дотации на выравнивание бюджетной обеспеченности при годовом плане 377187,0 тыс.рублей поступило 299500,0 тыс.рублей или 79,4%.</w:t>
      </w:r>
    </w:p>
    <w:p w:rsidR="00BA5CEB" w:rsidRPr="001C2BC2" w:rsidRDefault="00BA5CEB" w:rsidP="00BA5CEB">
      <w:pPr>
        <w:jc w:val="both"/>
      </w:pPr>
      <w:r w:rsidRPr="001C2BC2">
        <w:t xml:space="preserve">           -дотации бюджетам муниципальных районов на поддержку мер по обеспечению сбалансированности бюджетов при плане 247,6 тыс.рублей поступило 247,6 тыс.рубдей, исполнение 100%</w:t>
      </w:r>
    </w:p>
    <w:p w:rsidR="00BA5CEB" w:rsidRPr="001C2BC2" w:rsidRDefault="00BA5CEB" w:rsidP="00BA5CEB">
      <w:pPr>
        <w:jc w:val="both"/>
      </w:pPr>
      <w:r w:rsidRPr="001C2BC2">
        <w:t>-дотации (гранты) бюджетам муниципальных районов за достижение показателей деятельности органов местного самоуправления при плане 2863,4 тыс.рублей исполнены на 2863,4 тыс.рублей, исполнение 100%;</w:t>
      </w:r>
    </w:p>
    <w:p w:rsidR="00BA5CEB" w:rsidRPr="001C2BC2" w:rsidRDefault="00BA5CEB" w:rsidP="00BA5CEB">
      <w:pPr>
        <w:jc w:val="both"/>
      </w:pPr>
      <w:r w:rsidRPr="001C2BC2">
        <w:rPr>
          <w:rFonts w:ascii="Calibri" w:hAnsi="Calibri" w:cs="Calibri"/>
          <w:sz w:val="22"/>
          <w:szCs w:val="22"/>
        </w:rPr>
        <w:t xml:space="preserve">             -</w:t>
      </w:r>
      <w:r w:rsidRPr="001C2BC2">
        <w:t xml:space="preserve">прочие дотации бюджетам муниципальных районов исполнены </w:t>
      </w:r>
      <w:r w:rsidR="0046039B" w:rsidRPr="001C2BC2">
        <w:t>на 100%, при плане 550,0 тыс.рублей поступило 550,0 тыс.рублей.</w:t>
      </w:r>
    </w:p>
    <w:p w:rsidR="00BA5CEB" w:rsidRPr="001C2BC2" w:rsidRDefault="00BA5CEB" w:rsidP="00BA5CEB">
      <w:pPr>
        <w:jc w:val="both"/>
      </w:pPr>
    </w:p>
    <w:p w:rsidR="00FA490B" w:rsidRPr="001C2BC2" w:rsidRDefault="00FA490B" w:rsidP="0046039B">
      <w:pPr>
        <w:jc w:val="both"/>
      </w:pPr>
      <w:r w:rsidRPr="001C2BC2">
        <w:t>Субсидии бюджетам муницип</w:t>
      </w:r>
      <w:r w:rsidR="00C92524" w:rsidRPr="001C2BC2">
        <w:t>альных райо</w:t>
      </w:r>
      <w:r w:rsidR="0046039B" w:rsidRPr="001C2BC2">
        <w:t>нов при уточненном плане 182876,8 тыс.рублей поступило 35795,9</w:t>
      </w:r>
      <w:r w:rsidR="008A0D82" w:rsidRPr="001C2BC2">
        <w:t>тыс.р</w:t>
      </w:r>
      <w:r w:rsidR="0046039B" w:rsidRPr="001C2BC2">
        <w:t>ублей или  19,6</w:t>
      </w:r>
      <w:r w:rsidRPr="001C2BC2">
        <w:t>%;</w:t>
      </w:r>
    </w:p>
    <w:p w:rsidR="0046039B" w:rsidRPr="001C2BC2" w:rsidRDefault="0046039B" w:rsidP="00AC17BC">
      <w:pPr>
        <w:ind w:firstLine="708"/>
        <w:jc w:val="both"/>
      </w:pPr>
    </w:p>
    <w:p w:rsidR="00D73946" w:rsidRPr="001C2BC2" w:rsidRDefault="00D73946" w:rsidP="00AC17BC">
      <w:pPr>
        <w:ind w:firstLine="708"/>
        <w:jc w:val="both"/>
      </w:pPr>
      <w:r w:rsidRPr="001C2BC2">
        <w:t>Субвенции бюджетам муниципа</w:t>
      </w:r>
      <w:r w:rsidR="00891B4E" w:rsidRPr="001C2BC2">
        <w:t xml:space="preserve">льных районов при </w:t>
      </w:r>
      <w:r w:rsidR="0046039B" w:rsidRPr="001C2BC2">
        <w:t>уточненном плане 422021,6 тыс.рублей поступило 255187,8</w:t>
      </w:r>
      <w:r w:rsidR="00891B4E" w:rsidRPr="001C2BC2">
        <w:t>тыс.руб</w:t>
      </w:r>
      <w:r w:rsidR="0046039B" w:rsidRPr="001C2BC2">
        <w:t>лей или 60,5</w:t>
      </w:r>
      <w:r w:rsidRPr="001C2BC2">
        <w:t>%;</w:t>
      </w:r>
    </w:p>
    <w:p w:rsidR="00837FC8" w:rsidRPr="001C2BC2" w:rsidRDefault="00837FC8" w:rsidP="00AC17BC">
      <w:pPr>
        <w:ind w:firstLine="708"/>
        <w:jc w:val="both"/>
      </w:pPr>
    </w:p>
    <w:p w:rsidR="00FA490B" w:rsidRPr="001C2BC2" w:rsidRDefault="00FA490B" w:rsidP="00AC17BC">
      <w:pPr>
        <w:ind w:firstLine="708"/>
        <w:jc w:val="both"/>
      </w:pPr>
      <w:r w:rsidRPr="001C2BC2">
        <w:t>Иные межбюджетные трансфе</w:t>
      </w:r>
      <w:r w:rsidR="0046039B" w:rsidRPr="001C2BC2">
        <w:t xml:space="preserve">рты уточнены на сумму 45267,3 </w:t>
      </w:r>
      <w:r w:rsidR="00D73946" w:rsidRPr="001C2BC2">
        <w:t>тыс.рублей</w:t>
      </w:r>
      <w:r w:rsidR="0046039B" w:rsidRPr="001C2BC2">
        <w:t>, исполнено  на 39630,4 тыс.рублей или на 87,5</w:t>
      </w:r>
      <w:r w:rsidR="002C73AD" w:rsidRPr="001C2BC2">
        <w:t>%.</w:t>
      </w:r>
    </w:p>
    <w:p w:rsidR="00872A93" w:rsidRPr="008A23C7" w:rsidRDefault="00872A93" w:rsidP="00872A93">
      <w:pPr>
        <w:ind w:firstLine="708"/>
        <w:jc w:val="both"/>
      </w:pPr>
      <w:r w:rsidRPr="008A23C7">
        <w:rPr>
          <w:b/>
        </w:rPr>
        <w:t>Расходная часть бюджета</w:t>
      </w:r>
      <w:r w:rsidRPr="008A23C7">
        <w:t xml:space="preserve"> за </w:t>
      </w:r>
      <w:r w:rsidR="00342652" w:rsidRPr="008A23C7">
        <w:t>2</w:t>
      </w:r>
      <w:r w:rsidRPr="008A23C7">
        <w:t xml:space="preserve"> квартал 202</w:t>
      </w:r>
      <w:r w:rsidR="00993713" w:rsidRPr="008A23C7">
        <w:t>4</w:t>
      </w:r>
      <w:r w:rsidRPr="008A23C7">
        <w:t xml:space="preserve"> года  при уточненном годовом плане </w:t>
      </w:r>
      <w:r w:rsidR="00993713" w:rsidRPr="008A23C7">
        <w:t>1213604,4</w:t>
      </w:r>
      <w:r w:rsidRPr="008A23C7">
        <w:t xml:space="preserve"> тыс. рублей исполнена на  </w:t>
      </w:r>
      <w:r w:rsidR="00993713" w:rsidRPr="008A23C7">
        <w:t>722933,7</w:t>
      </w:r>
      <w:r w:rsidRPr="008A23C7">
        <w:t xml:space="preserve"> тыс. руб. или </w:t>
      </w:r>
      <w:r w:rsidR="00993713" w:rsidRPr="008A23C7">
        <w:t>59,6</w:t>
      </w:r>
      <w:r w:rsidRPr="008A23C7">
        <w:t xml:space="preserve">%. </w:t>
      </w:r>
    </w:p>
    <w:p w:rsidR="00872A93" w:rsidRPr="008A23C7" w:rsidRDefault="00872A93" w:rsidP="00872A93">
      <w:pPr>
        <w:ind w:firstLine="708"/>
        <w:jc w:val="both"/>
      </w:pPr>
      <w:r w:rsidRPr="008A23C7">
        <w:rPr>
          <w:b/>
        </w:rPr>
        <w:t xml:space="preserve">По разделу  0100 «Общегосударственные вопросы» </w:t>
      </w:r>
      <w:r w:rsidRPr="008A23C7">
        <w:t xml:space="preserve">при уточненном плане  </w:t>
      </w:r>
      <w:r w:rsidR="00993713" w:rsidRPr="008A23C7">
        <w:t>73328,0</w:t>
      </w:r>
      <w:r w:rsidRPr="008A23C7">
        <w:t xml:space="preserve"> тыс. руб. исполнение составляет </w:t>
      </w:r>
      <w:r w:rsidR="00993713" w:rsidRPr="008A23C7">
        <w:t>52169,4</w:t>
      </w:r>
      <w:r w:rsidRPr="008A23C7">
        <w:t xml:space="preserve"> тыс. руб. или </w:t>
      </w:r>
      <w:r w:rsidR="00993713" w:rsidRPr="008A23C7">
        <w:t>71,1</w:t>
      </w:r>
      <w:r w:rsidRPr="008A23C7">
        <w:t xml:space="preserve">%. По подразделу 0102 «Функционирование высшего должностного лица органа местного самоуправления» при уточненном плане </w:t>
      </w:r>
      <w:r w:rsidR="00993713" w:rsidRPr="008A23C7">
        <w:t>1466,5</w:t>
      </w:r>
      <w:r w:rsidRPr="008A23C7">
        <w:t xml:space="preserve">тыс. руб. исполнение составляет   </w:t>
      </w:r>
      <w:r w:rsidR="00993713" w:rsidRPr="008A23C7">
        <w:t>1264,8</w:t>
      </w:r>
      <w:r w:rsidRPr="008A23C7">
        <w:t xml:space="preserve"> тыс. руб. или </w:t>
      </w:r>
      <w:r w:rsidR="00993713" w:rsidRPr="008A23C7">
        <w:t>86,2</w:t>
      </w:r>
      <w:r w:rsidRPr="008A23C7">
        <w:t xml:space="preserve">%. По подразделу 0103 «Функционирование законодательных органов местного самоуправления» при уточненном плане </w:t>
      </w:r>
      <w:r w:rsidR="00993713" w:rsidRPr="008A23C7">
        <w:t>977,6</w:t>
      </w:r>
      <w:r w:rsidRPr="008A23C7">
        <w:t xml:space="preserve"> тыс. руб. исполнение составляет  </w:t>
      </w:r>
      <w:r w:rsidR="00993713" w:rsidRPr="008A23C7">
        <w:t>727,7</w:t>
      </w:r>
      <w:r w:rsidRPr="008A23C7">
        <w:t xml:space="preserve"> тыс. руб. или </w:t>
      </w:r>
      <w:r w:rsidR="008A23C7" w:rsidRPr="008A23C7">
        <w:t>74,4</w:t>
      </w:r>
      <w:r w:rsidRPr="008A23C7">
        <w:t xml:space="preserve">%. По подразделу 0104 «Функционирование местных администраций» при уточненном плане  </w:t>
      </w:r>
      <w:r w:rsidR="008A23C7" w:rsidRPr="008A23C7">
        <w:t>12357,8</w:t>
      </w:r>
      <w:r w:rsidRPr="008A23C7">
        <w:t xml:space="preserve"> тыс. руб. исполнение составляет </w:t>
      </w:r>
      <w:r w:rsidR="008A23C7" w:rsidRPr="008A23C7">
        <w:t>10418,0</w:t>
      </w:r>
      <w:r w:rsidRPr="008A23C7">
        <w:t xml:space="preserve"> тыс. руб. или  </w:t>
      </w:r>
      <w:r w:rsidR="008A23C7" w:rsidRPr="008A23C7">
        <w:t>84,3</w:t>
      </w:r>
      <w:r w:rsidRPr="008A23C7">
        <w:t xml:space="preserve">%. По подразделу 0106 «Обеспечение деятельности финансовых органов»  при уточненном плане </w:t>
      </w:r>
      <w:r w:rsidR="008A23C7" w:rsidRPr="008A23C7">
        <w:t>7916,5</w:t>
      </w:r>
      <w:r w:rsidRPr="008A23C7">
        <w:t xml:space="preserve">  тыс. руб. исполнение составляет </w:t>
      </w:r>
      <w:r w:rsidR="008A23C7" w:rsidRPr="008A23C7">
        <w:t>6439,8</w:t>
      </w:r>
      <w:r w:rsidRPr="008A23C7">
        <w:t xml:space="preserve"> тыс. руб. или </w:t>
      </w:r>
      <w:r w:rsidR="008A23C7" w:rsidRPr="008A23C7">
        <w:t>81,3</w:t>
      </w:r>
      <w:r w:rsidRPr="008A23C7">
        <w:t xml:space="preserve">%. По подразделу 0113 «Другие общегосударственные вопросы» при уточненном плане  </w:t>
      </w:r>
      <w:r w:rsidR="008A23C7" w:rsidRPr="008A23C7">
        <w:t>49323,6</w:t>
      </w:r>
      <w:r w:rsidRPr="008A23C7">
        <w:t xml:space="preserve"> тыс. руб. исполнение составляет </w:t>
      </w:r>
      <w:r w:rsidR="008A23C7" w:rsidRPr="008A23C7">
        <w:t>32819,2</w:t>
      </w:r>
      <w:r w:rsidRPr="008A23C7">
        <w:t xml:space="preserve">  тыс. руб. или </w:t>
      </w:r>
      <w:r w:rsidR="008A23C7" w:rsidRPr="008A23C7">
        <w:t>66,5</w:t>
      </w:r>
      <w:r w:rsidRPr="008A23C7">
        <w:t xml:space="preserve"> %.                 </w:t>
      </w:r>
    </w:p>
    <w:p w:rsidR="00116F4E" w:rsidRPr="008A23C7" w:rsidRDefault="00116F4E" w:rsidP="00116F4E">
      <w:pPr>
        <w:ind w:firstLine="708"/>
        <w:jc w:val="both"/>
      </w:pPr>
      <w:r w:rsidRPr="008A23C7">
        <w:rPr>
          <w:b/>
        </w:rPr>
        <w:t>По разделу 0</w:t>
      </w:r>
      <w:r w:rsidR="00607727" w:rsidRPr="008A23C7">
        <w:rPr>
          <w:b/>
        </w:rPr>
        <w:t>3</w:t>
      </w:r>
      <w:r w:rsidRPr="008A23C7">
        <w:rPr>
          <w:b/>
        </w:rPr>
        <w:t>00 «</w:t>
      </w:r>
      <w:r w:rsidR="00607727" w:rsidRPr="008A23C7">
        <w:rPr>
          <w:b/>
        </w:rPr>
        <w:t>Национальная безопасность и правоохранительная деятельность</w:t>
      </w:r>
      <w:r w:rsidRPr="008A23C7">
        <w:rPr>
          <w:b/>
        </w:rPr>
        <w:t>»</w:t>
      </w:r>
      <w:r w:rsidRPr="008A23C7">
        <w:t xml:space="preserve"> при уточненном плане    </w:t>
      </w:r>
      <w:r w:rsidR="008A23C7" w:rsidRPr="008A23C7">
        <w:t>2490,4</w:t>
      </w:r>
      <w:r w:rsidRPr="008A23C7">
        <w:t xml:space="preserve">  тыс. руб. исполнение составляет  </w:t>
      </w:r>
      <w:r w:rsidR="008A23C7" w:rsidRPr="008A23C7">
        <w:t>2420,1</w:t>
      </w:r>
      <w:r w:rsidRPr="008A23C7">
        <w:t xml:space="preserve"> тыс. руб. или </w:t>
      </w:r>
      <w:r w:rsidR="008A23C7" w:rsidRPr="008A23C7">
        <w:t>97,2</w:t>
      </w:r>
      <w:r w:rsidRPr="008A23C7">
        <w:t>%. По подразделу 0</w:t>
      </w:r>
      <w:r w:rsidR="00607727" w:rsidRPr="008A23C7">
        <w:t>310</w:t>
      </w:r>
      <w:r w:rsidRPr="008A23C7">
        <w:t xml:space="preserve"> «</w:t>
      </w:r>
      <w:r w:rsidR="00607727" w:rsidRPr="008A23C7">
        <w:t>Защита населения и территории от чрезвычайных ситуаций природного и техногенного характера, пожарная безопасность</w:t>
      </w:r>
      <w:r w:rsidRPr="008A23C7">
        <w:t xml:space="preserve">»  при уточненном плане </w:t>
      </w:r>
      <w:r w:rsidR="008A23C7" w:rsidRPr="008A23C7">
        <w:t>2440,4</w:t>
      </w:r>
      <w:r w:rsidRPr="008A23C7">
        <w:t xml:space="preserve">  тыс. руб. исполнение составляет </w:t>
      </w:r>
      <w:r w:rsidR="008A23C7" w:rsidRPr="008A23C7">
        <w:t>2420,1</w:t>
      </w:r>
      <w:r w:rsidRPr="008A23C7">
        <w:t xml:space="preserve"> тыс. руб. или </w:t>
      </w:r>
      <w:r w:rsidR="008A23C7" w:rsidRPr="008A23C7">
        <w:t>99,2</w:t>
      </w:r>
      <w:r w:rsidRPr="008A23C7">
        <w:t xml:space="preserve"> %.  По разделу </w:t>
      </w:r>
      <w:r w:rsidR="00E90155" w:rsidRPr="008A23C7">
        <w:t>0314</w:t>
      </w:r>
      <w:r w:rsidRPr="008A23C7">
        <w:t xml:space="preserve">- план </w:t>
      </w:r>
      <w:r w:rsidR="00E90155" w:rsidRPr="008A23C7">
        <w:t>50,0</w:t>
      </w:r>
      <w:r w:rsidR="008A23C7" w:rsidRPr="008A23C7">
        <w:t xml:space="preserve"> тыс. рублей, исполнения нет.</w:t>
      </w:r>
    </w:p>
    <w:p w:rsidR="00872A93" w:rsidRPr="008A23C7" w:rsidRDefault="00872A93" w:rsidP="00872A93">
      <w:pPr>
        <w:ind w:firstLine="708"/>
        <w:jc w:val="both"/>
      </w:pPr>
      <w:r w:rsidRPr="008A23C7">
        <w:rPr>
          <w:b/>
        </w:rPr>
        <w:t>По разделу 0400 «Национальная экономика»</w:t>
      </w:r>
      <w:r w:rsidRPr="008A23C7">
        <w:t xml:space="preserve"> при уточненном плане    </w:t>
      </w:r>
      <w:r w:rsidR="008A23C7" w:rsidRPr="008A23C7">
        <w:t>127046,5</w:t>
      </w:r>
      <w:r w:rsidRPr="008A23C7">
        <w:t xml:space="preserve">  тыс. руб. исполнение составляет  </w:t>
      </w:r>
      <w:r w:rsidR="008A23C7" w:rsidRPr="008A23C7">
        <w:t>4505,8</w:t>
      </w:r>
      <w:r w:rsidRPr="008A23C7">
        <w:t xml:space="preserve"> тыс. руб. или </w:t>
      </w:r>
      <w:r w:rsidR="008A23C7" w:rsidRPr="008A23C7">
        <w:t>3,5</w:t>
      </w:r>
      <w:r w:rsidRPr="008A23C7">
        <w:t xml:space="preserve">%. По подразделу 0405 «Сельское хозяйство»  при уточненном плане </w:t>
      </w:r>
      <w:r w:rsidR="008A23C7" w:rsidRPr="008A23C7">
        <w:t>6065,9</w:t>
      </w:r>
      <w:r w:rsidRPr="008A23C7">
        <w:t xml:space="preserve">  тыс. руб. исполнение составляет </w:t>
      </w:r>
      <w:r w:rsidR="008A23C7" w:rsidRPr="008A23C7">
        <w:t>2993,9</w:t>
      </w:r>
      <w:r w:rsidRPr="008A23C7">
        <w:t xml:space="preserve"> тыс. руб. или </w:t>
      </w:r>
      <w:r w:rsidR="008A23C7" w:rsidRPr="008A23C7">
        <w:t>49,4</w:t>
      </w:r>
      <w:r w:rsidRPr="008A23C7">
        <w:t xml:space="preserve"> %. По подразделу 0409 «Дорожное хозяйство» на проектирование и строительство автомобильных дорог общего пользования местного значения запланировано </w:t>
      </w:r>
      <w:r w:rsidR="008A23C7" w:rsidRPr="008A23C7">
        <w:t>118323,9</w:t>
      </w:r>
      <w:r w:rsidR="00B800CF" w:rsidRPr="008A23C7">
        <w:t xml:space="preserve"> тыс. руб. исполнениесоставляет </w:t>
      </w:r>
      <w:r w:rsidR="008A23C7" w:rsidRPr="008A23C7">
        <w:t>1261,4</w:t>
      </w:r>
      <w:r w:rsidR="00B800CF" w:rsidRPr="008A23C7">
        <w:t xml:space="preserve"> тыс. руб., или </w:t>
      </w:r>
      <w:r w:rsidR="008A23C7" w:rsidRPr="008A23C7">
        <w:t>1,1</w:t>
      </w:r>
      <w:r w:rsidR="00B800CF" w:rsidRPr="008A23C7">
        <w:t>%</w:t>
      </w:r>
      <w:r w:rsidRPr="008A23C7">
        <w:t xml:space="preserve">.  По разделу 0412- план </w:t>
      </w:r>
      <w:r w:rsidR="008A23C7" w:rsidRPr="008A23C7">
        <w:t>2406,2</w:t>
      </w:r>
      <w:r w:rsidRPr="008A23C7">
        <w:t xml:space="preserve"> тыс. рублей, исполнения нет.</w:t>
      </w:r>
    </w:p>
    <w:p w:rsidR="0004201F" w:rsidRPr="00DC70B5" w:rsidRDefault="00872A93" w:rsidP="00BF5BA5">
      <w:pPr>
        <w:ind w:firstLine="708"/>
        <w:jc w:val="both"/>
      </w:pPr>
      <w:r w:rsidRPr="00DC70B5">
        <w:rPr>
          <w:b/>
        </w:rPr>
        <w:t>По разделу 0500 «Жилищно-коммунальное хозяйство»</w:t>
      </w:r>
      <w:r w:rsidRPr="00DC70B5">
        <w:t xml:space="preserve">  при уточненном плане  </w:t>
      </w:r>
      <w:r w:rsidR="00DC70B5" w:rsidRPr="00DC70B5">
        <w:t>22298,4</w:t>
      </w:r>
      <w:r w:rsidRPr="00DC70B5">
        <w:t xml:space="preserve"> тыс. руб. исполнение составляет  </w:t>
      </w:r>
      <w:r w:rsidR="00DC70B5" w:rsidRPr="00DC70B5">
        <w:t>888,5</w:t>
      </w:r>
      <w:r w:rsidRPr="00DC70B5">
        <w:t xml:space="preserve">   тыс. руб. или </w:t>
      </w:r>
      <w:r w:rsidR="00DC70B5" w:rsidRPr="00DC70B5">
        <w:t>4,0</w:t>
      </w:r>
      <w:r w:rsidRPr="00DC70B5">
        <w:t xml:space="preserve"> %.</w:t>
      </w:r>
    </w:p>
    <w:p w:rsidR="00872A93" w:rsidRPr="00DC70B5" w:rsidRDefault="00BF5BA5" w:rsidP="00872A93">
      <w:pPr>
        <w:ind w:firstLine="708"/>
        <w:jc w:val="both"/>
      </w:pPr>
      <w:r w:rsidRPr="00DC70B5">
        <w:t xml:space="preserve">По подразделу 0502«Коммунальное хозяйство»уточненный план </w:t>
      </w:r>
      <w:r w:rsidR="00DC70B5" w:rsidRPr="00DC70B5">
        <w:t>4568,3</w:t>
      </w:r>
      <w:r w:rsidRPr="00DC70B5">
        <w:t xml:space="preserve"> тыс. руб.,</w:t>
      </w:r>
      <w:r w:rsidR="00DC70B5" w:rsidRPr="00DC70B5">
        <w:t xml:space="preserve"> исполнения нет.</w:t>
      </w:r>
      <w:r w:rsidRPr="00DC70B5">
        <w:t xml:space="preserve"> По подразделу 0503 «Благоустройство» при уточненном плане    </w:t>
      </w:r>
      <w:r w:rsidR="00DC70B5" w:rsidRPr="00DC70B5">
        <w:t xml:space="preserve">7439,2  тыс. руб. исполнения нет. </w:t>
      </w:r>
      <w:r w:rsidRPr="00DC70B5">
        <w:t xml:space="preserve"> По подразделу 0505 при уточненном плане </w:t>
      </w:r>
      <w:r w:rsidR="00DC70B5" w:rsidRPr="00DC70B5">
        <w:t>1154,4</w:t>
      </w:r>
      <w:r w:rsidRPr="00DC70B5">
        <w:t xml:space="preserve"> тыс. руб.  исполнение составило  </w:t>
      </w:r>
      <w:r w:rsidR="00DC70B5" w:rsidRPr="00DC70B5">
        <w:t>888,5</w:t>
      </w:r>
      <w:r w:rsidRPr="00DC70B5">
        <w:t xml:space="preserve">  тыс. руб. или </w:t>
      </w:r>
      <w:r w:rsidR="00DC70B5" w:rsidRPr="00DC70B5">
        <w:t>77,0</w:t>
      </w:r>
      <w:r w:rsidRPr="00DC70B5">
        <w:t xml:space="preserve">%.  </w:t>
      </w:r>
    </w:p>
    <w:p w:rsidR="00872A93" w:rsidRPr="00DC70B5" w:rsidRDefault="00872A93" w:rsidP="00872A93">
      <w:pPr>
        <w:ind w:firstLine="708"/>
        <w:jc w:val="both"/>
      </w:pPr>
      <w:r w:rsidRPr="00DC70B5">
        <w:rPr>
          <w:b/>
        </w:rPr>
        <w:t>По разделу 0700 «Образование»</w:t>
      </w:r>
      <w:r w:rsidRPr="00DC70B5">
        <w:t xml:space="preserve"> при уточненном плане   </w:t>
      </w:r>
      <w:r w:rsidR="00DC70B5" w:rsidRPr="00DC70B5">
        <w:t xml:space="preserve">793714,5 </w:t>
      </w:r>
      <w:r w:rsidRPr="00DC70B5">
        <w:t xml:space="preserve">тыс. руб. исполнение составляет </w:t>
      </w:r>
      <w:r w:rsidR="00DC70B5" w:rsidRPr="00DC70B5">
        <w:t>527854,7</w:t>
      </w:r>
      <w:r w:rsidRPr="00DC70B5">
        <w:t xml:space="preserve">тыс. руб. или </w:t>
      </w:r>
      <w:r w:rsidR="00DC70B5" w:rsidRPr="00DC70B5">
        <w:t>66,5</w:t>
      </w:r>
      <w:r w:rsidRPr="00DC70B5">
        <w:t xml:space="preserve"> %.</w:t>
      </w:r>
    </w:p>
    <w:p w:rsidR="00872A93" w:rsidRPr="003729E4" w:rsidRDefault="00872A93" w:rsidP="00872A93">
      <w:pPr>
        <w:ind w:firstLine="708"/>
        <w:jc w:val="both"/>
      </w:pPr>
      <w:r w:rsidRPr="003729E4">
        <w:rPr>
          <w:b/>
        </w:rPr>
        <w:t>По подразделу 0701 «Дошкольное образование»</w:t>
      </w:r>
      <w:r w:rsidRPr="003729E4">
        <w:t xml:space="preserve"> при уточненном плане </w:t>
      </w:r>
      <w:r w:rsidR="003729E4" w:rsidRPr="003729E4">
        <w:t>201850,9</w:t>
      </w:r>
      <w:r w:rsidRPr="003729E4">
        <w:t xml:space="preserve">  тыс. руб. исполнение составляет  </w:t>
      </w:r>
      <w:r w:rsidR="003729E4" w:rsidRPr="003729E4">
        <w:t>117155,1</w:t>
      </w:r>
      <w:r w:rsidRPr="003729E4">
        <w:t xml:space="preserve">  тыс. руб. или </w:t>
      </w:r>
      <w:r w:rsidR="003729E4" w:rsidRPr="003729E4">
        <w:t>58,0</w:t>
      </w:r>
      <w:r w:rsidRPr="003729E4">
        <w:t xml:space="preserve"> %.</w:t>
      </w:r>
    </w:p>
    <w:p w:rsidR="00756F75" w:rsidRPr="003729E4" w:rsidRDefault="00872A93" w:rsidP="00872A93">
      <w:pPr>
        <w:ind w:firstLine="708"/>
        <w:jc w:val="both"/>
      </w:pPr>
      <w:r w:rsidRPr="003729E4">
        <w:t xml:space="preserve">По </w:t>
      </w:r>
      <w:r w:rsidRPr="003729E4">
        <w:rPr>
          <w:b/>
        </w:rPr>
        <w:t>подразделу 0702</w:t>
      </w:r>
      <w:r w:rsidRPr="003729E4">
        <w:t xml:space="preserve"> при уточненном плане    </w:t>
      </w:r>
      <w:r w:rsidR="003729E4" w:rsidRPr="003729E4">
        <w:t xml:space="preserve">465422,0 </w:t>
      </w:r>
      <w:r w:rsidRPr="003729E4">
        <w:t xml:space="preserve">тыс. руб. исполнение составляет    </w:t>
      </w:r>
      <w:r w:rsidR="003729E4" w:rsidRPr="003729E4">
        <w:t>314220,6</w:t>
      </w:r>
      <w:r w:rsidRPr="003729E4">
        <w:t xml:space="preserve">  тыс. руб. или </w:t>
      </w:r>
      <w:r w:rsidR="003729E4" w:rsidRPr="003729E4">
        <w:t>46,0</w:t>
      </w:r>
      <w:r w:rsidRPr="003729E4">
        <w:t xml:space="preserve"> % в том числе на обеспечение государственных  гарантий прав граждан на получение общедоступного и бесплатного дошкольного и общего образования в образовательных учреждениях при плане </w:t>
      </w:r>
      <w:r w:rsidR="003729E4" w:rsidRPr="003729E4">
        <w:t>256505,7</w:t>
      </w:r>
      <w:r w:rsidRPr="003729E4">
        <w:t xml:space="preserve"> тыс. руб. исполнение составляет </w:t>
      </w:r>
      <w:r w:rsidR="003729E4" w:rsidRPr="003729E4">
        <w:t>177039,0</w:t>
      </w:r>
      <w:r w:rsidRPr="003729E4">
        <w:t xml:space="preserve"> тыс. руб. или </w:t>
      </w:r>
      <w:r w:rsidR="00FF2CF8" w:rsidRPr="003729E4">
        <w:t>6</w:t>
      </w:r>
      <w:r w:rsidR="003729E4" w:rsidRPr="003729E4">
        <w:t>9</w:t>
      </w:r>
      <w:r w:rsidR="00FF2CF8" w:rsidRPr="003729E4">
        <w:t>,0</w:t>
      </w:r>
      <w:r w:rsidR="00756F75" w:rsidRPr="003729E4">
        <w:t>%.</w:t>
      </w:r>
    </w:p>
    <w:p w:rsidR="00872A93" w:rsidRPr="003729E4" w:rsidRDefault="00872A93" w:rsidP="00872A93">
      <w:pPr>
        <w:ind w:firstLine="708"/>
        <w:jc w:val="both"/>
      </w:pPr>
      <w:r w:rsidRPr="003729E4">
        <w:rPr>
          <w:b/>
        </w:rPr>
        <w:t>По подразделу 0703</w:t>
      </w:r>
      <w:r w:rsidRPr="003729E4">
        <w:t xml:space="preserve"> при уточненном плане </w:t>
      </w:r>
      <w:r w:rsidR="003729E4" w:rsidRPr="003729E4">
        <w:t>100665,5</w:t>
      </w:r>
      <w:r w:rsidRPr="003729E4">
        <w:t xml:space="preserve"> тыс. руб. исполнение составило </w:t>
      </w:r>
      <w:r w:rsidR="003729E4" w:rsidRPr="003729E4">
        <w:t>81406,5</w:t>
      </w:r>
      <w:r w:rsidRPr="003729E4">
        <w:t xml:space="preserve"> тыс. руб. или </w:t>
      </w:r>
      <w:r w:rsidR="003729E4" w:rsidRPr="003729E4">
        <w:t>80,9</w:t>
      </w:r>
      <w:r w:rsidRPr="003729E4">
        <w:t xml:space="preserve">%, в т. ч. в части увеличения тарифной ставки на 25% при плане </w:t>
      </w:r>
      <w:r w:rsidR="003729E4" w:rsidRPr="003729E4">
        <w:t>4230,6</w:t>
      </w:r>
      <w:r w:rsidRPr="003729E4">
        <w:t xml:space="preserve"> тыс. руб. исполнение составляет  </w:t>
      </w:r>
      <w:r w:rsidR="003729E4" w:rsidRPr="003729E4">
        <w:t>3183,3</w:t>
      </w:r>
      <w:r w:rsidRPr="003729E4">
        <w:t xml:space="preserve"> тыс. руб. </w:t>
      </w:r>
    </w:p>
    <w:p w:rsidR="00872A93" w:rsidRPr="003729E4" w:rsidRDefault="00872A93" w:rsidP="00872A93">
      <w:pPr>
        <w:ind w:firstLine="708"/>
        <w:jc w:val="both"/>
      </w:pPr>
      <w:r w:rsidRPr="003729E4">
        <w:rPr>
          <w:b/>
        </w:rPr>
        <w:t>По подразделу 0709</w:t>
      </w:r>
      <w:r w:rsidRPr="003729E4">
        <w:t xml:space="preserve"> при уточненном плане   </w:t>
      </w:r>
      <w:r w:rsidR="003729E4" w:rsidRPr="003729E4">
        <w:t>25676,1</w:t>
      </w:r>
      <w:r w:rsidRPr="003729E4">
        <w:t xml:space="preserve">  тыс. руб. исполнение составляет </w:t>
      </w:r>
      <w:r w:rsidR="003729E4" w:rsidRPr="003729E4">
        <w:t>15072,5</w:t>
      </w:r>
      <w:r w:rsidRPr="003729E4">
        <w:t xml:space="preserve"> тыс. руб. или </w:t>
      </w:r>
      <w:r w:rsidR="003729E4" w:rsidRPr="003729E4">
        <w:t>58,7</w:t>
      </w:r>
      <w:r w:rsidRPr="003729E4">
        <w:t xml:space="preserve"> %, в том числе на аппарат</w:t>
      </w:r>
      <w:r w:rsidR="003729E4" w:rsidRPr="003729E4">
        <w:t>, централизованную бухгалтерию и методкабинет</w:t>
      </w:r>
      <w:r w:rsidRPr="003729E4">
        <w:t xml:space="preserve"> комитета образования при плане </w:t>
      </w:r>
      <w:r w:rsidR="003729E4" w:rsidRPr="003729E4">
        <w:t>6892,3</w:t>
      </w:r>
      <w:r w:rsidRPr="003729E4">
        <w:t xml:space="preserve"> тыс. руб. исполнение составляет </w:t>
      </w:r>
      <w:r w:rsidR="003729E4" w:rsidRPr="003729E4">
        <w:t>5133,1</w:t>
      </w:r>
      <w:r w:rsidRPr="003729E4">
        <w:t xml:space="preserve"> тыс. руб. или </w:t>
      </w:r>
      <w:r w:rsidR="003729E4" w:rsidRPr="003729E4">
        <w:t>74,5</w:t>
      </w:r>
      <w:r w:rsidRPr="003729E4">
        <w:t>%.</w:t>
      </w:r>
    </w:p>
    <w:p w:rsidR="00872A93" w:rsidRPr="0037461E" w:rsidRDefault="00872A93" w:rsidP="00E04201">
      <w:pPr>
        <w:ind w:firstLine="708"/>
        <w:jc w:val="both"/>
      </w:pPr>
      <w:r w:rsidRPr="0037461E">
        <w:rPr>
          <w:b/>
        </w:rPr>
        <w:t>По разделу 0800 «Культура»</w:t>
      </w:r>
      <w:r w:rsidRPr="0037461E">
        <w:t xml:space="preserve"> при уточненном плане    </w:t>
      </w:r>
      <w:r w:rsidR="003729E4" w:rsidRPr="0037461E">
        <w:t>73274,1</w:t>
      </w:r>
      <w:r w:rsidRPr="0037461E">
        <w:t xml:space="preserve"> тыс. руб. исполнение составляет </w:t>
      </w:r>
      <w:r w:rsidR="003729E4" w:rsidRPr="0037461E">
        <w:t>50396,4</w:t>
      </w:r>
      <w:r w:rsidRPr="0037461E">
        <w:t xml:space="preserve"> тыс. руб. или </w:t>
      </w:r>
      <w:r w:rsidR="008950C2" w:rsidRPr="0037461E">
        <w:t>68,8</w:t>
      </w:r>
      <w:r w:rsidRPr="0037461E">
        <w:t xml:space="preserve"> %, в том числе на РЦКД  при плане </w:t>
      </w:r>
      <w:r w:rsidR="008950C2" w:rsidRPr="0037461E">
        <w:t>34625,1</w:t>
      </w:r>
      <w:r w:rsidR="00D424E4" w:rsidRPr="0037461E">
        <w:t xml:space="preserve"> тыс. руб.</w:t>
      </w:r>
      <w:r w:rsidRPr="0037461E">
        <w:t xml:space="preserve"> исполнение составляет </w:t>
      </w:r>
      <w:r w:rsidR="008950C2" w:rsidRPr="0037461E">
        <w:t>26904,5</w:t>
      </w:r>
      <w:r w:rsidRPr="0037461E">
        <w:t xml:space="preserve"> тыс. руб. или </w:t>
      </w:r>
      <w:r w:rsidR="008950C2" w:rsidRPr="0037461E">
        <w:t>77,7</w:t>
      </w:r>
      <w:r w:rsidRPr="0037461E">
        <w:t xml:space="preserve">%, на  библиотеку при плане </w:t>
      </w:r>
      <w:r w:rsidR="008950C2" w:rsidRPr="0037461E">
        <w:t>11865,3</w:t>
      </w:r>
      <w:r w:rsidRPr="0037461E">
        <w:t xml:space="preserve"> тыс. руб. исполнение составляет </w:t>
      </w:r>
      <w:r w:rsidR="008950C2" w:rsidRPr="0037461E">
        <w:t>8821,4</w:t>
      </w:r>
      <w:r w:rsidRPr="0037461E">
        <w:t xml:space="preserve"> тыс. руб. или </w:t>
      </w:r>
      <w:r w:rsidR="008950C2" w:rsidRPr="0037461E">
        <w:t>74,3</w:t>
      </w:r>
      <w:r w:rsidRPr="0037461E">
        <w:t xml:space="preserve"> %, на аппарат комитета культуры  при плане </w:t>
      </w:r>
      <w:r w:rsidR="008950C2" w:rsidRPr="0037461E">
        <w:t>2848,9</w:t>
      </w:r>
      <w:r w:rsidRPr="0037461E">
        <w:t xml:space="preserve"> тыс. руб. исполнение составляет </w:t>
      </w:r>
      <w:r w:rsidR="008950C2" w:rsidRPr="0037461E">
        <w:t>2280,4</w:t>
      </w:r>
      <w:r w:rsidRPr="0037461E">
        <w:t xml:space="preserve"> тыс. руб. или </w:t>
      </w:r>
      <w:r w:rsidR="008950C2" w:rsidRPr="0037461E">
        <w:t>80,0</w:t>
      </w:r>
      <w:r w:rsidRPr="0037461E">
        <w:t>%</w:t>
      </w:r>
    </w:p>
    <w:p w:rsidR="00872A93" w:rsidRPr="0037461E" w:rsidRDefault="00872A93" w:rsidP="00872A93">
      <w:pPr>
        <w:ind w:firstLine="708"/>
        <w:jc w:val="both"/>
      </w:pPr>
      <w:r w:rsidRPr="0037461E">
        <w:rPr>
          <w:b/>
        </w:rPr>
        <w:t>По разделу 1000 «Социальная политика»</w:t>
      </w:r>
      <w:r w:rsidRPr="0037461E">
        <w:t xml:space="preserve"> при уточненном плане  </w:t>
      </w:r>
      <w:r w:rsidR="008950C2" w:rsidRPr="0037461E">
        <w:t>27236,0</w:t>
      </w:r>
      <w:r w:rsidRPr="0037461E">
        <w:t xml:space="preserve"> тыс. руб. исполнение составляет   </w:t>
      </w:r>
      <w:r w:rsidR="008950C2" w:rsidRPr="0037461E">
        <w:t>15871,6</w:t>
      </w:r>
      <w:r w:rsidRPr="0037461E">
        <w:t xml:space="preserve">  тыс. руб. или </w:t>
      </w:r>
      <w:r w:rsidR="008950C2" w:rsidRPr="0037461E">
        <w:t>58,2</w:t>
      </w:r>
      <w:r w:rsidRPr="0037461E">
        <w:t>%.</w:t>
      </w:r>
    </w:p>
    <w:p w:rsidR="00872A93" w:rsidRPr="0037461E" w:rsidRDefault="00872A93" w:rsidP="00872A93">
      <w:pPr>
        <w:ind w:firstLine="708"/>
        <w:jc w:val="both"/>
      </w:pPr>
      <w:r w:rsidRPr="0037461E">
        <w:rPr>
          <w:b/>
        </w:rPr>
        <w:t>По подразделу 1001</w:t>
      </w:r>
      <w:r w:rsidRPr="0037461E">
        <w:t xml:space="preserve"> «Доплата к пенсиям государственных служащих субъектов РФ и муниципальных служащих» при плане </w:t>
      </w:r>
      <w:r w:rsidR="008950C2" w:rsidRPr="0037461E">
        <w:t>2500</w:t>
      </w:r>
      <w:r w:rsidRPr="0037461E">
        <w:t xml:space="preserve">,0 тыс. руб. выделено </w:t>
      </w:r>
      <w:r w:rsidR="008950C2" w:rsidRPr="0037461E">
        <w:t>1415,9</w:t>
      </w:r>
      <w:r w:rsidRPr="0037461E">
        <w:t xml:space="preserve">  тыс. руб. </w:t>
      </w:r>
    </w:p>
    <w:p w:rsidR="00872A93" w:rsidRPr="0037461E" w:rsidRDefault="00872A93" w:rsidP="00872A93">
      <w:pPr>
        <w:ind w:firstLine="708"/>
        <w:jc w:val="both"/>
      </w:pPr>
      <w:r w:rsidRPr="0037461E">
        <w:rPr>
          <w:b/>
        </w:rPr>
        <w:t>По подразделу 1003</w:t>
      </w:r>
      <w:r w:rsidRPr="0037461E">
        <w:t xml:space="preserve"> « Социальное обеспечение населения» при плане </w:t>
      </w:r>
      <w:r w:rsidR="008950C2" w:rsidRPr="0037461E">
        <w:t>7293,4</w:t>
      </w:r>
      <w:r w:rsidRPr="0037461E">
        <w:t xml:space="preserve"> тыс. руб. составляет </w:t>
      </w:r>
      <w:r w:rsidR="008950C2" w:rsidRPr="0037461E">
        <w:t>3881,3</w:t>
      </w:r>
      <w:r w:rsidRPr="0037461E">
        <w:t xml:space="preserve"> тыс. руб. или </w:t>
      </w:r>
      <w:r w:rsidR="008950C2" w:rsidRPr="0037461E">
        <w:t>53,2</w:t>
      </w:r>
      <w:r w:rsidRPr="0037461E">
        <w:t>%.</w:t>
      </w:r>
    </w:p>
    <w:p w:rsidR="00872A93" w:rsidRPr="0037461E" w:rsidRDefault="00872A93" w:rsidP="00872A93">
      <w:pPr>
        <w:ind w:firstLine="708"/>
        <w:jc w:val="both"/>
      </w:pPr>
      <w:r w:rsidRPr="0037461E">
        <w:rPr>
          <w:b/>
        </w:rPr>
        <w:t>По подразделу 1004</w:t>
      </w:r>
      <w:r w:rsidRPr="0037461E">
        <w:t xml:space="preserve"> «Борьба с беспризорностью, опека и попечительство» при плане </w:t>
      </w:r>
      <w:r w:rsidR="008950C2" w:rsidRPr="0037461E">
        <w:t>16282,5</w:t>
      </w:r>
      <w:r w:rsidRPr="0037461E">
        <w:t xml:space="preserve"> тыс. руб. исполнение составляет  </w:t>
      </w:r>
      <w:r w:rsidR="008950C2" w:rsidRPr="0037461E">
        <w:t>9884,5</w:t>
      </w:r>
      <w:r w:rsidRPr="0037461E">
        <w:t xml:space="preserve">  тыс. руб. или </w:t>
      </w:r>
      <w:r w:rsidR="008950C2" w:rsidRPr="0037461E">
        <w:t>60,7</w:t>
      </w:r>
      <w:r w:rsidRPr="0037461E">
        <w:t>%.</w:t>
      </w:r>
    </w:p>
    <w:p w:rsidR="00872A93" w:rsidRPr="0037461E" w:rsidRDefault="00872A93" w:rsidP="00872A93">
      <w:pPr>
        <w:ind w:firstLine="708"/>
        <w:jc w:val="both"/>
      </w:pPr>
      <w:r w:rsidRPr="0037461E">
        <w:rPr>
          <w:b/>
        </w:rPr>
        <w:t>По подразделу 1006</w:t>
      </w:r>
      <w:r w:rsidRPr="0037461E">
        <w:t xml:space="preserve"> «Другие вопросы в области социальной политики»  при уточненном плане </w:t>
      </w:r>
      <w:r w:rsidR="008950C2" w:rsidRPr="0037461E">
        <w:t>1160,0</w:t>
      </w:r>
      <w:r w:rsidRPr="0037461E">
        <w:t xml:space="preserve"> тыс. руб., исполнение составляет </w:t>
      </w:r>
      <w:r w:rsidR="008950C2" w:rsidRPr="0037461E">
        <w:t>690,0</w:t>
      </w:r>
      <w:r w:rsidRPr="0037461E">
        <w:t xml:space="preserve"> тыс. рублей или </w:t>
      </w:r>
      <w:r w:rsidR="008950C2" w:rsidRPr="0037461E">
        <w:t>59,5</w:t>
      </w:r>
      <w:r w:rsidRPr="0037461E">
        <w:t xml:space="preserve">%   </w:t>
      </w:r>
    </w:p>
    <w:p w:rsidR="00872A93" w:rsidRPr="0037461E" w:rsidRDefault="00872A93" w:rsidP="00872A93">
      <w:pPr>
        <w:ind w:firstLine="708"/>
        <w:jc w:val="both"/>
      </w:pPr>
      <w:r w:rsidRPr="0037461E">
        <w:rPr>
          <w:b/>
        </w:rPr>
        <w:t>По разделу 1100 «Физическая культура и спорт»</w:t>
      </w:r>
      <w:r w:rsidRPr="0037461E">
        <w:t xml:space="preserve">  при уточненном плане </w:t>
      </w:r>
      <w:r w:rsidR="009B6A98" w:rsidRPr="0037461E">
        <w:t>1</w:t>
      </w:r>
      <w:r w:rsidR="006D03D6" w:rsidRPr="0037461E">
        <w:t>000,0</w:t>
      </w:r>
      <w:r w:rsidRPr="0037461E">
        <w:t xml:space="preserve"> тыс. руб., исполнение составляет  </w:t>
      </w:r>
      <w:r w:rsidR="008950C2" w:rsidRPr="0037461E">
        <w:t>832,6</w:t>
      </w:r>
      <w:r w:rsidRPr="0037461E">
        <w:t xml:space="preserve"> тыс. руб. или </w:t>
      </w:r>
      <w:r w:rsidR="008950C2" w:rsidRPr="0037461E">
        <w:t>83,3</w:t>
      </w:r>
      <w:r w:rsidRPr="0037461E">
        <w:t xml:space="preserve"> %.</w:t>
      </w:r>
    </w:p>
    <w:p w:rsidR="00872A93" w:rsidRPr="0037461E" w:rsidRDefault="00872A93" w:rsidP="00872A93">
      <w:pPr>
        <w:jc w:val="both"/>
      </w:pPr>
      <w:r w:rsidRPr="0037461E">
        <w:rPr>
          <w:b/>
        </w:rPr>
        <w:t>По разделу 1400 «Межбюджетные трансферты»</w:t>
      </w:r>
      <w:r w:rsidRPr="0037461E">
        <w:t xml:space="preserve"> при уточненном плане   </w:t>
      </w:r>
      <w:r w:rsidR="008950C2" w:rsidRPr="0037461E">
        <w:t>92639,5</w:t>
      </w:r>
      <w:r w:rsidRPr="0037461E">
        <w:t xml:space="preserve">  тыс. руб. исполнение составляет  </w:t>
      </w:r>
      <w:r w:rsidR="008950C2" w:rsidRPr="0037461E">
        <w:t>67730,7</w:t>
      </w:r>
      <w:r w:rsidRPr="0037461E">
        <w:t xml:space="preserve">  тыс. руб. или </w:t>
      </w:r>
      <w:r w:rsidR="0037461E" w:rsidRPr="0037461E">
        <w:t>73,1</w:t>
      </w:r>
      <w:r w:rsidRPr="0037461E">
        <w:t>%.</w:t>
      </w:r>
    </w:p>
    <w:p w:rsidR="00872A93" w:rsidRDefault="006D03D6" w:rsidP="00872A93">
      <w:pPr>
        <w:ind w:firstLine="708"/>
        <w:jc w:val="both"/>
      </w:pPr>
      <w:r w:rsidRPr="00970D2F">
        <w:t>Дефицит</w:t>
      </w:r>
      <w:r w:rsidR="00872A93" w:rsidRPr="00970D2F">
        <w:t xml:space="preserve"> составляет </w:t>
      </w:r>
      <w:r w:rsidR="0037461E" w:rsidRPr="00970D2F">
        <w:t>7166,1</w:t>
      </w:r>
      <w:r w:rsidR="00872A93" w:rsidRPr="00970D2F">
        <w:t xml:space="preserve"> тыс.руб.</w:t>
      </w:r>
    </w:p>
    <w:p w:rsidR="00872A93" w:rsidRPr="00D704F9" w:rsidRDefault="00872A93" w:rsidP="009E75E8">
      <w:pPr>
        <w:ind w:firstLine="708"/>
        <w:jc w:val="both"/>
      </w:pPr>
    </w:p>
    <w:sectPr w:rsidR="00872A93" w:rsidRPr="00D704F9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25" w:rsidRDefault="00C05A25" w:rsidP="00431D83">
      <w:r>
        <w:separator/>
      </w:r>
    </w:p>
  </w:endnote>
  <w:endnote w:type="continuationSeparator" w:id="1">
    <w:p w:rsidR="00C05A25" w:rsidRDefault="00C05A25" w:rsidP="0043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25" w:rsidRDefault="00C05A25" w:rsidP="00431D83">
      <w:r>
        <w:separator/>
      </w:r>
    </w:p>
  </w:footnote>
  <w:footnote w:type="continuationSeparator" w:id="1">
    <w:p w:rsidR="00C05A25" w:rsidRDefault="00C05A25" w:rsidP="00431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705C"/>
    <w:rsid w:val="00007E00"/>
    <w:rsid w:val="000157AB"/>
    <w:rsid w:val="000331DB"/>
    <w:rsid w:val="000415A0"/>
    <w:rsid w:val="0004201F"/>
    <w:rsid w:val="00052A85"/>
    <w:rsid w:val="0005353F"/>
    <w:rsid w:val="000637B8"/>
    <w:rsid w:val="000702B2"/>
    <w:rsid w:val="00084AB8"/>
    <w:rsid w:val="000A0F76"/>
    <w:rsid w:val="000B05F1"/>
    <w:rsid w:val="000B0CA3"/>
    <w:rsid w:val="000B5968"/>
    <w:rsid w:val="000B7BA4"/>
    <w:rsid w:val="000C2523"/>
    <w:rsid w:val="000D2416"/>
    <w:rsid w:val="000D7FDD"/>
    <w:rsid w:val="000E4ED5"/>
    <w:rsid w:val="000E6F13"/>
    <w:rsid w:val="000F3045"/>
    <w:rsid w:val="00106526"/>
    <w:rsid w:val="001110EE"/>
    <w:rsid w:val="00116F4E"/>
    <w:rsid w:val="00121B2D"/>
    <w:rsid w:val="001341EC"/>
    <w:rsid w:val="00135462"/>
    <w:rsid w:val="00140A75"/>
    <w:rsid w:val="00141FE1"/>
    <w:rsid w:val="00151300"/>
    <w:rsid w:val="001632B5"/>
    <w:rsid w:val="00170DEE"/>
    <w:rsid w:val="00171550"/>
    <w:rsid w:val="001741BA"/>
    <w:rsid w:val="00176A33"/>
    <w:rsid w:val="00185B7C"/>
    <w:rsid w:val="001A5000"/>
    <w:rsid w:val="001A778F"/>
    <w:rsid w:val="001B2AF4"/>
    <w:rsid w:val="001C0493"/>
    <w:rsid w:val="001C08C3"/>
    <w:rsid w:val="001C2181"/>
    <w:rsid w:val="001C2210"/>
    <w:rsid w:val="001C2BC2"/>
    <w:rsid w:val="001D1F63"/>
    <w:rsid w:val="001E6EDC"/>
    <w:rsid w:val="001F279A"/>
    <w:rsid w:val="002049F6"/>
    <w:rsid w:val="0020556B"/>
    <w:rsid w:val="00210D45"/>
    <w:rsid w:val="0021117C"/>
    <w:rsid w:val="00216276"/>
    <w:rsid w:val="002163DF"/>
    <w:rsid w:val="0021659D"/>
    <w:rsid w:val="00221CEB"/>
    <w:rsid w:val="00222713"/>
    <w:rsid w:val="002309B9"/>
    <w:rsid w:val="00244487"/>
    <w:rsid w:val="002446FF"/>
    <w:rsid w:val="00263F0B"/>
    <w:rsid w:val="002770A0"/>
    <w:rsid w:val="00291870"/>
    <w:rsid w:val="00295C17"/>
    <w:rsid w:val="002A50B6"/>
    <w:rsid w:val="002B0561"/>
    <w:rsid w:val="002B25FA"/>
    <w:rsid w:val="002B2F4A"/>
    <w:rsid w:val="002C6A8A"/>
    <w:rsid w:val="002C73AD"/>
    <w:rsid w:val="002D2C85"/>
    <w:rsid w:val="002D3A91"/>
    <w:rsid w:val="002E0324"/>
    <w:rsid w:val="002E5101"/>
    <w:rsid w:val="00331D7F"/>
    <w:rsid w:val="003361F2"/>
    <w:rsid w:val="00342652"/>
    <w:rsid w:val="00345551"/>
    <w:rsid w:val="00355F0D"/>
    <w:rsid w:val="003572EA"/>
    <w:rsid w:val="00370797"/>
    <w:rsid w:val="003729E4"/>
    <w:rsid w:val="0037461E"/>
    <w:rsid w:val="00377300"/>
    <w:rsid w:val="003822CF"/>
    <w:rsid w:val="0038561F"/>
    <w:rsid w:val="003856A7"/>
    <w:rsid w:val="00387005"/>
    <w:rsid w:val="003873F7"/>
    <w:rsid w:val="00387445"/>
    <w:rsid w:val="0039004C"/>
    <w:rsid w:val="003A13C4"/>
    <w:rsid w:val="003A40C3"/>
    <w:rsid w:val="003A6DCB"/>
    <w:rsid w:val="003C1331"/>
    <w:rsid w:val="003C2906"/>
    <w:rsid w:val="003C3A2A"/>
    <w:rsid w:val="003D008E"/>
    <w:rsid w:val="003D1F54"/>
    <w:rsid w:val="003F1FA5"/>
    <w:rsid w:val="00404CD5"/>
    <w:rsid w:val="00415F02"/>
    <w:rsid w:val="00420018"/>
    <w:rsid w:val="00420394"/>
    <w:rsid w:val="00431759"/>
    <w:rsid w:val="00431D83"/>
    <w:rsid w:val="00456BDE"/>
    <w:rsid w:val="0046039B"/>
    <w:rsid w:val="00466FC7"/>
    <w:rsid w:val="00472788"/>
    <w:rsid w:val="004765A3"/>
    <w:rsid w:val="00482B1C"/>
    <w:rsid w:val="00483A68"/>
    <w:rsid w:val="004966F5"/>
    <w:rsid w:val="004A568F"/>
    <w:rsid w:val="004A5886"/>
    <w:rsid w:val="004A712E"/>
    <w:rsid w:val="004B1070"/>
    <w:rsid w:val="004C20FA"/>
    <w:rsid w:val="004C5F48"/>
    <w:rsid w:val="004D12A0"/>
    <w:rsid w:val="004D3C04"/>
    <w:rsid w:val="004E42AA"/>
    <w:rsid w:val="004E548F"/>
    <w:rsid w:val="00507F84"/>
    <w:rsid w:val="005134D2"/>
    <w:rsid w:val="00514BFA"/>
    <w:rsid w:val="00522368"/>
    <w:rsid w:val="005256AE"/>
    <w:rsid w:val="005266D2"/>
    <w:rsid w:val="00530E81"/>
    <w:rsid w:val="00530E83"/>
    <w:rsid w:val="00531327"/>
    <w:rsid w:val="005347F2"/>
    <w:rsid w:val="00541F5B"/>
    <w:rsid w:val="00542445"/>
    <w:rsid w:val="00547894"/>
    <w:rsid w:val="00547C89"/>
    <w:rsid w:val="00547F33"/>
    <w:rsid w:val="00555C05"/>
    <w:rsid w:val="00560229"/>
    <w:rsid w:val="00563924"/>
    <w:rsid w:val="005760E3"/>
    <w:rsid w:val="005819D1"/>
    <w:rsid w:val="00584E32"/>
    <w:rsid w:val="005862AD"/>
    <w:rsid w:val="0058675D"/>
    <w:rsid w:val="00586856"/>
    <w:rsid w:val="00586F72"/>
    <w:rsid w:val="0059063D"/>
    <w:rsid w:val="005A6629"/>
    <w:rsid w:val="005B2084"/>
    <w:rsid w:val="005C04B2"/>
    <w:rsid w:val="005C2AB8"/>
    <w:rsid w:val="005C52C8"/>
    <w:rsid w:val="005C6D39"/>
    <w:rsid w:val="005D33D5"/>
    <w:rsid w:val="005D3708"/>
    <w:rsid w:val="005D5FFD"/>
    <w:rsid w:val="005E06D2"/>
    <w:rsid w:val="00601A87"/>
    <w:rsid w:val="00607727"/>
    <w:rsid w:val="0061000C"/>
    <w:rsid w:val="00610E14"/>
    <w:rsid w:val="00615E56"/>
    <w:rsid w:val="00616D7A"/>
    <w:rsid w:val="00617F72"/>
    <w:rsid w:val="00620F2C"/>
    <w:rsid w:val="00635B21"/>
    <w:rsid w:val="006363CA"/>
    <w:rsid w:val="00643341"/>
    <w:rsid w:val="00680B2E"/>
    <w:rsid w:val="00684889"/>
    <w:rsid w:val="00692B88"/>
    <w:rsid w:val="00694EF9"/>
    <w:rsid w:val="006960BD"/>
    <w:rsid w:val="006A5980"/>
    <w:rsid w:val="006A5F88"/>
    <w:rsid w:val="006A71CB"/>
    <w:rsid w:val="006B768C"/>
    <w:rsid w:val="006C0C61"/>
    <w:rsid w:val="006C2B1D"/>
    <w:rsid w:val="006C34FD"/>
    <w:rsid w:val="006C419E"/>
    <w:rsid w:val="006D03D6"/>
    <w:rsid w:val="006D705C"/>
    <w:rsid w:val="006E77D8"/>
    <w:rsid w:val="006F4429"/>
    <w:rsid w:val="00703B7D"/>
    <w:rsid w:val="00705FB4"/>
    <w:rsid w:val="0070613F"/>
    <w:rsid w:val="0074572D"/>
    <w:rsid w:val="007526B3"/>
    <w:rsid w:val="007565D0"/>
    <w:rsid w:val="00756F75"/>
    <w:rsid w:val="00762174"/>
    <w:rsid w:val="0076319F"/>
    <w:rsid w:val="007761D4"/>
    <w:rsid w:val="0078282B"/>
    <w:rsid w:val="007921CC"/>
    <w:rsid w:val="007A0389"/>
    <w:rsid w:val="007A1855"/>
    <w:rsid w:val="007A57BF"/>
    <w:rsid w:val="007B00DF"/>
    <w:rsid w:val="007D5C91"/>
    <w:rsid w:val="007E35E2"/>
    <w:rsid w:val="007F4DF7"/>
    <w:rsid w:val="007F77A8"/>
    <w:rsid w:val="00810F99"/>
    <w:rsid w:val="008156D7"/>
    <w:rsid w:val="008218E1"/>
    <w:rsid w:val="008326E2"/>
    <w:rsid w:val="00837FC8"/>
    <w:rsid w:val="00845145"/>
    <w:rsid w:val="0085149C"/>
    <w:rsid w:val="00851DCD"/>
    <w:rsid w:val="00856B30"/>
    <w:rsid w:val="00862383"/>
    <w:rsid w:val="00872A93"/>
    <w:rsid w:val="00880528"/>
    <w:rsid w:val="00883B5D"/>
    <w:rsid w:val="00891B4E"/>
    <w:rsid w:val="00892F48"/>
    <w:rsid w:val="008950C2"/>
    <w:rsid w:val="008965B0"/>
    <w:rsid w:val="0089788C"/>
    <w:rsid w:val="008A0D82"/>
    <w:rsid w:val="008A23C7"/>
    <w:rsid w:val="008B1454"/>
    <w:rsid w:val="008B1838"/>
    <w:rsid w:val="008D4777"/>
    <w:rsid w:val="008D51FE"/>
    <w:rsid w:val="008D56A6"/>
    <w:rsid w:val="008E77C0"/>
    <w:rsid w:val="008F41A1"/>
    <w:rsid w:val="008F689E"/>
    <w:rsid w:val="00915A4B"/>
    <w:rsid w:val="00915ECD"/>
    <w:rsid w:val="0091740A"/>
    <w:rsid w:val="00921C89"/>
    <w:rsid w:val="009238FA"/>
    <w:rsid w:val="0092526B"/>
    <w:rsid w:val="009277C6"/>
    <w:rsid w:val="00932626"/>
    <w:rsid w:val="00943E0F"/>
    <w:rsid w:val="00944765"/>
    <w:rsid w:val="00970D2F"/>
    <w:rsid w:val="0097625C"/>
    <w:rsid w:val="00980885"/>
    <w:rsid w:val="009818BB"/>
    <w:rsid w:val="00993062"/>
    <w:rsid w:val="00993713"/>
    <w:rsid w:val="00993787"/>
    <w:rsid w:val="009A7DED"/>
    <w:rsid w:val="009B2A38"/>
    <w:rsid w:val="009B6A98"/>
    <w:rsid w:val="009B6DE7"/>
    <w:rsid w:val="009C6ADB"/>
    <w:rsid w:val="009D63F5"/>
    <w:rsid w:val="009D6C30"/>
    <w:rsid w:val="009E2A2A"/>
    <w:rsid w:val="009E58D4"/>
    <w:rsid w:val="009E6E9E"/>
    <w:rsid w:val="009E75E8"/>
    <w:rsid w:val="009F5510"/>
    <w:rsid w:val="00A01955"/>
    <w:rsid w:val="00A04278"/>
    <w:rsid w:val="00A07E2E"/>
    <w:rsid w:val="00A14B24"/>
    <w:rsid w:val="00A179F1"/>
    <w:rsid w:val="00A300EB"/>
    <w:rsid w:val="00A3751B"/>
    <w:rsid w:val="00A445E8"/>
    <w:rsid w:val="00A5023B"/>
    <w:rsid w:val="00A71920"/>
    <w:rsid w:val="00A7197B"/>
    <w:rsid w:val="00A9547D"/>
    <w:rsid w:val="00A97556"/>
    <w:rsid w:val="00AA163F"/>
    <w:rsid w:val="00AA4DBD"/>
    <w:rsid w:val="00AA7D02"/>
    <w:rsid w:val="00AB0843"/>
    <w:rsid w:val="00AB4235"/>
    <w:rsid w:val="00AC17BC"/>
    <w:rsid w:val="00AE15E8"/>
    <w:rsid w:val="00AE4116"/>
    <w:rsid w:val="00AE42A2"/>
    <w:rsid w:val="00B04524"/>
    <w:rsid w:val="00B04B86"/>
    <w:rsid w:val="00B101CF"/>
    <w:rsid w:val="00B1185A"/>
    <w:rsid w:val="00B22BB6"/>
    <w:rsid w:val="00B24288"/>
    <w:rsid w:val="00B276FB"/>
    <w:rsid w:val="00B30055"/>
    <w:rsid w:val="00B33DFF"/>
    <w:rsid w:val="00B37581"/>
    <w:rsid w:val="00B50DF7"/>
    <w:rsid w:val="00B57A3A"/>
    <w:rsid w:val="00B6791C"/>
    <w:rsid w:val="00B74D8B"/>
    <w:rsid w:val="00B75653"/>
    <w:rsid w:val="00B800CF"/>
    <w:rsid w:val="00B85D3C"/>
    <w:rsid w:val="00BA5CEB"/>
    <w:rsid w:val="00BB0C9C"/>
    <w:rsid w:val="00BB4B48"/>
    <w:rsid w:val="00BB5CD7"/>
    <w:rsid w:val="00BC0A7D"/>
    <w:rsid w:val="00BC7968"/>
    <w:rsid w:val="00BE212A"/>
    <w:rsid w:val="00BE4DD0"/>
    <w:rsid w:val="00BF56C3"/>
    <w:rsid w:val="00BF5BA5"/>
    <w:rsid w:val="00C05A25"/>
    <w:rsid w:val="00C205D4"/>
    <w:rsid w:val="00C2130A"/>
    <w:rsid w:val="00C22C8D"/>
    <w:rsid w:val="00C24861"/>
    <w:rsid w:val="00C265A3"/>
    <w:rsid w:val="00C32D93"/>
    <w:rsid w:val="00C43BB1"/>
    <w:rsid w:val="00C55A5E"/>
    <w:rsid w:val="00C71DE8"/>
    <w:rsid w:val="00C77975"/>
    <w:rsid w:val="00C84A6B"/>
    <w:rsid w:val="00C86883"/>
    <w:rsid w:val="00C92524"/>
    <w:rsid w:val="00CA672E"/>
    <w:rsid w:val="00CA7AA7"/>
    <w:rsid w:val="00CB1D66"/>
    <w:rsid w:val="00CB43B7"/>
    <w:rsid w:val="00CC03CE"/>
    <w:rsid w:val="00CC0F0F"/>
    <w:rsid w:val="00CC1964"/>
    <w:rsid w:val="00CD37B2"/>
    <w:rsid w:val="00CD6793"/>
    <w:rsid w:val="00CF0DAC"/>
    <w:rsid w:val="00D0080B"/>
    <w:rsid w:val="00D01CE3"/>
    <w:rsid w:val="00D24BF1"/>
    <w:rsid w:val="00D27CC9"/>
    <w:rsid w:val="00D27E37"/>
    <w:rsid w:val="00D30CD4"/>
    <w:rsid w:val="00D3169A"/>
    <w:rsid w:val="00D34BF7"/>
    <w:rsid w:val="00D424E4"/>
    <w:rsid w:val="00D46418"/>
    <w:rsid w:val="00D55E5D"/>
    <w:rsid w:val="00D57854"/>
    <w:rsid w:val="00D704F9"/>
    <w:rsid w:val="00D73946"/>
    <w:rsid w:val="00D834BA"/>
    <w:rsid w:val="00D91DD3"/>
    <w:rsid w:val="00DA3C10"/>
    <w:rsid w:val="00DA4957"/>
    <w:rsid w:val="00DC1D89"/>
    <w:rsid w:val="00DC70B5"/>
    <w:rsid w:val="00DD06CC"/>
    <w:rsid w:val="00DD0F17"/>
    <w:rsid w:val="00DE163F"/>
    <w:rsid w:val="00DE7E26"/>
    <w:rsid w:val="00DF21B2"/>
    <w:rsid w:val="00E0304B"/>
    <w:rsid w:val="00E04201"/>
    <w:rsid w:val="00E16E51"/>
    <w:rsid w:val="00E171F3"/>
    <w:rsid w:val="00E26FE4"/>
    <w:rsid w:val="00E3287D"/>
    <w:rsid w:val="00E32DFB"/>
    <w:rsid w:val="00E412AF"/>
    <w:rsid w:val="00E41B39"/>
    <w:rsid w:val="00E421C9"/>
    <w:rsid w:val="00E43FBE"/>
    <w:rsid w:val="00E4443B"/>
    <w:rsid w:val="00E524B7"/>
    <w:rsid w:val="00E71BC5"/>
    <w:rsid w:val="00E90155"/>
    <w:rsid w:val="00E96D82"/>
    <w:rsid w:val="00E97B55"/>
    <w:rsid w:val="00EA3789"/>
    <w:rsid w:val="00EB2727"/>
    <w:rsid w:val="00EC1688"/>
    <w:rsid w:val="00EC665E"/>
    <w:rsid w:val="00ED050A"/>
    <w:rsid w:val="00ED5A04"/>
    <w:rsid w:val="00EF7571"/>
    <w:rsid w:val="00EF7A4D"/>
    <w:rsid w:val="00F06580"/>
    <w:rsid w:val="00F118A9"/>
    <w:rsid w:val="00F23146"/>
    <w:rsid w:val="00F34E4B"/>
    <w:rsid w:val="00F35B27"/>
    <w:rsid w:val="00F50A0A"/>
    <w:rsid w:val="00F5228C"/>
    <w:rsid w:val="00F537CA"/>
    <w:rsid w:val="00F5472B"/>
    <w:rsid w:val="00F5597A"/>
    <w:rsid w:val="00F65A7C"/>
    <w:rsid w:val="00F71A73"/>
    <w:rsid w:val="00F75FBB"/>
    <w:rsid w:val="00F76CA8"/>
    <w:rsid w:val="00F9492E"/>
    <w:rsid w:val="00F95369"/>
    <w:rsid w:val="00FA19F5"/>
    <w:rsid w:val="00FA490B"/>
    <w:rsid w:val="00FB0700"/>
    <w:rsid w:val="00FC4CB1"/>
    <w:rsid w:val="00FC6217"/>
    <w:rsid w:val="00FC7324"/>
    <w:rsid w:val="00FE04D1"/>
    <w:rsid w:val="00FE153D"/>
    <w:rsid w:val="00FE6A1B"/>
    <w:rsid w:val="00FF0600"/>
    <w:rsid w:val="00FF0C5D"/>
    <w:rsid w:val="00FF26BE"/>
    <w:rsid w:val="00FF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6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1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31D83"/>
    <w:rPr>
      <w:sz w:val="24"/>
      <w:szCs w:val="24"/>
    </w:rPr>
  </w:style>
  <w:style w:type="paragraph" w:styleId="a6">
    <w:name w:val="footer"/>
    <w:basedOn w:val="a"/>
    <w:link w:val="a7"/>
    <w:rsid w:val="00431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31D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2</cp:revision>
  <cp:lastPrinted>2022-04-15T01:23:00Z</cp:lastPrinted>
  <dcterms:created xsi:type="dcterms:W3CDTF">2024-10-24T08:07:00Z</dcterms:created>
  <dcterms:modified xsi:type="dcterms:W3CDTF">2024-10-24T08:07:00Z</dcterms:modified>
</cp:coreProperties>
</file>