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A1" w:rsidRPr="003300A1" w:rsidRDefault="003300A1" w:rsidP="003300A1">
      <w:pPr>
        <w:spacing w:after="0" w:line="502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40"/>
          <w:szCs w:val="40"/>
          <w:lang w:eastAsia="ru-RU"/>
        </w:rPr>
      </w:pPr>
      <w:r w:rsidRPr="003300A1">
        <w:rPr>
          <w:rFonts w:ascii="Arial Narrow" w:eastAsia="Times New Roman" w:hAnsi="Arial Narrow" w:cs="Times New Roman"/>
          <w:b/>
          <w:bCs/>
          <w:color w:val="333333"/>
          <w:kern w:val="36"/>
          <w:sz w:val="75"/>
          <w:szCs w:val="75"/>
          <w:lang w:eastAsia="ru-RU"/>
        </w:rPr>
        <w:t>Оценка качества</w:t>
      </w:r>
    </w:p>
    <w:p w:rsidR="003300A1" w:rsidRPr="003300A1" w:rsidRDefault="003300A1" w:rsidP="003300A1">
      <w:pPr>
        <w:spacing w:after="0" w:line="402" w:lineRule="atLeast"/>
        <w:ind w:left="502" w:right="502"/>
        <w:jc w:val="center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30"/>
          <w:lang w:eastAsia="ru-RU"/>
        </w:rPr>
        <w:t>ОТЧЕТ</w:t>
      </w:r>
    </w:p>
    <w:p w:rsidR="003300A1" w:rsidRPr="003300A1" w:rsidRDefault="003300A1" w:rsidP="003300A1">
      <w:pPr>
        <w:spacing w:after="0" w:line="402" w:lineRule="atLeast"/>
        <w:ind w:left="502" w:right="502"/>
        <w:jc w:val="center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30"/>
          <w:lang w:eastAsia="ru-RU"/>
        </w:rPr>
        <w:t>о результатах оценки качества управления муниципальными финансами в поселениях муниципального района «Агинский район» по итогам 202</w:t>
      </w:r>
      <w:r w:rsidR="003502B0">
        <w:rPr>
          <w:rFonts w:ascii="Arial Regular" w:eastAsia="Times New Roman" w:hAnsi="Arial Regular" w:cs="Times New Roman"/>
          <w:color w:val="666666"/>
          <w:sz w:val="30"/>
          <w:lang w:eastAsia="ru-RU"/>
        </w:rPr>
        <w:t>4</w:t>
      </w:r>
      <w:r w:rsidRPr="003300A1">
        <w:rPr>
          <w:rFonts w:ascii="Arial Regular" w:eastAsia="Times New Roman" w:hAnsi="Arial Regular" w:cs="Times New Roman"/>
          <w:color w:val="666666"/>
          <w:sz w:val="30"/>
          <w:lang w:eastAsia="ru-RU"/>
        </w:rPr>
        <w:t xml:space="preserve"> года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Комитет по финансам администрации муниципального района «Агинский район» в целях повышения эффективности расходов в муниципальном районе «Агинский район», проведен мониторинг и оценка качества управления муниципальными финансами в поселениях за 202</w:t>
      </w:r>
      <w:r w:rsidR="00303263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4</w:t>
      </w: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 xml:space="preserve"> год.</w:t>
      </w:r>
    </w:p>
    <w:p w:rsidR="003300A1" w:rsidRPr="003300A1" w:rsidRDefault="003300A1" w:rsidP="003300A1">
      <w:pPr>
        <w:spacing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В результате оценки качества было установлен рейтинг поселений:</w:t>
      </w:r>
    </w:p>
    <w:tbl>
      <w:tblPr>
        <w:tblW w:w="0" w:type="auto"/>
        <w:tblInd w:w="5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898"/>
        <w:gridCol w:w="604"/>
      </w:tblGrid>
      <w:tr w:rsidR="003300A1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3300A1" w:rsidRPr="003300A1" w:rsidRDefault="003300A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Урда-Ага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3300A1" w:rsidRPr="003300A1" w:rsidRDefault="003300A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1</w:t>
            </w:r>
          </w:p>
        </w:tc>
      </w:tr>
      <w:tr w:rsidR="003300A1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3300A1" w:rsidRPr="003300A1" w:rsidRDefault="000C4CF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Судунтуй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3300A1" w:rsidRPr="003300A1" w:rsidRDefault="003300A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2</w:t>
            </w:r>
          </w:p>
        </w:tc>
      </w:tr>
      <w:tr w:rsidR="003300A1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3300A1" w:rsidRPr="003300A1" w:rsidRDefault="00625C3B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Гунэй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3300A1" w:rsidRPr="003300A1" w:rsidRDefault="003300A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3</w:t>
            </w:r>
          </w:p>
        </w:tc>
      </w:tr>
      <w:tr w:rsidR="000C4CF1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0C4CF1" w:rsidRPr="003300A1" w:rsidRDefault="000C4CF1" w:rsidP="00570653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Хойто-Ага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0C4CF1" w:rsidRPr="003300A1" w:rsidRDefault="000C4CF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4</w:t>
            </w:r>
          </w:p>
        </w:tc>
      </w:tr>
      <w:tr w:rsidR="000C4CF1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0C4CF1" w:rsidRPr="003300A1" w:rsidRDefault="000C4CF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Будулан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0C4CF1" w:rsidRPr="003300A1" w:rsidRDefault="000C4CF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5</w:t>
            </w:r>
          </w:p>
        </w:tc>
      </w:tr>
      <w:tr w:rsidR="000C4CF1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0C4CF1" w:rsidRPr="003300A1" w:rsidRDefault="000C4CF1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Амитхаша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0C4CF1" w:rsidRDefault="006667EE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6</w:t>
            </w:r>
          </w:p>
        </w:tc>
      </w:tr>
      <w:tr w:rsidR="006667EE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Pr="003300A1" w:rsidRDefault="006667EE" w:rsidP="00E73658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"Южный Аргалей"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Default="006667EE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7</w:t>
            </w:r>
          </w:p>
        </w:tc>
      </w:tr>
      <w:tr w:rsidR="006667EE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Pr="003300A1" w:rsidRDefault="006667EE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Цокто-Хангил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Pr="003300A1" w:rsidRDefault="006667EE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8</w:t>
            </w:r>
          </w:p>
        </w:tc>
      </w:tr>
      <w:tr w:rsidR="006667EE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Pr="003300A1" w:rsidRDefault="006667EE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Городское поселение "Орловский"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Pr="003300A1" w:rsidRDefault="006667EE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9</w:t>
            </w:r>
          </w:p>
        </w:tc>
      </w:tr>
      <w:tr w:rsidR="006667EE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Pr="003300A1" w:rsidRDefault="006667EE" w:rsidP="00AB6589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Сахюрта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6667EE" w:rsidRDefault="006667EE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10</w:t>
            </w:r>
          </w:p>
        </w:tc>
      </w:tr>
      <w:tr w:rsidR="0052474D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2474D" w:rsidRPr="003300A1" w:rsidRDefault="0052474D" w:rsidP="002B0779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Кункур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2474D" w:rsidRDefault="0052474D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11</w:t>
            </w:r>
          </w:p>
        </w:tc>
      </w:tr>
      <w:tr w:rsidR="0052474D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2474D" w:rsidRPr="003300A1" w:rsidRDefault="0052474D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Сельское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Челутай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2474D" w:rsidRDefault="0052474D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12</w:t>
            </w:r>
          </w:p>
        </w:tc>
      </w:tr>
      <w:tr w:rsidR="0052474D" w:rsidRPr="003300A1" w:rsidTr="003300A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2474D" w:rsidRPr="003300A1" w:rsidRDefault="0052474D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lastRenderedPageBreak/>
              <w:t>Городское поселение "</w:t>
            </w:r>
            <w:proofErr w:type="spellStart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Новоорловск</w:t>
            </w:r>
            <w:proofErr w:type="spellEnd"/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52474D" w:rsidRPr="003300A1" w:rsidRDefault="0052474D" w:rsidP="003300A1">
            <w:pPr>
              <w:spacing w:after="0" w:line="402" w:lineRule="atLeast"/>
              <w:jc w:val="both"/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</w:pPr>
            <w:r w:rsidRPr="003300A1">
              <w:rPr>
                <w:rFonts w:ascii="Arial Regular" w:eastAsia="Times New Roman" w:hAnsi="Arial Regular" w:cs="Times New Roman"/>
                <w:color w:val="666666"/>
                <w:sz w:val="27"/>
                <w:szCs w:val="27"/>
                <w:lang w:eastAsia="ru-RU"/>
              </w:rPr>
              <w:t>13</w:t>
            </w:r>
          </w:p>
        </w:tc>
      </w:tr>
    </w:tbl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В целях устранения недостатков и повышения качества организации бюджетного процесса предлагаем: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качественное планирование бюджета по налоговым и неналоговым доходам, расходам;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уменьшение просроченной кредиторской задолженности по вопросам местного значения;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снижение зависимости от дополнительной финансовой помощи для решения вопросов местного значения;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обеспечение динамического поступления налоговых и неналоговых доходов;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снижение среднедушевых расходов бюджета на содержание органов местного самоуправления;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своевременность и качество предоставляемой отчетности;</w:t>
      </w:r>
    </w:p>
    <w:p w:rsidR="003300A1" w:rsidRPr="003300A1" w:rsidRDefault="003300A1" w:rsidP="003300A1">
      <w:pPr>
        <w:spacing w:after="301"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недопущение нарушения бюджетного законодательства в части несоблюдения установленного норматива на содержание органов местного самоуправления;</w:t>
      </w:r>
    </w:p>
    <w:p w:rsidR="003300A1" w:rsidRPr="003300A1" w:rsidRDefault="003300A1" w:rsidP="003300A1">
      <w:pPr>
        <w:spacing w:line="402" w:lineRule="atLeast"/>
        <w:ind w:left="502" w:right="502"/>
        <w:jc w:val="both"/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</w:pPr>
      <w:r w:rsidRPr="003300A1">
        <w:rPr>
          <w:rFonts w:ascii="Arial Regular" w:eastAsia="Times New Roman" w:hAnsi="Arial Regular" w:cs="Times New Roman"/>
          <w:color w:val="666666"/>
          <w:sz w:val="27"/>
          <w:szCs w:val="27"/>
          <w:lang w:eastAsia="ru-RU"/>
        </w:rPr>
        <w:t>- выполнять в полном объеме соглашение о мерах по повышению эффективности использования бюджетных средств и увеличения поступлений налоговых и неналоговых доходов местного бюджета в том числе и разработка комплексного плана оптимизации расходов сельского поселения на отчетный год и плановый период).</w:t>
      </w:r>
    </w:p>
    <w:p w:rsidR="00C7690D" w:rsidRDefault="00C7690D"/>
    <w:sectPr w:rsidR="00C7690D" w:rsidSect="00C7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300A1"/>
    <w:rsid w:val="0006543D"/>
    <w:rsid w:val="000C4CF1"/>
    <w:rsid w:val="00303263"/>
    <w:rsid w:val="003300A1"/>
    <w:rsid w:val="003502B0"/>
    <w:rsid w:val="00386954"/>
    <w:rsid w:val="0052474D"/>
    <w:rsid w:val="00625C3B"/>
    <w:rsid w:val="006667EE"/>
    <w:rsid w:val="00771D7E"/>
    <w:rsid w:val="00BA0597"/>
    <w:rsid w:val="00C7690D"/>
    <w:rsid w:val="00DD3927"/>
    <w:rsid w:val="00F5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0D"/>
  </w:style>
  <w:style w:type="paragraph" w:styleId="1">
    <w:name w:val="heading 1"/>
    <w:basedOn w:val="a"/>
    <w:link w:val="10"/>
    <w:uiPriority w:val="9"/>
    <w:qFormat/>
    <w:rsid w:val="00330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0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211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Норжима</dc:creator>
  <cp:lastModifiedBy>Норжима</cp:lastModifiedBy>
  <cp:revision>6</cp:revision>
  <dcterms:created xsi:type="dcterms:W3CDTF">2023-02-09T05:55:00Z</dcterms:created>
  <dcterms:modified xsi:type="dcterms:W3CDTF">2025-02-21T01:00:00Z</dcterms:modified>
</cp:coreProperties>
</file>