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ИНФОРМАЦИЯ</w:t>
      </w:r>
    </w:p>
    <w:p w:rsidR="0014474E" w:rsidRPr="0014474E" w:rsidRDefault="0014474E" w:rsidP="0014474E">
      <w:pPr>
        <w:widowControl w:val="0"/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о ходе реализации плана мероприятий</w:t>
      </w:r>
    </w:p>
    <w:p w:rsidR="0014474E" w:rsidRDefault="0014474E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 w:rsidRPr="0014474E">
        <w:rPr>
          <w:b/>
          <w:sz w:val="28"/>
          <w:szCs w:val="28"/>
        </w:rPr>
        <w:t>(«дорожной карты») по содействию развитию конкуренции в Забайкальском крае</w:t>
      </w:r>
    </w:p>
    <w:p w:rsidR="000B7310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C14AE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:rsidR="000B7310" w:rsidRPr="000B7310" w:rsidRDefault="000B7310" w:rsidP="0014474E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муниципальный район </w:t>
      </w:r>
      <w:r w:rsidR="00C518D3" w:rsidRPr="00C518D3">
        <w:rPr>
          <w:b/>
          <w:sz w:val="28"/>
          <w:szCs w:val="28"/>
        </w:rPr>
        <w:t xml:space="preserve">«Агинский район» </w:t>
      </w:r>
    </w:p>
    <w:p w:rsidR="0014474E" w:rsidRDefault="0014474E" w:rsidP="0014474E">
      <w:pPr>
        <w:jc w:val="center"/>
        <w:rPr>
          <w:sz w:val="28"/>
        </w:rPr>
      </w:pPr>
    </w:p>
    <w:tbl>
      <w:tblPr>
        <w:tblW w:w="5369" w:type="pct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7402"/>
        <w:gridCol w:w="1134"/>
        <w:gridCol w:w="3677"/>
        <w:gridCol w:w="2845"/>
      </w:tblGrid>
      <w:tr w:rsidR="00244D76" w:rsidRPr="00F31422" w:rsidTr="00244D76">
        <w:tc>
          <w:tcPr>
            <w:tcW w:w="258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№</w:t>
            </w:r>
          </w:p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976B22">
              <w:rPr>
                <w:b/>
                <w:sz w:val="24"/>
                <w:szCs w:val="24"/>
              </w:rPr>
              <w:t>п</w:t>
            </w:r>
            <w:proofErr w:type="gramEnd"/>
            <w:r w:rsidRPr="00976B2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331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57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1158" w:type="pct"/>
          </w:tcPr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Отчет о ходе реализации мероприятия </w:t>
            </w:r>
          </w:p>
          <w:p w:rsidR="00A37435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состоянию </w:t>
            </w:r>
          </w:p>
          <w:p w:rsidR="00A37435" w:rsidRPr="00976B22" w:rsidRDefault="0092673E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31 декабр</w:t>
            </w:r>
            <w:r w:rsidR="00A37435">
              <w:rPr>
                <w:b/>
                <w:sz w:val="24"/>
                <w:szCs w:val="24"/>
              </w:rPr>
              <w:t>я 2022 года</w:t>
            </w:r>
          </w:p>
        </w:tc>
        <w:tc>
          <w:tcPr>
            <w:tcW w:w="895" w:type="pct"/>
          </w:tcPr>
          <w:p w:rsidR="00A37435" w:rsidRPr="00976B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976B22">
              <w:rPr>
                <w:b/>
                <w:sz w:val="24"/>
                <w:szCs w:val="24"/>
              </w:rPr>
              <w:t>Исполнитель</w:t>
            </w:r>
          </w:p>
        </w:tc>
      </w:tr>
      <w:tr w:rsidR="00244D76" w:rsidRPr="00F31422" w:rsidTr="00244D76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 w:rsidRPr="00F31422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40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ind w:left="-57" w:right="-5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1. </w:t>
            </w:r>
            <w:r w:rsidRPr="00F31422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товарных рынках Забайкальского края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A37435" w:rsidRDefault="00A37435" w:rsidP="00A37435">
            <w:pPr>
              <w:pStyle w:val="a3"/>
              <w:numPr>
                <w:ilvl w:val="1"/>
                <w:numId w:val="27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A37435">
              <w:rPr>
                <w:b/>
                <w:sz w:val="24"/>
                <w:szCs w:val="24"/>
                <w:lang w:eastAsia="en-US"/>
              </w:rPr>
              <w:t>Рынок услуг по сбору и транспортированию твердых коммунальных отходов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1.10.1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244D76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TimesNewRomanPSMT"/>
                <w:sz w:val="24"/>
                <w:szCs w:val="24"/>
                <w:lang w:eastAsia="en-US"/>
              </w:rPr>
              <w:t>П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роведение торгов,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результатам которых</w:t>
            </w:r>
            <w:r w:rsidR="00C518D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формируются цены на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 w:rsidR="00C518D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для регионального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оператора по обращению с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твердыми коммунальными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отходами, в форме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электронного аукциона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отношении всего объема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образующихся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зоне (зонах)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деятельности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разделение региональным 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оператором на большее</w:t>
            </w:r>
            <w:r w:rsidR="00C518D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количество лотов услуги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 w:rsidR="00C518D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 в зоне 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деятельности, а также</w:t>
            </w:r>
            <w:r w:rsidR="00C518D3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увеличение</w:t>
            </w:r>
            <w:proofErr w:type="gramEnd"/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 xml:space="preserve"> объема услуг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по транспортированию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твердых коммунальных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отходов, выделенных в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отдельные лоты</w:t>
            </w:r>
            <w:r w:rsidR="00244D76"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участниками аукционов по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которым которых могут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быть только субъекты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малого и среднего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 xml:space="preserve"> </w:t>
            </w:r>
            <w:r w:rsidRPr="000E7293">
              <w:rPr>
                <w:rFonts w:eastAsia="TimesNewRomanPSMT"/>
                <w:sz w:val="24"/>
                <w:szCs w:val="24"/>
                <w:lang w:eastAsia="en-US"/>
              </w:rPr>
              <w:t>предпринимательства</w:t>
            </w:r>
            <w:r>
              <w:rPr>
                <w:rFonts w:eastAsia="TimesNewRomanPSMT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7" w:type="pct"/>
            <w:shd w:val="clear" w:color="auto" w:fill="auto"/>
          </w:tcPr>
          <w:p w:rsidR="00A37435" w:rsidRPr="00B427FF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864342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Транспортирование ТКО выполняет ООО «</w:t>
            </w:r>
            <w:proofErr w:type="spellStart"/>
            <w:r>
              <w:rPr>
                <w:sz w:val="24"/>
                <w:szCs w:val="24"/>
                <w:lang w:eastAsia="en-US"/>
              </w:rPr>
              <w:t>Олерон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+» на основании заключенных договоров с организациями, хозяйствующими субъектами и населением  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Министерство природных ресурсов 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(по согласованию),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Региональный оператор по обращению с твердыми коммунальными отходами Забайкальского края 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FFFFFF" w:themeFill="background1"/>
          </w:tcPr>
          <w:p w:rsidR="00A37435" w:rsidRPr="00F31422" w:rsidRDefault="00A37435" w:rsidP="00A37435">
            <w:pPr>
              <w:pStyle w:val="a3"/>
              <w:numPr>
                <w:ilvl w:val="1"/>
                <w:numId w:val="16"/>
              </w:numPr>
              <w:ind w:left="0"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sz w:val="24"/>
                <w:szCs w:val="24"/>
                <w:lang w:eastAsia="en-US"/>
              </w:rPr>
              <w:t>Рынок выполнения работ по благоустройству городской среды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1.11.1</w:t>
            </w:r>
          </w:p>
        </w:tc>
        <w:tc>
          <w:tcPr>
            <w:tcW w:w="2331" w:type="pct"/>
            <w:shd w:val="clear" w:color="auto" w:fill="FFFFFF" w:themeFill="background1"/>
          </w:tcPr>
          <w:p w:rsidR="00A37435" w:rsidRPr="00F31422" w:rsidRDefault="00A37435" w:rsidP="00A37435">
            <w:pPr>
              <w:tabs>
                <w:tab w:val="left" w:pos="993"/>
              </w:tabs>
              <w:jc w:val="both"/>
              <w:rPr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выполнения работ по благоустройству городской среды</w:t>
            </w:r>
          </w:p>
        </w:tc>
        <w:tc>
          <w:tcPr>
            <w:tcW w:w="357" w:type="pct"/>
            <w:shd w:val="clear" w:color="auto" w:fill="FFFFFF" w:themeFill="background1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FFFFFF" w:themeFill="background1"/>
          </w:tcPr>
          <w:p w:rsidR="00126CDE" w:rsidRDefault="00C14AE9" w:rsidP="0086434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2023</w:t>
            </w:r>
            <w:r w:rsidR="00864342">
              <w:rPr>
                <w:sz w:val="24"/>
                <w:szCs w:val="24"/>
                <w:lang w:eastAsia="en-US"/>
              </w:rPr>
              <w:t xml:space="preserve"> году </w:t>
            </w:r>
            <w:r w:rsidR="00244D76">
              <w:rPr>
                <w:sz w:val="24"/>
                <w:szCs w:val="24"/>
                <w:lang w:eastAsia="en-US"/>
              </w:rPr>
              <w:t>по программе</w:t>
            </w:r>
            <w:r w:rsidR="00864342">
              <w:rPr>
                <w:sz w:val="24"/>
                <w:szCs w:val="24"/>
                <w:lang w:eastAsia="en-US"/>
              </w:rPr>
              <w:t xml:space="preserve"> «</w:t>
            </w:r>
            <w:r w:rsidR="00126CDE">
              <w:rPr>
                <w:sz w:val="24"/>
                <w:szCs w:val="24"/>
                <w:lang w:eastAsia="en-US"/>
              </w:rPr>
              <w:t>1000 дворов</w:t>
            </w:r>
            <w:r w:rsidR="00864342">
              <w:rPr>
                <w:sz w:val="24"/>
                <w:szCs w:val="24"/>
                <w:lang w:eastAsia="en-US"/>
              </w:rPr>
              <w:t>»</w:t>
            </w:r>
            <w:r w:rsidR="00126CDE">
              <w:rPr>
                <w:sz w:val="24"/>
                <w:szCs w:val="24"/>
                <w:lang w:eastAsia="en-US"/>
              </w:rPr>
              <w:t xml:space="preserve"> за счет единой Президентской субсидии</w:t>
            </w:r>
            <w:r w:rsidR="00864342">
              <w:rPr>
                <w:sz w:val="24"/>
                <w:szCs w:val="24"/>
                <w:lang w:eastAsia="en-US"/>
              </w:rPr>
              <w:t xml:space="preserve"> </w:t>
            </w:r>
            <w:r w:rsidR="00126CDE">
              <w:rPr>
                <w:sz w:val="24"/>
                <w:szCs w:val="24"/>
                <w:lang w:eastAsia="en-US"/>
              </w:rPr>
              <w:t>проведено:</w:t>
            </w:r>
          </w:p>
          <w:p w:rsidR="00864342" w:rsidRDefault="00126CDE" w:rsidP="0086434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благоустройство 2 </w:t>
            </w:r>
            <w:r>
              <w:rPr>
                <w:sz w:val="24"/>
                <w:szCs w:val="24"/>
                <w:lang w:eastAsia="en-US"/>
              </w:rPr>
              <w:t>придомов</w:t>
            </w:r>
            <w:r>
              <w:rPr>
                <w:sz w:val="24"/>
                <w:szCs w:val="24"/>
                <w:lang w:eastAsia="en-US"/>
              </w:rPr>
              <w:t>ых</w:t>
            </w:r>
            <w:r>
              <w:rPr>
                <w:sz w:val="24"/>
                <w:szCs w:val="24"/>
                <w:lang w:eastAsia="en-US"/>
              </w:rPr>
              <w:t xml:space="preserve"> территори</w:t>
            </w:r>
            <w:r>
              <w:rPr>
                <w:sz w:val="24"/>
                <w:szCs w:val="24"/>
                <w:lang w:eastAsia="en-US"/>
              </w:rPr>
              <w:t xml:space="preserve">й в ГП </w:t>
            </w:r>
            <w:proofErr w:type="spellStart"/>
            <w:r>
              <w:rPr>
                <w:sz w:val="24"/>
                <w:szCs w:val="24"/>
                <w:lang w:eastAsia="en-US"/>
              </w:rPr>
              <w:t>Новоорловск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подрядчиками </w:t>
            </w:r>
            <w:r>
              <w:rPr>
                <w:sz w:val="24"/>
                <w:szCs w:val="24"/>
                <w:lang w:eastAsia="en-US"/>
              </w:rPr>
              <w:t xml:space="preserve">ИП Айрапетян и </w:t>
            </w:r>
            <w:r>
              <w:rPr>
                <w:sz w:val="24"/>
                <w:szCs w:val="24"/>
                <w:lang w:eastAsia="en-US"/>
              </w:rPr>
              <w:t xml:space="preserve">ИП </w:t>
            </w:r>
            <w:proofErr w:type="spellStart"/>
            <w:r>
              <w:rPr>
                <w:sz w:val="24"/>
                <w:szCs w:val="24"/>
                <w:lang w:eastAsia="en-US"/>
              </w:rPr>
              <w:t>Абелян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на </w:t>
            </w:r>
            <w:r w:rsidR="000E6E25">
              <w:rPr>
                <w:sz w:val="24"/>
                <w:szCs w:val="24"/>
                <w:lang w:eastAsia="en-US"/>
              </w:rPr>
              <w:t xml:space="preserve">общую сумму </w:t>
            </w:r>
            <w:proofErr w:type="spellStart"/>
            <w:proofErr w:type="gramStart"/>
            <w:r>
              <w:rPr>
                <w:sz w:val="24"/>
                <w:szCs w:val="24"/>
                <w:lang w:eastAsia="en-US"/>
              </w:rPr>
              <w:t>сумму</w:t>
            </w:r>
            <w:proofErr w:type="spellEnd"/>
            <w:proofErr w:type="gramEnd"/>
            <w:r>
              <w:rPr>
                <w:sz w:val="24"/>
                <w:szCs w:val="24"/>
                <w:lang w:eastAsia="en-US"/>
              </w:rPr>
              <w:t xml:space="preserve"> 13,88 млн. руб.;</w:t>
            </w:r>
          </w:p>
          <w:p w:rsidR="00126CDE" w:rsidRDefault="00126CDE" w:rsidP="00126CDE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- установлены детские площадки в  с. </w:t>
            </w:r>
            <w:proofErr w:type="spellStart"/>
            <w:r>
              <w:rPr>
                <w:sz w:val="24"/>
                <w:szCs w:val="24"/>
                <w:lang w:eastAsia="en-US"/>
              </w:rPr>
              <w:t>Амитхаша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сумму 3 млн. руб., подрядчик </w:t>
            </w:r>
            <w:proofErr w:type="gramStart"/>
            <w:r>
              <w:rPr>
                <w:sz w:val="24"/>
                <w:szCs w:val="24"/>
                <w:lang w:eastAsia="en-US"/>
              </w:rPr>
              <w:t>-О</w:t>
            </w:r>
            <w:proofErr w:type="gramEnd"/>
            <w:r>
              <w:rPr>
                <w:sz w:val="24"/>
                <w:szCs w:val="24"/>
                <w:lang w:eastAsia="en-US"/>
              </w:rPr>
              <w:t>ОО «</w:t>
            </w:r>
            <w:proofErr w:type="spellStart"/>
            <w:r>
              <w:rPr>
                <w:sz w:val="24"/>
                <w:szCs w:val="24"/>
                <w:lang w:eastAsia="en-US"/>
              </w:rPr>
              <w:t>Юмакс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proofErr w:type="spellStart"/>
            <w:r>
              <w:rPr>
                <w:sz w:val="24"/>
                <w:szCs w:val="24"/>
                <w:lang w:eastAsia="en-US"/>
              </w:rPr>
              <w:t>Цокто-Хангил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05125C">
              <w:rPr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на сумму 3 млн. руб., подрядчик - ООО «Трудовой ресурс»</w:t>
            </w:r>
            <w:r w:rsidR="0005125C">
              <w:rPr>
                <w:sz w:val="24"/>
                <w:szCs w:val="24"/>
                <w:lang w:eastAsia="en-US"/>
              </w:rPr>
              <w:t>;</w:t>
            </w:r>
          </w:p>
          <w:p w:rsidR="00A37435" w:rsidRPr="00F31422" w:rsidRDefault="00126CDE" w:rsidP="0005125C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устроена спортивная площадка в с. </w:t>
            </w:r>
            <w:proofErr w:type="spellStart"/>
            <w:r>
              <w:rPr>
                <w:sz w:val="24"/>
                <w:szCs w:val="24"/>
                <w:lang w:eastAsia="en-US"/>
              </w:rPr>
              <w:t>Кункур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на сумму 5 млн. руб.  подрядчи</w:t>
            </w:r>
            <w:proofErr w:type="gramStart"/>
            <w:r>
              <w:rPr>
                <w:sz w:val="24"/>
                <w:szCs w:val="24"/>
                <w:lang w:eastAsia="en-US"/>
              </w:rPr>
              <w:t>к-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 w:rsidR="0005125C">
              <w:rPr>
                <w:sz w:val="24"/>
                <w:szCs w:val="24"/>
                <w:lang w:eastAsia="en-US"/>
              </w:rPr>
              <w:t>ООО «Трудовой ресурс»</w:t>
            </w:r>
            <w:r w:rsidR="00864342">
              <w:rPr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895" w:type="pct"/>
            <w:shd w:val="clear" w:color="auto" w:fill="FFFFFF" w:themeFill="background1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lastRenderedPageBreak/>
              <w:t xml:space="preserve">Министерство жилищно-коммунального хозяйства, энергетики, </w:t>
            </w:r>
            <w:proofErr w:type="spellStart"/>
            <w:r w:rsidRPr="00244D76">
              <w:rPr>
                <w:lang w:eastAsia="en-US"/>
              </w:rPr>
              <w:t>цифровизации</w:t>
            </w:r>
            <w:proofErr w:type="spellEnd"/>
            <w:r w:rsidRPr="00244D76">
              <w:rPr>
                <w:lang w:eastAsia="en-US"/>
              </w:rPr>
              <w:t xml:space="preserve"> и связи 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 xml:space="preserve">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0F2855" w:rsidRDefault="00A37435" w:rsidP="00A37435">
            <w:pPr>
              <w:pStyle w:val="a3"/>
              <w:numPr>
                <w:ilvl w:val="1"/>
                <w:numId w:val="17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0F2855">
              <w:rPr>
                <w:b/>
                <w:color w:val="000000"/>
                <w:sz w:val="24"/>
                <w:szCs w:val="24"/>
              </w:rPr>
              <w:lastRenderedPageBreak/>
              <w:t>Рынок поставки сжиженного газа в баллонах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1.13.1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color w:val="000000"/>
                <w:sz w:val="24"/>
                <w:szCs w:val="24"/>
              </w:rPr>
            </w:pPr>
            <w:r w:rsidRPr="00F31422">
              <w:rPr>
                <w:sz w:val="24"/>
                <w:szCs w:val="24"/>
              </w:rPr>
              <w:t>Осуществление мониторинга деятельности хозяйствующих субъектов, осуществляющих деятельность на рынке поставки сжиженного газа в баллонах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color w:val="000000"/>
                <w:sz w:val="24"/>
                <w:szCs w:val="24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37435">
            <w:pPr>
              <w:ind w:left="-57" w:right="-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Доставка сжиженного газа в баллонах осуществляется самими потребителями газа путем самовывоза из поселка </w:t>
            </w:r>
            <w:proofErr w:type="gramStart"/>
            <w:r>
              <w:rPr>
                <w:color w:val="000000"/>
                <w:sz w:val="24"/>
                <w:szCs w:val="24"/>
              </w:rPr>
              <w:t>Агинское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 xml:space="preserve">Министерство жилищно-коммунального хозяйства, энергетики, </w:t>
            </w:r>
            <w:proofErr w:type="spellStart"/>
            <w:r w:rsidRPr="00244D76">
              <w:rPr>
                <w:lang w:eastAsia="en-US"/>
              </w:rPr>
              <w:t>цифровизации</w:t>
            </w:r>
            <w:proofErr w:type="spellEnd"/>
            <w:r w:rsidRPr="00244D76">
              <w:rPr>
                <w:lang w:eastAsia="en-US"/>
              </w:rPr>
              <w:t xml:space="preserve"> и связи Забайкальского края,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color w:val="000000"/>
                <w:sz w:val="24"/>
                <w:szCs w:val="24"/>
              </w:rPr>
            </w:pPr>
            <w:r w:rsidRPr="00244D76">
              <w:rPr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71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7"/>
              </w:numPr>
              <w:ind w:left="0"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оказания услуг по перевозке пассажиров  автомобильным транспортом по муниципальным маршрутам регулярных перевозок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1.14.1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3142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документа планирования регулярных перевозок пассажиров и багажа автомобильным транспортом по муниципальным маршрутам. В случае наличия такого документа, внесение необходимых изменений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Документы разработаны</w:t>
            </w:r>
            <w:r w:rsidR="00244D76">
              <w:rPr>
                <w:sz w:val="24"/>
                <w:szCs w:val="24"/>
                <w:lang w:eastAsia="en-US"/>
              </w:rPr>
              <w:t>, утверждены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Министерство строительства, дорожного хозяйства и транспорта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18"/>
              </w:numPr>
              <w:jc w:val="center"/>
              <w:rPr>
                <w:b/>
                <w:color w:val="000000"/>
                <w:sz w:val="24"/>
                <w:szCs w:val="24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Рынок кадастровых и землеустроительных работ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color w:val="000000"/>
                <w:sz w:val="24"/>
                <w:szCs w:val="24"/>
              </w:rPr>
            </w:pPr>
            <w:r w:rsidRPr="00F31422">
              <w:rPr>
                <w:color w:val="000000"/>
                <w:sz w:val="24"/>
                <w:szCs w:val="24"/>
              </w:rPr>
              <w:t>1.20.1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выявления правообладателей ранее неучтенных объектов недвижимого имущества и вовлечение их в налоговый оборот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864342" w:rsidP="000E7B53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Администрациями городских и сельских поселений ведется работа по выявлению и вовлечению в налоговый оборот ранее неучтенных объектов недвижимости</w:t>
            </w:r>
            <w:proofErr w:type="gramStart"/>
            <w:r w:rsidR="00A82EC2">
              <w:rPr>
                <w:sz w:val="24"/>
                <w:szCs w:val="24"/>
                <w:lang w:eastAsia="en-US"/>
              </w:rPr>
              <w:t>.</w:t>
            </w:r>
            <w:proofErr w:type="gramEnd"/>
            <w:r w:rsidR="00A82EC2">
              <w:rPr>
                <w:sz w:val="24"/>
                <w:szCs w:val="24"/>
                <w:lang w:eastAsia="en-US"/>
              </w:rPr>
              <w:t xml:space="preserve"> З</w:t>
            </w:r>
            <w:r w:rsidR="00C14AE9" w:rsidRPr="00A82EC2">
              <w:rPr>
                <w:sz w:val="24"/>
                <w:szCs w:val="24"/>
                <w:lang w:eastAsia="en-US"/>
              </w:rPr>
              <w:t>а 2023 год отработано по 367 ранее неучтенным объектам</w:t>
            </w:r>
            <w:r w:rsidR="00A70A26" w:rsidRPr="00A82EC2">
              <w:rPr>
                <w:sz w:val="24"/>
                <w:szCs w:val="24"/>
                <w:lang w:eastAsia="en-US"/>
              </w:rPr>
              <w:t>, на 148</w:t>
            </w:r>
            <w:r w:rsidR="00A70A26">
              <w:rPr>
                <w:sz w:val="24"/>
                <w:szCs w:val="24"/>
                <w:lang w:eastAsia="en-US"/>
              </w:rPr>
              <w:t xml:space="preserve"> </w:t>
            </w:r>
            <w:r w:rsidR="00A70A26">
              <w:rPr>
                <w:sz w:val="24"/>
                <w:szCs w:val="24"/>
                <w:lang w:eastAsia="en-US"/>
              </w:rPr>
              <w:lastRenderedPageBreak/>
              <w:t xml:space="preserve">объектов  оформлено право собственности, </w:t>
            </w:r>
            <w:r w:rsidR="00A82EC2">
              <w:rPr>
                <w:sz w:val="24"/>
                <w:szCs w:val="24"/>
                <w:lang w:eastAsia="en-US"/>
              </w:rPr>
              <w:t xml:space="preserve">204 объекта сняты с учета по причине дублирования или как несуществующие. 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lastRenderedPageBreak/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0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lastRenderedPageBreak/>
              <w:t>Рынок нефтепродуктов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</w:rPr>
              <w:t>Содействие входу на рынок нефтепродуктов хозяйствующих субъектов путем проведения аукциона по продаже права на заключения договора аренды земельного участка для строительства автозаправочной станции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Определен земельный участок для предоставления потенциальному хозяйствующему субъекту для строительства заправочной станции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Органы местного самоуправления муниципальных образований Забайкальского края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1.28.2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Актуализация </w:t>
            </w:r>
            <w:r w:rsidRPr="000E7293">
              <w:rPr>
                <w:sz w:val="24"/>
                <w:szCs w:val="24"/>
              </w:rPr>
              <w:t>перечня земельных участков, находящихся в собственности Забайкальского края, муниципальной собственности, и земельных участков на территории Забайкальского края, государственная собственность на которые не разграничена, для предоставления их в аренду без проведения торгов предпринимателям под строительство комплекса зданий, сооружений и коммуникаций, предназначенных для организации приема, хранения, отпуска и учета нефтепродуктов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82EC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 реестре имеется 1 земельный участок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</w:pPr>
            <w:r w:rsidRPr="00244D76">
              <w:t>Министерство экономического развития 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</w:pPr>
            <w:r w:rsidRPr="00244D76">
              <w:t xml:space="preserve">Министерство жилищно-коммунального хозяйства, энергетики, </w:t>
            </w:r>
            <w:proofErr w:type="spellStart"/>
            <w:r w:rsidRPr="00244D76">
              <w:t>цифровизации</w:t>
            </w:r>
            <w:proofErr w:type="spellEnd"/>
            <w:r w:rsidRPr="00244D76">
              <w:t xml:space="preserve"> и связи Забайкальского края, Департамент государственного имущества и земельных отношений 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</w:pPr>
            <w:r w:rsidRPr="00244D76">
              <w:t>органы местного самоуправления муниципальных районов и городских округов Забайкальского края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1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b/>
                <w:color w:val="000000"/>
                <w:sz w:val="24"/>
                <w:szCs w:val="24"/>
              </w:rPr>
              <w:t>Сфера наружной рекламы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1.33.1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Недопущение создания государственных и муниципальных предприятий, оказывающих услуги в сфере наружной рекламы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B427FF">
              <w:rPr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37435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Муниципальных предприятий, оказывающих услуги в сфере наружной рекламы, не имеется и создание таких не планируется.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Департамент государственного имущества и земельных отношений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97"/>
        </w:trPr>
        <w:tc>
          <w:tcPr>
            <w:tcW w:w="5000" w:type="pct"/>
            <w:gridSpan w:val="5"/>
            <w:shd w:val="clear" w:color="auto" w:fill="auto"/>
            <w:vAlign w:val="center"/>
          </w:tcPr>
          <w:p w:rsidR="00A37435" w:rsidRPr="00F31422" w:rsidRDefault="00A37435" w:rsidP="00A37435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Раздел 2. </w:t>
            </w:r>
            <w:r w:rsidRPr="00F31422">
              <w:rPr>
                <w:b/>
                <w:sz w:val="24"/>
                <w:szCs w:val="24"/>
              </w:rPr>
              <w:t>Системные мероприятия, направленные на развитие конкуренции в Забайкальском крае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6"/>
              </w:numPr>
              <w:ind w:right="-57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lastRenderedPageBreak/>
              <w:t>2.2.1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Заключение Соглашений о передаче полномочий на определение поставщиков (подрядчиков, исполнителей) между Правительством Забайкальского края и муниципальными образованиями Забайкальского края</w:t>
            </w: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A70A26" w:rsidRDefault="00A70A26" w:rsidP="00593539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A70A26">
              <w:rPr>
                <w:sz w:val="24"/>
                <w:szCs w:val="24"/>
                <w:lang w:eastAsia="en-US"/>
              </w:rPr>
              <w:t>Полномочия переданы в КГУ «Центр закупок Забайкальского края»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Министерство финансов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numPr>
                <w:ilvl w:val="1"/>
                <w:numId w:val="22"/>
              </w:numPr>
              <w:jc w:val="center"/>
              <w:rPr>
                <w:b/>
                <w:sz w:val="24"/>
                <w:szCs w:val="24"/>
                <w:lang w:eastAsia="en-US"/>
              </w:rPr>
            </w:pPr>
            <w:r w:rsidRPr="00F31422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F31422">
              <w:rPr>
                <w:b/>
                <w:sz w:val="24"/>
                <w:szCs w:val="24"/>
              </w:rPr>
              <w:t>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2.4.1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rPr>
                <w:strike/>
                <w:color w:val="FF0000"/>
                <w:sz w:val="24"/>
                <w:szCs w:val="24"/>
                <w:lang w:eastAsia="en-US"/>
              </w:rPr>
            </w:pPr>
            <w:r w:rsidRPr="00F31422">
              <w:rPr>
                <w:sz w:val="24"/>
                <w:szCs w:val="24"/>
                <w:lang w:eastAsia="en-US"/>
              </w:rPr>
              <w:t>Обеспечение  прозрачности и публичности мероприятий по устранению административных барьеров и избыточного регулирования посредством функционирования  рабочих групп по направлениям Национального рейтинга состояния инвестиционного климата</w:t>
            </w:r>
          </w:p>
          <w:p w:rsidR="00A37435" w:rsidRPr="00F31422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57" w:type="pct"/>
            <w:shd w:val="clear" w:color="auto" w:fill="auto"/>
          </w:tcPr>
          <w:p w:rsidR="00A37435" w:rsidRPr="00F31422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27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37435">
            <w:pPr>
              <w:ind w:left="-57" w:right="-57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 официальном сайте администрации муниципального района "Агинский район" создан раздел «Инвестиционная деятельность»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>Министерство экономического развития Забайкальского края,</w:t>
            </w:r>
          </w:p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 xml:space="preserve">исполнительные органы государственной власти Забайкальского края, 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pStyle w:val="a3"/>
              <w:numPr>
                <w:ilvl w:val="1"/>
                <w:numId w:val="22"/>
              </w:numPr>
              <w:ind w:right="-57"/>
              <w:jc w:val="center"/>
              <w:rPr>
                <w:sz w:val="24"/>
                <w:szCs w:val="24"/>
                <w:lang w:eastAsia="en-US"/>
              </w:rPr>
            </w:pPr>
            <w:r w:rsidRPr="00817E17">
              <w:rPr>
                <w:rFonts w:eastAsia="Calibri"/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совершенствование процессов управления в рамках полномочий органов исполнительной власти Забайкальского края или органов местного самоуправления, закрепленных за ними законодательством Российской Федерации, объектами государственной собственности Забайкальского края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2.5.1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Определение состава муниципального имущества,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несоответствующего требованиям отнесения к категориям имущества, предназначенного для реализации функций и полномочий органов местного самоуправления с последующей приватизацией, либо перепрофилированием</w:t>
            </w:r>
            <w:r w:rsidR="00244D76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(изменение целевого назначения имущества).</w:t>
            </w:r>
          </w:p>
          <w:p w:rsidR="00A37435" w:rsidRPr="000E7293" w:rsidRDefault="00A37435" w:rsidP="00244D76">
            <w:pPr>
              <w:jc w:val="both"/>
              <w:rPr>
                <w:rFonts w:eastAsiaTheme="minorHAnsi"/>
                <w:sz w:val="24"/>
                <w:szCs w:val="22"/>
                <w:lang w:eastAsia="en-US"/>
              </w:rPr>
            </w:pP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Организация и проведение публичных торгов по реализации указанного имущества, перепрофилирование (изменение целевого</w:t>
            </w:r>
            <w:r w:rsidR="00244D76">
              <w:rPr>
                <w:rFonts w:eastAsiaTheme="minorHAnsi"/>
                <w:sz w:val="24"/>
                <w:szCs w:val="22"/>
                <w:lang w:eastAsia="en-US"/>
              </w:rPr>
              <w:t xml:space="preserve">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назначения имущества).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января 2024 года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1D7CD3" w:rsidP="00A37435">
            <w:pPr>
              <w:pStyle w:val="Standard"/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 xml:space="preserve">Сформирован перечень муниципального имущества, не соответствующего </w:t>
            </w:r>
            <w:r w:rsidRPr="000E7293">
              <w:rPr>
                <w:rFonts w:eastAsiaTheme="minorHAnsi"/>
                <w:sz w:val="24"/>
                <w:szCs w:val="22"/>
                <w:lang w:eastAsia="en-US"/>
              </w:rPr>
              <w:t>требованиям отнесения к категориям имущества, предназначенного для реализации функций и полномочий органов местного самоуправления, обеспечена его  приватизация</w:t>
            </w:r>
            <w:r>
              <w:rPr>
                <w:rFonts w:eastAsiaTheme="minorHAnsi"/>
                <w:sz w:val="24"/>
                <w:szCs w:val="22"/>
                <w:lang w:eastAsia="en-US"/>
              </w:rPr>
              <w:t>. Сформирован прогнозный план приватизации муниципального имущества.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jc w:val="center"/>
            </w:pPr>
            <w:r w:rsidRPr="00244D76">
              <w:t>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pStyle w:val="Standard"/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5000" w:type="pct"/>
            <w:gridSpan w:val="5"/>
            <w:shd w:val="clear" w:color="auto" w:fill="auto"/>
          </w:tcPr>
          <w:p w:rsidR="00A37435" w:rsidRPr="00817E17" w:rsidRDefault="00A37435" w:rsidP="00A37435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17E17">
              <w:rPr>
                <w:b/>
                <w:sz w:val="24"/>
                <w:szCs w:val="24"/>
                <w:lang w:eastAsia="en-US"/>
              </w:rPr>
              <w:t xml:space="preserve">2.13. </w:t>
            </w:r>
            <w:proofErr w:type="gramStart"/>
            <w:r w:rsidRPr="00817E17">
              <w:rPr>
                <w:b/>
                <w:sz w:val="24"/>
                <w:szCs w:val="24"/>
                <w:lang w:eastAsia="en-US"/>
              </w:rPr>
              <w:t xml:space="preserve">Мероприятия, направленные на </w:t>
            </w:r>
            <w:r w:rsidRPr="00817E17">
              <w:rPr>
                <w:b/>
                <w:sz w:val="24"/>
                <w:szCs w:val="24"/>
              </w:rPr>
              <w:t>обучение государственных гражданских служащих органов исполнительной власти Забайкальского края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  <w:proofErr w:type="gramEnd"/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2.13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31" w:type="pct"/>
            <w:shd w:val="clear" w:color="auto" w:fill="auto"/>
          </w:tcPr>
          <w:p w:rsidR="00A37435" w:rsidRPr="00F31422" w:rsidRDefault="00A37435" w:rsidP="00A37435">
            <w:pPr>
              <w:jc w:val="both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  <w:lang w:eastAsia="en-US"/>
              </w:rPr>
              <w:t xml:space="preserve">Участие представителей Управления Федеральной антимонопольной службы по Забайкальскому краю в обучающих мероприятиях, </w:t>
            </w:r>
            <w:r w:rsidRPr="000E7293">
              <w:rPr>
                <w:sz w:val="24"/>
                <w:szCs w:val="24"/>
                <w:lang w:eastAsia="en-US"/>
              </w:rPr>
              <w:lastRenderedPageBreak/>
              <w:t>организованных исполнительными органами государственной власти Забайкальского края и органами местного самоуправления муниципальных образований Забайкальского края</w:t>
            </w:r>
          </w:p>
        </w:tc>
        <w:tc>
          <w:tcPr>
            <w:tcW w:w="357" w:type="pct"/>
            <w:shd w:val="clear" w:color="auto" w:fill="auto"/>
          </w:tcPr>
          <w:p w:rsidR="00A37435" w:rsidRPr="00F968A6" w:rsidRDefault="00A37435" w:rsidP="00A37435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2022-2025 </w:t>
            </w:r>
            <w:r w:rsidRPr="00F968A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FB5F0B" w:rsidP="00A82EC2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 w:rsidRPr="00244D76">
              <w:rPr>
                <w:sz w:val="24"/>
                <w:szCs w:val="24"/>
                <w:lang w:eastAsia="en-US"/>
              </w:rPr>
              <w:lastRenderedPageBreak/>
              <w:t>Обучающих мероприятий не проведено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rPr>
                <w:lang w:eastAsia="en-US"/>
              </w:rPr>
              <w:t xml:space="preserve">Управление Федеральной антимонопольной службы по </w:t>
            </w:r>
            <w:r w:rsidRPr="00244D76">
              <w:rPr>
                <w:lang w:eastAsia="en-US"/>
              </w:rPr>
              <w:lastRenderedPageBreak/>
              <w:t>Забайкальскому краю (по согласованию), исполнительные органы государственной власти Забайкальского края, органы местного самоуправления муниципальных образований Забайкальского края</w:t>
            </w:r>
          </w:p>
          <w:p w:rsidR="00A37435" w:rsidRPr="00F31422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 w:rsidRPr="00244D76">
              <w:rPr>
                <w:lang w:eastAsia="en-US"/>
              </w:rPr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38"/>
        </w:trPr>
        <w:tc>
          <w:tcPr>
            <w:tcW w:w="5000" w:type="pct"/>
            <w:gridSpan w:val="5"/>
            <w:shd w:val="clear" w:color="auto" w:fill="auto"/>
          </w:tcPr>
          <w:p w:rsidR="00A37435" w:rsidRPr="008729BB" w:rsidRDefault="00A37435" w:rsidP="00A37435">
            <w:pPr>
              <w:ind w:left="-57" w:right="-57"/>
              <w:jc w:val="center"/>
              <w:rPr>
                <w:b/>
                <w:sz w:val="24"/>
                <w:szCs w:val="24"/>
                <w:lang w:eastAsia="en-US"/>
              </w:rPr>
            </w:pPr>
            <w:r w:rsidRPr="008729BB">
              <w:rPr>
                <w:b/>
                <w:sz w:val="24"/>
                <w:szCs w:val="24"/>
                <w:lang w:eastAsia="en-US"/>
              </w:rPr>
              <w:lastRenderedPageBreak/>
              <w:t xml:space="preserve">2.16. </w:t>
            </w:r>
            <w:r w:rsidRPr="008729BB">
              <w:rPr>
                <w:b/>
                <w:sz w:val="24"/>
                <w:szCs w:val="24"/>
              </w:rPr>
              <w:t>Мероприятия, направленные на развитие торговли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2.16.2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Формирование графика проведения ярмарок в муниципальных районах, городских округах Забайкальского края и размещение его на официальном сайте Министерства экономического развития Забайкальского края в информационно-телекоммуникационной сети «Интернет»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0E7293">
              <w:rPr>
                <w:sz w:val="24"/>
                <w:szCs w:val="24"/>
              </w:rPr>
              <w:t>жегодно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864342" w:rsidP="00593539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 проведения ярмарок на 202</w:t>
            </w:r>
            <w:r w:rsidR="0059353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 утвержден распоряжением администрации муниципального района "Агинский район" от 16.02.2022г. №41, направлен в министерство экономического развития Забайкальского края для размещения на официальном сайте</w:t>
            </w:r>
            <w:r w:rsidR="00593539">
              <w:rPr>
                <w:sz w:val="24"/>
                <w:szCs w:val="24"/>
              </w:rPr>
              <w:t xml:space="preserve">. Распоряжением от 21.08.2023г. №231 утвержден план проведения ярмарок. </w:t>
            </w:r>
            <w:proofErr w:type="gramStart"/>
            <w:r w:rsidR="00593539">
              <w:rPr>
                <w:sz w:val="24"/>
                <w:szCs w:val="24"/>
              </w:rPr>
              <w:t>Согласно плана</w:t>
            </w:r>
            <w:proofErr w:type="gramEnd"/>
            <w:r w:rsidR="00593539">
              <w:rPr>
                <w:sz w:val="24"/>
                <w:szCs w:val="24"/>
              </w:rPr>
              <w:t xml:space="preserve"> в 2023 году на территории района </w:t>
            </w:r>
            <w:r w:rsidR="000E7B53">
              <w:rPr>
                <w:sz w:val="24"/>
                <w:szCs w:val="24"/>
              </w:rPr>
              <w:t xml:space="preserve">запланировано и </w:t>
            </w:r>
            <w:bookmarkStart w:id="0" w:name="_GoBack"/>
            <w:bookmarkEnd w:id="0"/>
            <w:r w:rsidR="00593539">
              <w:rPr>
                <w:sz w:val="24"/>
                <w:szCs w:val="24"/>
              </w:rPr>
              <w:t xml:space="preserve">проведено 8 ярмарок. </w:t>
            </w: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</w:pPr>
            <w:r w:rsidRPr="00244D76">
              <w:t>Министерство экономического развития Забайкальского края, органы местного самоуправления муниципальных образований Забайкальского края 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329"/>
        </w:trPr>
        <w:tc>
          <w:tcPr>
            <w:tcW w:w="5000" w:type="pct"/>
            <w:gridSpan w:val="5"/>
            <w:shd w:val="clear" w:color="auto" w:fill="auto"/>
          </w:tcPr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2.18. </w:t>
            </w:r>
            <w:r w:rsidRPr="00C6191A">
              <w:rPr>
                <w:b/>
                <w:sz w:val="24"/>
                <w:szCs w:val="24"/>
              </w:rPr>
              <w:t>Мероприятия, направленные на обеспечение доступа негосударственных организаций к предоставлению услуг в социальной сфере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Default="00A37435" w:rsidP="00A374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2.18.1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Обеспечение реализации мероприятий по поэтапному доступу негосударственных организаций, осуществляющих деятельность в социальной сфере, к бюджетным средствам, выделяемым на предоставление социальных услуг населению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  <w:lang w:eastAsia="en-US"/>
              </w:rPr>
            </w:pPr>
            <w:r w:rsidRPr="000E7293">
              <w:rPr>
                <w:sz w:val="24"/>
                <w:szCs w:val="24"/>
              </w:rPr>
              <w:t>2022-2025 годы</w:t>
            </w:r>
          </w:p>
        </w:tc>
        <w:tc>
          <w:tcPr>
            <w:tcW w:w="1158" w:type="pct"/>
            <w:shd w:val="clear" w:color="auto" w:fill="auto"/>
          </w:tcPr>
          <w:p w:rsidR="00A37435" w:rsidRDefault="00864342" w:rsidP="00864342">
            <w:pPr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работа по участию некоммерческих организаций в конкурса</w:t>
            </w:r>
            <w:proofErr w:type="gramStart"/>
            <w:r>
              <w:rPr>
                <w:sz w:val="24"/>
                <w:szCs w:val="24"/>
              </w:rPr>
              <w:t>х-</w:t>
            </w:r>
            <w:proofErr w:type="gramEnd"/>
            <w:r>
              <w:rPr>
                <w:sz w:val="24"/>
                <w:szCs w:val="24"/>
              </w:rPr>
              <w:t xml:space="preserve"> грантах на предоставление социальных услуг населению.</w:t>
            </w:r>
          </w:p>
          <w:p w:rsidR="00864342" w:rsidRPr="00F31422" w:rsidRDefault="00864342" w:rsidP="00864342">
            <w:pPr>
              <w:ind w:left="-57" w:right="-57"/>
              <w:jc w:val="both"/>
              <w:rPr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jc w:val="center"/>
            </w:pPr>
            <w:r w:rsidRPr="00244D76">
              <w:t xml:space="preserve">Министерство образования и науки Забайкальского края, Министерство здравоохранения Забайкальского края, Министерство культуры Забайкальского края, Министерство физической культуры и спорта Забайкальского края, Министерство труда и социальной защиты населения Забайкальского края, </w:t>
            </w:r>
            <w:r w:rsidRPr="00244D76">
              <w:rPr>
                <w:lang w:eastAsia="en-US"/>
              </w:rPr>
              <w:t xml:space="preserve">Департамент </w:t>
            </w:r>
            <w:r w:rsidRPr="00244D76">
              <w:rPr>
                <w:lang w:eastAsia="en-US"/>
              </w:rPr>
              <w:lastRenderedPageBreak/>
              <w:t>государственного имущества и земельных отношений Забайкальского края,</w:t>
            </w:r>
            <w:r w:rsidRPr="00244D76">
              <w:t xml:space="preserve"> органы местного самоуправления муниципальных образований Забайкальского края</w:t>
            </w:r>
          </w:p>
          <w:p w:rsidR="00A37435" w:rsidRPr="000E7293" w:rsidRDefault="00A37435" w:rsidP="00A37435">
            <w:pPr>
              <w:ind w:left="-57" w:right="-57"/>
              <w:jc w:val="center"/>
              <w:rPr>
                <w:sz w:val="24"/>
                <w:szCs w:val="24"/>
              </w:rPr>
            </w:pPr>
            <w:r w:rsidRPr="00244D76">
              <w:t>(по согласованию)</w:t>
            </w:r>
          </w:p>
        </w:tc>
      </w:tr>
      <w:tr w:rsidR="00A37435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283"/>
        </w:trPr>
        <w:tc>
          <w:tcPr>
            <w:tcW w:w="5000" w:type="pct"/>
            <w:gridSpan w:val="5"/>
            <w:shd w:val="clear" w:color="auto" w:fill="auto"/>
          </w:tcPr>
          <w:p w:rsidR="00A37435" w:rsidRPr="00F31422" w:rsidRDefault="00A37435" w:rsidP="00A37435">
            <w:pPr>
              <w:pStyle w:val="a3"/>
              <w:ind w:left="480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2.21. </w:t>
            </w:r>
            <w:r w:rsidRPr="000E7293">
              <w:rPr>
                <w:b/>
                <w:sz w:val="24"/>
                <w:szCs w:val="24"/>
              </w:rPr>
              <w:t>Мероприятия, направленные на содействие развитию конкуренции на рынке ритуальных услуг</w:t>
            </w: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Pr="00F31422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</w:t>
            </w:r>
            <w:r w:rsidRPr="00F31422">
              <w:rPr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инвентаризации кладбищ и мест захоронений на них, создание реестра кладбищ и мест захоронений на них, с включением сведений о существующих кладбищах и местах захоронений на них и размещение на портале государственных и муниципальных услуг Забайкальского края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2023-2025 годы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DE0895" w:rsidP="00C802B9">
            <w:pPr>
              <w:ind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Работа по инвентаризации кладбищ проводится. </w:t>
            </w:r>
          </w:p>
        </w:tc>
        <w:tc>
          <w:tcPr>
            <w:tcW w:w="895" w:type="pct"/>
            <w:vMerge w:val="restart"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  <w:r w:rsidRPr="00244D76">
              <w:t xml:space="preserve">развитию муниципальных образований </w:t>
            </w:r>
            <w:r w:rsidRPr="00244D76">
              <w:br/>
              <w:t xml:space="preserve">Забайкальского края, Министерство жилищно-коммунального хозяйства, энергетики, </w:t>
            </w:r>
            <w:proofErr w:type="spellStart"/>
            <w:r w:rsidRPr="00244D76">
              <w:t>цифровизации</w:t>
            </w:r>
            <w:proofErr w:type="spellEnd"/>
            <w:r w:rsidRPr="00244D76">
              <w:t xml:space="preserve"> и связи Забайкальского края, органы местного самоуправления Забайкальского края (по согласованию)</w:t>
            </w:r>
          </w:p>
        </w:tc>
      </w:tr>
      <w:tr w:rsidR="00244D76" w:rsidRPr="00F31422" w:rsidTr="00A70A2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1167"/>
        </w:trPr>
        <w:tc>
          <w:tcPr>
            <w:tcW w:w="258" w:type="pct"/>
            <w:shd w:val="clear" w:color="auto" w:fill="auto"/>
          </w:tcPr>
          <w:p w:rsidR="00A37435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2.21.2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Создание и размещение на портале государственных и муниципальных услуг Забайкальского края реестр хозяйствующих субъектов, имеющих право на оказание услуг по организации похорон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1 сентября 2023 года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A70A26" w:rsidP="00A70A26">
            <w:pPr>
              <w:ind w:left="-57" w:right="-57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Хозяйствующих субъектов, имеющих право на оказание услуг по организации похорон, не территории района не имеется.</w:t>
            </w:r>
          </w:p>
        </w:tc>
        <w:tc>
          <w:tcPr>
            <w:tcW w:w="895" w:type="pct"/>
            <w:vMerge/>
            <w:shd w:val="clear" w:color="auto" w:fill="auto"/>
          </w:tcPr>
          <w:p w:rsidR="00A37435" w:rsidRPr="00244D76" w:rsidRDefault="00A37435" w:rsidP="00A37435">
            <w:pPr>
              <w:ind w:left="-57" w:right="-57"/>
              <w:jc w:val="center"/>
              <w:rPr>
                <w:lang w:eastAsia="en-US"/>
              </w:rPr>
            </w:pPr>
          </w:p>
        </w:tc>
      </w:tr>
      <w:tr w:rsidR="00244D76" w:rsidRPr="00F31422" w:rsidTr="00244D76">
        <w:tblPrEx>
          <w:tblBorders>
            <w:bottom w:val="single" w:sz="4" w:space="0" w:color="auto"/>
          </w:tblBorders>
          <w:tblLook w:val="01A0" w:firstRow="1" w:lastRow="0" w:firstColumn="1" w:lastColumn="1" w:noHBand="0" w:noVBand="0"/>
        </w:tblPrEx>
        <w:trPr>
          <w:trHeight w:val="567"/>
        </w:trPr>
        <w:tc>
          <w:tcPr>
            <w:tcW w:w="258" w:type="pct"/>
            <w:shd w:val="clear" w:color="auto" w:fill="auto"/>
          </w:tcPr>
          <w:p w:rsidR="00A37435" w:rsidRDefault="00A37435" w:rsidP="00A3743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2.21.3</w:t>
            </w:r>
          </w:p>
        </w:tc>
        <w:tc>
          <w:tcPr>
            <w:tcW w:w="2331" w:type="pct"/>
            <w:shd w:val="clear" w:color="auto" w:fill="auto"/>
          </w:tcPr>
          <w:p w:rsidR="00A37435" w:rsidRPr="000E7293" w:rsidRDefault="00A37435" w:rsidP="00A3743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Организация оказания услуг по организации похорон по принципу «одного окна» на основе 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357" w:type="pct"/>
            <w:shd w:val="clear" w:color="auto" w:fill="auto"/>
          </w:tcPr>
          <w:p w:rsidR="00A37435" w:rsidRPr="000E7293" w:rsidRDefault="00A37435" w:rsidP="00A37435">
            <w:pPr>
              <w:jc w:val="center"/>
              <w:rPr>
                <w:sz w:val="24"/>
                <w:szCs w:val="24"/>
              </w:rPr>
            </w:pPr>
            <w:r w:rsidRPr="000E7293">
              <w:rPr>
                <w:sz w:val="24"/>
                <w:szCs w:val="24"/>
              </w:rPr>
              <w:t>31 декабря 2025 года</w:t>
            </w:r>
          </w:p>
        </w:tc>
        <w:tc>
          <w:tcPr>
            <w:tcW w:w="1158" w:type="pct"/>
            <w:shd w:val="clear" w:color="auto" w:fill="auto"/>
          </w:tcPr>
          <w:p w:rsidR="00A37435" w:rsidRPr="00F31422" w:rsidRDefault="00C802B9" w:rsidP="00A37435">
            <w:pPr>
              <w:ind w:left="-57" w:right="-57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(Не заполняется.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Первый отчетный период – 2025 год)</w:t>
            </w:r>
            <w:proofErr w:type="gramEnd"/>
          </w:p>
        </w:tc>
        <w:tc>
          <w:tcPr>
            <w:tcW w:w="895" w:type="pct"/>
            <w:shd w:val="clear" w:color="auto" w:fill="auto"/>
          </w:tcPr>
          <w:p w:rsidR="00A37435" w:rsidRPr="00244D76" w:rsidRDefault="00A37435" w:rsidP="00A37435">
            <w:pPr>
              <w:jc w:val="center"/>
            </w:pPr>
            <w:r w:rsidRPr="00244D76">
              <w:t>Министерство экономического развития Забайкальского края, Краевое государственное автономное учреждение «</w:t>
            </w:r>
            <w:proofErr w:type="spellStart"/>
            <w:proofErr w:type="gramStart"/>
            <w:r w:rsidRPr="00244D76">
              <w:t>Многофункцио-нальный</w:t>
            </w:r>
            <w:proofErr w:type="spellEnd"/>
            <w:proofErr w:type="gramEnd"/>
            <w:r w:rsidRPr="00244D76">
              <w:t xml:space="preserve"> центр Забайкальского края» (по согласованию), органы местного самоуправления Забайкальского края (по согласованию)</w:t>
            </w:r>
          </w:p>
        </w:tc>
      </w:tr>
    </w:tbl>
    <w:p w:rsidR="00E46C92" w:rsidRPr="0014474E" w:rsidRDefault="00E46C92" w:rsidP="00E8449E">
      <w:pPr>
        <w:rPr>
          <w:sz w:val="28"/>
        </w:rPr>
      </w:pPr>
    </w:p>
    <w:sectPr w:rsidR="00E46C92" w:rsidRPr="0014474E" w:rsidSect="00244D76">
      <w:headerReference w:type="default" r:id="rId9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1F3" w:rsidRDefault="00FB61F3" w:rsidP="00F6323A">
      <w:r>
        <w:separator/>
      </w:r>
    </w:p>
  </w:endnote>
  <w:endnote w:type="continuationSeparator" w:id="0">
    <w:p w:rsidR="00FB61F3" w:rsidRDefault="00FB61F3" w:rsidP="00F63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1F3" w:rsidRDefault="00FB61F3" w:rsidP="00F6323A">
      <w:r>
        <w:separator/>
      </w:r>
    </w:p>
  </w:footnote>
  <w:footnote w:type="continuationSeparator" w:id="0">
    <w:p w:rsidR="00FB61F3" w:rsidRDefault="00FB61F3" w:rsidP="00F63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0590005"/>
      <w:docPartObj>
        <w:docPartGallery w:val="Page Numbers (Top of Page)"/>
        <w:docPartUnique/>
      </w:docPartObj>
    </w:sdtPr>
    <w:sdtEndPr/>
    <w:sdtContent>
      <w:p w:rsidR="0058090F" w:rsidRDefault="0058090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B53">
          <w:rPr>
            <w:noProof/>
          </w:rPr>
          <w:t>6</w:t>
        </w:r>
        <w:r>
          <w:fldChar w:fldCharType="end"/>
        </w:r>
      </w:p>
    </w:sdtContent>
  </w:sdt>
  <w:p w:rsidR="0058090F" w:rsidRDefault="0058090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75ECE"/>
    <w:multiLevelType w:val="multilevel"/>
    <w:tmpl w:val="9D949F5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85254F3"/>
    <w:multiLevelType w:val="multilevel"/>
    <w:tmpl w:val="EBC8142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FF40EF"/>
    <w:multiLevelType w:val="multilevel"/>
    <w:tmpl w:val="B76C52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17B5B2E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12307CDE"/>
    <w:multiLevelType w:val="multilevel"/>
    <w:tmpl w:val="2592C77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26302E7"/>
    <w:multiLevelType w:val="multilevel"/>
    <w:tmpl w:val="E1C278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9945C0"/>
    <w:multiLevelType w:val="hybridMultilevel"/>
    <w:tmpl w:val="34F4C15E"/>
    <w:lvl w:ilvl="0" w:tplc="1700B60A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F34835"/>
    <w:multiLevelType w:val="multilevel"/>
    <w:tmpl w:val="CB28537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8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>
    <w:nsid w:val="1B7517F6"/>
    <w:multiLevelType w:val="multilevel"/>
    <w:tmpl w:val="CB66C70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E99138F"/>
    <w:multiLevelType w:val="multilevel"/>
    <w:tmpl w:val="B3766C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0EC3920"/>
    <w:multiLevelType w:val="multilevel"/>
    <w:tmpl w:val="11DCA2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1">
    <w:nsid w:val="21C708C9"/>
    <w:multiLevelType w:val="multilevel"/>
    <w:tmpl w:val="7B7E1848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26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2">
    <w:nsid w:val="28AC1025"/>
    <w:multiLevelType w:val="multilevel"/>
    <w:tmpl w:val="FCDE84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F7A266D"/>
    <w:multiLevelType w:val="multilevel"/>
    <w:tmpl w:val="9B1E46F0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303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606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549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852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79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098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041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344" w:hanging="1800"/>
      </w:pPr>
      <w:rPr>
        <w:rFonts w:eastAsia="Calibri" w:hint="default"/>
      </w:rPr>
    </w:lvl>
  </w:abstractNum>
  <w:abstractNum w:abstractNumId="14">
    <w:nsid w:val="30032D91"/>
    <w:multiLevelType w:val="hybridMultilevel"/>
    <w:tmpl w:val="E52A1FD8"/>
    <w:lvl w:ilvl="0" w:tplc="C3B44CF6">
      <w:start w:val="12"/>
      <w:numFmt w:val="decimal"/>
      <w:lvlText w:val="%1"/>
      <w:lvlJc w:val="left"/>
      <w:pPr>
        <w:ind w:left="1159" w:hanging="45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CF1E29"/>
    <w:multiLevelType w:val="multilevel"/>
    <w:tmpl w:val="7632FBD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33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6">
    <w:nsid w:val="3DD304FC"/>
    <w:multiLevelType w:val="multilevel"/>
    <w:tmpl w:val="C3D2F3F8"/>
    <w:lvl w:ilvl="0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60A31"/>
    <w:multiLevelType w:val="hybridMultilevel"/>
    <w:tmpl w:val="4566A5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615544"/>
    <w:multiLevelType w:val="multilevel"/>
    <w:tmpl w:val="B3901F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6B72880"/>
    <w:multiLevelType w:val="multilevel"/>
    <w:tmpl w:val="DC4CE89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D7B2D59"/>
    <w:multiLevelType w:val="multilevel"/>
    <w:tmpl w:val="B1885DE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58FC007B"/>
    <w:multiLevelType w:val="multilevel"/>
    <w:tmpl w:val="A044D380"/>
    <w:lvl w:ilvl="0">
      <w:start w:val="1"/>
      <w:numFmt w:val="decimal"/>
      <w:suff w:val="space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2">
    <w:nsid w:val="67876F91"/>
    <w:multiLevelType w:val="multilevel"/>
    <w:tmpl w:val="7C7C45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3">
    <w:nsid w:val="72207961"/>
    <w:multiLevelType w:val="multilevel"/>
    <w:tmpl w:val="A600D25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abstractNum w:abstractNumId="24">
    <w:nsid w:val="75B90FD7"/>
    <w:multiLevelType w:val="hybridMultilevel"/>
    <w:tmpl w:val="BCFC8BFC"/>
    <w:lvl w:ilvl="0" w:tplc="ABC40CEA">
      <w:start w:val="12"/>
      <w:numFmt w:val="decimal"/>
      <w:lvlText w:val="%1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C022E5B"/>
    <w:multiLevelType w:val="multilevel"/>
    <w:tmpl w:val="4A8EB57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DE4726B"/>
    <w:multiLevelType w:val="multilevel"/>
    <w:tmpl w:val="971819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5"/>
  </w:num>
  <w:num w:numId="2">
    <w:abstractNumId w:val="3"/>
  </w:num>
  <w:num w:numId="3">
    <w:abstractNumId w:val="9"/>
  </w:num>
  <w:num w:numId="4">
    <w:abstractNumId w:val="21"/>
  </w:num>
  <w:num w:numId="5">
    <w:abstractNumId w:val="5"/>
  </w:num>
  <w:num w:numId="6">
    <w:abstractNumId w:val="22"/>
  </w:num>
  <w:num w:numId="7">
    <w:abstractNumId w:val="10"/>
  </w:num>
  <w:num w:numId="8">
    <w:abstractNumId w:val="1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</w:num>
  <w:num w:numId="11">
    <w:abstractNumId w:val="18"/>
  </w:num>
  <w:num w:numId="12">
    <w:abstractNumId w:val="6"/>
  </w:num>
  <w:num w:numId="13">
    <w:abstractNumId w:val="1"/>
  </w:num>
  <w:num w:numId="14">
    <w:abstractNumId w:val="16"/>
  </w:num>
  <w:num w:numId="15">
    <w:abstractNumId w:val="26"/>
  </w:num>
  <w:num w:numId="16">
    <w:abstractNumId w:val="12"/>
  </w:num>
  <w:num w:numId="17">
    <w:abstractNumId w:val="4"/>
  </w:num>
  <w:num w:numId="18">
    <w:abstractNumId w:val="20"/>
  </w:num>
  <w:num w:numId="19">
    <w:abstractNumId w:val="11"/>
  </w:num>
  <w:num w:numId="20">
    <w:abstractNumId w:val="7"/>
  </w:num>
  <w:num w:numId="21">
    <w:abstractNumId w:val="15"/>
  </w:num>
  <w:num w:numId="22">
    <w:abstractNumId w:val="23"/>
  </w:num>
  <w:num w:numId="23">
    <w:abstractNumId w:val="2"/>
  </w:num>
  <w:num w:numId="24">
    <w:abstractNumId w:val="0"/>
  </w:num>
  <w:num w:numId="25">
    <w:abstractNumId w:val="8"/>
  </w:num>
  <w:num w:numId="26">
    <w:abstractNumId w:val="1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2C7"/>
    <w:rsid w:val="00030DB0"/>
    <w:rsid w:val="0003491C"/>
    <w:rsid w:val="0005125C"/>
    <w:rsid w:val="000B653A"/>
    <w:rsid w:val="000B7310"/>
    <w:rsid w:val="000E6E25"/>
    <w:rsid w:val="000E7B53"/>
    <w:rsid w:val="000F2855"/>
    <w:rsid w:val="00126CDE"/>
    <w:rsid w:val="0014474E"/>
    <w:rsid w:val="00164619"/>
    <w:rsid w:val="0017042C"/>
    <w:rsid w:val="001D7CD3"/>
    <w:rsid w:val="00244D76"/>
    <w:rsid w:val="002E6DFE"/>
    <w:rsid w:val="00354BAA"/>
    <w:rsid w:val="003A72C4"/>
    <w:rsid w:val="003F78B8"/>
    <w:rsid w:val="0042478F"/>
    <w:rsid w:val="00504AA5"/>
    <w:rsid w:val="0058090F"/>
    <w:rsid w:val="00593539"/>
    <w:rsid w:val="00666945"/>
    <w:rsid w:val="006E40C9"/>
    <w:rsid w:val="006F63DC"/>
    <w:rsid w:val="00761FD5"/>
    <w:rsid w:val="00864342"/>
    <w:rsid w:val="00921102"/>
    <w:rsid w:val="0092673E"/>
    <w:rsid w:val="0097212B"/>
    <w:rsid w:val="009F17BE"/>
    <w:rsid w:val="00A37435"/>
    <w:rsid w:val="00A70A26"/>
    <w:rsid w:val="00A82EC2"/>
    <w:rsid w:val="00AB6480"/>
    <w:rsid w:val="00B51075"/>
    <w:rsid w:val="00C01501"/>
    <w:rsid w:val="00C14AE9"/>
    <w:rsid w:val="00C518D3"/>
    <w:rsid w:val="00C802B9"/>
    <w:rsid w:val="00CD22C7"/>
    <w:rsid w:val="00D5184C"/>
    <w:rsid w:val="00D83F82"/>
    <w:rsid w:val="00DE0895"/>
    <w:rsid w:val="00E32769"/>
    <w:rsid w:val="00E46C92"/>
    <w:rsid w:val="00E8449E"/>
    <w:rsid w:val="00F6323A"/>
    <w:rsid w:val="00F97613"/>
    <w:rsid w:val="00FB5F0B"/>
    <w:rsid w:val="00FB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474E"/>
    <w:pPr>
      <w:ind w:left="720"/>
      <w:contextualSpacing/>
    </w:pPr>
  </w:style>
  <w:style w:type="character" w:customStyle="1" w:styleId="a4">
    <w:name w:val="Текст выноски Знак"/>
    <w:basedOn w:val="a0"/>
    <w:link w:val="a5"/>
    <w:uiPriority w:val="99"/>
    <w:semiHidden/>
    <w:rsid w:val="00E46C9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uiPriority w:val="99"/>
    <w:semiHidden/>
    <w:unhideWhenUsed/>
    <w:rsid w:val="00E46C9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46C9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Title"/>
    <w:basedOn w:val="a"/>
    <w:link w:val="a8"/>
    <w:uiPriority w:val="99"/>
    <w:qFormat/>
    <w:rsid w:val="00E46C92"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E46C9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E46C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6C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E46C92"/>
    <w:rPr>
      <w:sz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C92"/>
    <w:pPr>
      <w:widowControl w:val="0"/>
      <w:shd w:val="clear" w:color="auto" w:fill="FFFFFF"/>
      <w:spacing w:line="312" w:lineRule="exact"/>
      <w:ind w:hanging="380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Default">
    <w:name w:val="Default"/>
    <w:rsid w:val="00E46C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E46C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Standard">
    <w:name w:val="Standard"/>
    <w:rsid w:val="00E46C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41B4B-9987-4AFC-B09A-01BDCE72B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6</Pages>
  <Words>1941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Емельянова Анна</dc:creator>
  <cp:keywords/>
  <dc:description/>
  <cp:lastModifiedBy>РС-5</cp:lastModifiedBy>
  <cp:revision>16</cp:revision>
  <cp:lastPrinted>2024-02-08T02:41:00Z</cp:lastPrinted>
  <dcterms:created xsi:type="dcterms:W3CDTF">2020-06-16T07:29:00Z</dcterms:created>
  <dcterms:modified xsi:type="dcterms:W3CDTF">2024-02-08T03:05:00Z</dcterms:modified>
</cp:coreProperties>
</file>