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76" w:rsidRPr="00B53F12" w:rsidRDefault="006A7776" w:rsidP="00022EC6">
      <w:pPr>
        <w:pStyle w:val="a4"/>
        <w:contextualSpacing/>
        <w:jc w:val="center"/>
        <w:rPr>
          <w:b/>
          <w:bCs/>
          <w:sz w:val="26"/>
          <w:szCs w:val="26"/>
        </w:rPr>
      </w:pPr>
      <w:r w:rsidRPr="00B53F12">
        <w:rPr>
          <w:b/>
          <w:bCs/>
          <w:sz w:val="26"/>
          <w:szCs w:val="26"/>
        </w:rPr>
        <w:t>АГИНСКАЯ РАЙОННАЯ</w:t>
      </w:r>
    </w:p>
    <w:p w:rsidR="0070219D" w:rsidRPr="006A7776" w:rsidRDefault="006A7776" w:rsidP="00022EC6">
      <w:pPr>
        <w:pStyle w:val="a4"/>
        <w:contextualSpacing/>
        <w:jc w:val="center"/>
        <w:rPr>
          <w:b/>
          <w:bCs/>
          <w:sz w:val="28"/>
          <w:szCs w:val="28"/>
        </w:rPr>
      </w:pPr>
      <w:r w:rsidRPr="00B53F12">
        <w:rPr>
          <w:b/>
          <w:bCs/>
          <w:sz w:val="26"/>
          <w:szCs w:val="26"/>
        </w:rPr>
        <w:t xml:space="preserve">ТЕРРИТОРИАЛЬНАЯ </w:t>
      </w:r>
      <w:r w:rsidR="0070219D" w:rsidRPr="00B53F12">
        <w:rPr>
          <w:b/>
          <w:bCs/>
          <w:sz w:val="26"/>
          <w:szCs w:val="26"/>
        </w:rPr>
        <w:t>ИЗБИРАТЕЛЬНАЯ  КОМИССИЯ</w:t>
      </w:r>
      <w:r w:rsidR="0070219D" w:rsidRPr="006A7776">
        <w:rPr>
          <w:b/>
          <w:bCs/>
          <w:sz w:val="28"/>
          <w:szCs w:val="28"/>
        </w:rPr>
        <w:br/>
      </w:r>
    </w:p>
    <w:p w:rsidR="0070219D" w:rsidRPr="00B53F12" w:rsidRDefault="0070219D" w:rsidP="00022EC6">
      <w:pPr>
        <w:pStyle w:val="5"/>
        <w:contextualSpacing/>
        <w:jc w:val="center"/>
        <w:rPr>
          <w:rFonts w:ascii="Times New Roman" w:hAnsi="Times New Roman"/>
          <w:sz w:val="26"/>
          <w:szCs w:val="26"/>
          <w:u w:val="none"/>
        </w:rPr>
      </w:pPr>
      <w:r w:rsidRPr="00B53F12">
        <w:rPr>
          <w:rFonts w:ascii="Times New Roman" w:hAnsi="Times New Roman"/>
          <w:sz w:val="26"/>
          <w:szCs w:val="26"/>
          <w:u w:val="none"/>
        </w:rPr>
        <w:t>ПОСТАНОВЛЕНИЕ</w:t>
      </w:r>
    </w:p>
    <w:p w:rsidR="006A7776" w:rsidRPr="00B53F12" w:rsidRDefault="00022EC6" w:rsidP="00022EC6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 июня 2025</w:t>
      </w:r>
      <w:r w:rsidR="006A7776" w:rsidRPr="00B53F12">
        <w:rPr>
          <w:bCs/>
          <w:sz w:val="26"/>
          <w:szCs w:val="26"/>
        </w:rPr>
        <w:t xml:space="preserve"> года</w:t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6A7776" w:rsidRPr="00B53F12">
        <w:rPr>
          <w:bCs/>
          <w:sz w:val="26"/>
          <w:szCs w:val="26"/>
        </w:rPr>
        <w:tab/>
      </w:r>
      <w:r w:rsidR="00B53F12">
        <w:rPr>
          <w:bCs/>
          <w:sz w:val="26"/>
          <w:szCs w:val="26"/>
        </w:rPr>
        <w:tab/>
        <w:t xml:space="preserve">    </w:t>
      </w:r>
      <w:r>
        <w:rPr>
          <w:bCs/>
          <w:sz w:val="26"/>
          <w:szCs w:val="26"/>
        </w:rPr>
        <w:t>№</w:t>
      </w:r>
      <w:r w:rsidR="00E00DCD">
        <w:rPr>
          <w:bCs/>
          <w:sz w:val="26"/>
          <w:szCs w:val="26"/>
        </w:rPr>
        <w:t>11</w:t>
      </w:r>
    </w:p>
    <w:p w:rsidR="0070219D" w:rsidRDefault="006A7776" w:rsidP="00022EC6">
      <w:pPr>
        <w:contextualSpacing/>
        <w:jc w:val="center"/>
        <w:rPr>
          <w:b/>
          <w:bCs/>
          <w:sz w:val="26"/>
          <w:szCs w:val="26"/>
        </w:rPr>
      </w:pPr>
      <w:r w:rsidRPr="00B53F12">
        <w:rPr>
          <w:b/>
          <w:bCs/>
          <w:sz w:val="26"/>
          <w:szCs w:val="26"/>
        </w:rPr>
        <w:t>п. Агинское</w:t>
      </w:r>
    </w:p>
    <w:p w:rsidR="003B4E2B" w:rsidRPr="00B53F12" w:rsidRDefault="003B4E2B" w:rsidP="00022EC6">
      <w:pPr>
        <w:contextualSpacing/>
        <w:jc w:val="center"/>
        <w:rPr>
          <w:b/>
          <w:bCs/>
          <w:sz w:val="26"/>
          <w:szCs w:val="26"/>
        </w:rPr>
      </w:pPr>
    </w:p>
    <w:p w:rsidR="0070219D" w:rsidRPr="00B53F12" w:rsidRDefault="00022EC6" w:rsidP="00022EC6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</w:t>
      </w:r>
      <w:r w:rsidR="0070219D" w:rsidRPr="00B53F12">
        <w:rPr>
          <w:b/>
          <w:bCs/>
          <w:sz w:val="28"/>
          <w:szCs w:val="28"/>
        </w:rPr>
        <w:t>абочей группе по приему и проверке документов, представляемых кандидатами</w:t>
      </w:r>
      <w:r w:rsidR="00E63A62" w:rsidRPr="00E63A62">
        <w:rPr>
          <w:b/>
          <w:bCs/>
          <w:sz w:val="28"/>
          <w:szCs w:val="28"/>
        </w:rPr>
        <w:t xml:space="preserve"> </w:t>
      </w:r>
      <w:r w:rsidR="00E63A62">
        <w:rPr>
          <w:b/>
          <w:bCs/>
          <w:sz w:val="28"/>
          <w:szCs w:val="28"/>
        </w:rPr>
        <w:t>в</w:t>
      </w:r>
      <w:r w:rsidR="0070219D" w:rsidRPr="00B53F12">
        <w:rPr>
          <w:b/>
          <w:bCs/>
          <w:sz w:val="28"/>
          <w:szCs w:val="28"/>
        </w:rPr>
        <w:t xml:space="preserve"> </w:t>
      </w:r>
      <w:r w:rsidR="006A7776" w:rsidRPr="00B53F12">
        <w:rPr>
          <w:b/>
          <w:bCs/>
          <w:sz w:val="28"/>
          <w:szCs w:val="28"/>
        </w:rPr>
        <w:t>Агинскую районную территориальную избирательную комиссию</w:t>
      </w:r>
      <w:r w:rsidR="0070219D" w:rsidRPr="00B53F12">
        <w:rPr>
          <w:b/>
          <w:bCs/>
          <w:sz w:val="28"/>
          <w:szCs w:val="28"/>
        </w:rPr>
        <w:t xml:space="preserve"> при проведении </w:t>
      </w:r>
      <w:r w:rsidR="008E5A22" w:rsidRPr="00B53F12">
        <w:rPr>
          <w:b/>
          <w:sz w:val="28"/>
          <w:szCs w:val="28"/>
        </w:rPr>
        <w:t xml:space="preserve">выборов </w:t>
      </w:r>
      <w:r w:rsidR="006A7776" w:rsidRPr="00B53F12">
        <w:rPr>
          <w:b/>
          <w:sz w:val="28"/>
          <w:szCs w:val="28"/>
        </w:rPr>
        <w:t xml:space="preserve">депутатов Совета </w:t>
      </w:r>
      <w:r>
        <w:rPr>
          <w:b/>
          <w:sz w:val="28"/>
          <w:szCs w:val="28"/>
        </w:rPr>
        <w:t xml:space="preserve">первого созыва Агинского </w:t>
      </w:r>
      <w:r w:rsidR="006A7776" w:rsidRPr="00B53F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</w:p>
    <w:p w:rsidR="00B53F12" w:rsidRPr="00B53F12" w:rsidRDefault="00B53F12" w:rsidP="00022EC6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:rsidR="006A7776" w:rsidRPr="006A1148" w:rsidRDefault="00C111E3" w:rsidP="00022EC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6A7776" w:rsidRPr="006A1148">
        <w:rPr>
          <w:sz w:val="28"/>
          <w:szCs w:val="28"/>
        </w:rPr>
        <w:t xml:space="preserve"> 33.1, частью 3 статьи 49 Закона Забайкальского края «О муниципальных выборах в Забайкальском крае»,  Агинская районная территориальная избирательная комиссия </w:t>
      </w:r>
    </w:p>
    <w:p w:rsidR="003B4E2B" w:rsidRDefault="003B4E2B" w:rsidP="00022EC6">
      <w:pPr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</w:p>
    <w:p w:rsidR="006A7776" w:rsidRPr="006A1148" w:rsidRDefault="006A7776" w:rsidP="00022EC6">
      <w:pPr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6A1148">
        <w:rPr>
          <w:b/>
          <w:bCs/>
          <w:i/>
          <w:iCs/>
          <w:sz w:val="28"/>
          <w:szCs w:val="28"/>
        </w:rPr>
        <w:t>п о с т а н о в л я е т:</w:t>
      </w:r>
    </w:p>
    <w:p w:rsidR="006A7776" w:rsidRPr="006A1148" w:rsidRDefault="006A7776" w:rsidP="00022EC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6A1148">
        <w:rPr>
          <w:sz w:val="28"/>
          <w:szCs w:val="28"/>
        </w:rPr>
        <w:t>1. </w:t>
      </w:r>
      <w:r w:rsidRPr="006A1148">
        <w:rPr>
          <w:color w:val="000000"/>
          <w:sz w:val="28"/>
          <w:szCs w:val="28"/>
        </w:rPr>
        <w:t xml:space="preserve">Утвердить Положение о рабочей группе по приему и проверке документов, представляемых уполномоченными представителями избирательных объединений в Агинскую районную территориальную избирательную комиссию при проведении </w:t>
      </w:r>
      <w:r w:rsidRPr="006A1148">
        <w:rPr>
          <w:bCs/>
          <w:sz w:val="28"/>
          <w:szCs w:val="28"/>
        </w:rPr>
        <w:t xml:space="preserve">выборов </w:t>
      </w:r>
      <w:r w:rsidRPr="006A1148">
        <w:rPr>
          <w:sz w:val="28"/>
          <w:szCs w:val="28"/>
        </w:rPr>
        <w:t xml:space="preserve">депутатов  Совета </w:t>
      </w:r>
      <w:r w:rsidR="00022EC6">
        <w:rPr>
          <w:sz w:val="28"/>
          <w:szCs w:val="28"/>
        </w:rPr>
        <w:t>первого созыва Агинского муниципального округа Забайкальского края</w:t>
      </w:r>
      <w:r w:rsidRPr="006A1148">
        <w:rPr>
          <w:color w:val="000000"/>
          <w:sz w:val="28"/>
          <w:szCs w:val="28"/>
        </w:rPr>
        <w:t xml:space="preserve"> (приложение № 1).</w:t>
      </w:r>
    </w:p>
    <w:p w:rsidR="006A7776" w:rsidRDefault="006A7776" w:rsidP="00022EC6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6A1148">
        <w:rPr>
          <w:color w:val="000000"/>
          <w:sz w:val="28"/>
          <w:szCs w:val="28"/>
        </w:rPr>
        <w:t xml:space="preserve">2. Образовать рабочую группу по приему и проверке документов, представляемых уполномоченными представителями избирательных объединений в Агинскую районную территориальную избирательную комиссию при проведении </w:t>
      </w:r>
      <w:r w:rsidRPr="006A1148">
        <w:rPr>
          <w:bCs/>
          <w:sz w:val="28"/>
          <w:szCs w:val="28"/>
        </w:rPr>
        <w:t xml:space="preserve">выборов </w:t>
      </w:r>
      <w:r w:rsidRPr="006A1148">
        <w:rPr>
          <w:sz w:val="28"/>
          <w:szCs w:val="28"/>
        </w:rPr>
        <w:t xml:space="preserve">депутатов  Совета </w:t>
      </w:r>
      <w:r w:rsidR="00022EC6">
        <w:rPr>
          <w:sz w:val="28"/>
          <w:szCs w:val="28"/>
        </w:rPr>
        <w:t xml:space="preserve">первого созыва Агинского </w:t>
      </w:r>
      <w:r w:rsidRPr="006A1148">
        <w:rPr>
          <w:sz w:val="28"/>
          <w:szCs w:val="28"/>
        </w:rPr>
        <w:t xml:space="preserve">муниципального </w:t>
      </w:r>
      <w:r w:rsidR="00022EC6">
        <w:rPr>
          <w:sz w:val="28"/>
          <w:szCs w:val="28"/>
        </w:rPr>
        <w:t>округа Забайкальского края</w:t>
      </w:r>
      <w:r w:rsidRPr="006A1148">
        <w:rPr>
          <w:color w:val="000000"/>
          <w:sz w:val="28"/>
          <w:szCs w:val="28"/>
        </w:rPr>
        <w:t xml:space="preserve"> и утвердить ее состав (приложение № 2).</w:t>
      </w:r>
    </w:p>
    <w:p w:rsidR="00022EC6" w:rsidRPr="00022EC6" w:rsidRDefault="00022EC6" w:rsidP="00022EC6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1607D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администрации муниципального района «Агинский район» </w:t>
      </w:r>
      <w:r w:rsidRPr="00022EC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022EC6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FA36D4" w:rsidRPr="00022EC6" w:rsidRDefault="00FA36D4" w:rsidP="00022EC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FA36D4" w:rsidRDefault="00FA36D4" w:rsidP="00022EC6">
      <w:pPr>
        <w:spacing w:before="100" w:beforeAutospacing="1" w:after="100" w:afterAutospacing="1"/>
        <w:ind w:firstLine="425"/>
        <w:contextualSpacing/>
        <w:jc w:val="both"/>
        <w:rPr>
          <w:bCs/>
          <w:sz w:val="28"/>
          <w:szCs w:val="28"/>
        </w:rPr>
      </w:pPr>
    </w:p>
    <w:p w:rsidR="00022EC6" w:rsidRPr="00A76A5C" w:rsidRDefault="00022EC6" w:rsidP="00022EC6">
      <w:pPr>
        <w:spacing w:before="100" w:beforeAutospacing="1" w:after="100" w:afterAutospacing="1"/>
        <w:ind w:firstLine="425"/>
        <w:contextualSpacing/>
        <w:jc w:val="both"/>
        <w:rPr>
          <w:bCs/>
          <w:sz w:val="28"/>
          <w:szCs w:val="28"/>
        </w:rPr>
      </w:pPr>
    </w:p>
    <w:p w:rsidR="006A7776" w:rsidRPr="006A1148" w:rsidRDefault="006A7776" w:rsidP="00022EC6">
      <w:pPr>
        <w:contextualSpacing/>
        <w:jc w:val="both"/>
        <w:rPr>
          <w:bCs/>
          <w:sz w:val="28"/>
          <w:szCs w:val="28"/>
        </w:rPr>
      </w:pPr>
      <w:r w:rsidRPr="006A1148">
        <w:rPr>
          <w:bCs/>
          <w:sz w:val="28"/>
          <w:szCs w:val="28"/>
        </w:rPr>
        <w:t xml:space="preserve">Председатель </w:t>
      </w:r>
    </w:p>
    <w:p w:rsidR="006A7776" w:rsidRPr="006A1148" w:rsidRDefault="00E63A62" w:rsidP="00022EC6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6A7776" w:rsidRPr="006A1148">
        <w:rPr>
          <w:bCs/>
          <w:sz w:val="28"/>
          <w:szCs w:val="28"/>
        </w:rPr>
        <w:t>збирательной комиссии</w:t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  <w:t>М.Б. Цыцыкова</w:t>
      </w:r>
    </w:p>
    <w:p w:rsidR="00B53F12" w:rsidRDefault="006A7776" w:rsidP="00022EC6">
      <w:pPr>
        <w:contextualSpacing/>
        <w:jc w:val="both"/>
        <w:rPr>
          <w:bCs/>
          <w:sz w:val="28"/>
          <w:szCs w:val="28"/>
        </w:rPr>
      </w:pPr>
      <w:r w:rsidRPr="006A1148">
        <w:rPr>
          <w:bCs/>
          <w:sz w:val="28"/>
          <w:szCs w:val="28"/>
        </w:rPr>
        <w:t xml:space="preserve">    </w:t>
      </w:r>
    </w:p>
    <w:p w:rsidR="00022EC6" w:rsidRPr="006A1148" w:rsidRDefault="00022EC6" w:rsidP="00022EC6">
      <w:pPr>
        <w:contextualSpacing/>
        <w:jc w:val="both"/>
        <w:rPr>
          <w:bCs/>
          <w:sz w:val="28"/>
          <w:szCs w:val="28"/>
        </w:rPr>
      </w:pPr>
    </w:p>
    <w:p w:rsidR="006A7776" w:rsidRPr="006A1148" w:rsidRDefault="006A7776" w:rsidP="00022EC6">
      <w:pPr>
        <w:contextualSpacing/>
        <w:jc w:val="both"/>
        <w:rPr>
          <w:bCs/>
          <w:sz w:val="28"/>
          <w:szCs w:val="28"/>
        </w:rPr>
      </w:pPr>
      <w:r w:rsidRPr="006A1148">
        <w:rPr>
          <w:bCs/>
          <w:sz w:val="28"/>
          <w:szCs w:val="28"/>
        </w:rPr>
        <w:t xml:space="preserve">Секретарь </w:t>
      </w:r>
      <w:r w:rsidRPr="006A1148">
        <w:rPr>
          <w:bCs/>
          <w:sz w:val="28"/>
          <w:szCs w:val="28"/>
        </w:rPr>
        <w:tab/>
      </w:r>
      <w:r w:rsidRPr="006A1148">
        <w:rPr>
          <w:bCs/>
          <w:sz w:val="28"/>
          <w:szCs w:val="28"/>
        </w:rPr>
        <w:tab/>
      </w:r>
      <w:r w:rsidRPr="006A1148">
        <w:rPr>
          <w:bCs/>
          <w:sz w:val="28"/>
          <w:szCs w:val="28"/>
        </w:rPr>
        <w:tab/>
      </w:r>
      <w:r w:rsidRPr="006A1148">
        <w:rPr>
          <w:bCs/>
          <w:sz w:val="28"/>
          <w:szCs w:val="28"/>
        </w:rPr>
        <w:tab/>
        <w:t xml:space="preserve">                 </w:t>
      </w:r>
    </w:p>
    <w:p w:rsidR="006A7776" w:rsidRPr="00B53F12" w:rsidRDefault="00B53F12" w:rsidP="00022EC6">
      <w:pPr>
        <w:contextualSpacing/>
        <w:jc w:val="both"/>
        <w:rPr>
          <w:bCs/>
          <w:sz w:val="26"/>
          <w:szCs w:val="26"/>
        </w:rPr>
      </w:pPr>
      <w:r w:rsidRPr="006A1148">
        <w:rPr>
          <w:bCs/>
          <w:sz w:val="28"/>
          <w:szCs w:val="28"/>
        </w:rPr>
        <w:t>и</w:t>
      </w:r>
      <w:r w:rsidR="006A7776" w:rsidRPr="006A1148">
        <w:rPr>
          <w:bCs/>
          <w:sz w:val="28"/>
          <w:szCs w:val="28"/>
        </w:rPr>
        <w:t xml:space="preserve">збирательной комиссии     </w:t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ab/>
      </w:r>
      <w:r w:rsidR="006A1148">
        <w:rPr>
          <w:bCs/>
          <w:sz w:val="28"/>
          <w:szCs w:val="28"/>
        </w:rPr>
        <w:tab/>
      </w:r>
      <w:r w:rsidR="006A7776" w:rsidRPr="006A1148">
        <w:rPr>
          <w:bCs/>
          <w:sz w:val="28"/>
          <w:szCs w:val="28"/>
        </w:rPr>
        <w:t>Б.Б. Аюрова</w:t>
      </w:r>
      <w:r w:rsidR="006A7776" w:rsidRPr="00B53F12">
        <w:rPr>
          <w:bCs/>
          <w:sz w:val="26"/>
          <w:szCs w:val="26"/>
        </w:rPr>
        <w:t xml:space="preserve">                                                     </w:t>
      </w:r>
    </w:p>
    <w:p w:rsidR="006A7776" w:rsidRPr="00B53F12" w:rsidRDefault="006A7776" w:rsidP="006A7776">
      <w:pPr>
        <w:contextualSpacing/>
        <w:jc w:val="both"/>
        <w:rPr>
          <w:bCs/>
          <w:sz w:val="26"/>
          <w:szCs w:val="26"/>
        </w:rPr>
      </w:pPr>
      <w:r w:rsidRPr="00B53F12">
        <w:rPr>
          <w:bCs/>
          <w:sz w:val="26"/>
          <w:szCs w:val="2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4243"/>
      </w:tblGrid>
      <w:tr w:rsidR="006A7776" w:rsidRPr="006501C4" w:rsidTr="00B53F12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6A1148" w:rsidRDefault="006A1148" w:rsidP="00161921">
            <w:pPr>
              <w:widowControl w:val="0"/>
              <w:contextualSpacing/>
              <w:rPr>
                <w:sz w:val="28"/>
                <w:szCs w:val="26"/>
              </w:rPr>
            </w:pPr>
          </w:p>
          <w:p w:rsidR="006A1148" w:rsidRDefault="006A1148" w:rsidP="00161921">
            <w:pPr>
              <w:widowControl w:val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EC6" w:rsidRDefault="00022EC6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022EC6" w:rsidRDefault="00022EC6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3B4E2B" w:rsidRDefault="003B4E2B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022EC6" w:rsidRDefault="00022EC6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6A1148" w:rsidRDefault="006A7776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Приложение № 1 </w:t>
            </w:r>
          </w:p>
          <w:p w:rsidR="006A7776" w:rsidRPr="006501C4" w:rsidRDefault="006A7776" w:rsidP="00161921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6501C4">
              <w:rPr>
                <w:b/>
                <w:bCs/>
              </w:rPr>
              <w:t>УТВЕРЖДЕНО</w:t>
            </w:r>
          </w:p>
          <w:p w:rsidR="006A7776" w:rsidRPr="006501C4" w:rsidRDefault="006A7776" w:rsidP="00161921">
            <w:pPr>
              <w:widowControl w:val="0"/>
              <w:contextualSpacing/>
              <w:jc w:val="center"/>
              <w:rPr>
                <w:b/>
                <w:kern w:val="2"/>
              </w:rPr>
            </w:pPr>
            <w:r w:rsidRPr="006501C4">
              <w:rPr>
                <w:b/>
                <w:kern w:val="2"/>
              </w:rPr>
              <w:t xml:space="preserve">постановлением </w:t>
            </w:r>
            <w:r w:rsidR="00B53F12">
              <w:rPr>
                <w:b/>
                <w:kern w:val="2"/>
              </w:rPr>
              <w:t>Агинской районной территориальной и</w:t>
            </w:r>
            <w:r w:rsidRPr="006501C4">
              <w:rPr>
                <w:b/>
                <w:kern w:val="2"/>
              </w:rPr>
              <w:t>збирательной</w:t>
            </w:r>
          </w:p>
          <w:p w:rsidR="006A7776" w:rsidRPr="006501C4" w:rsidRDefault="006A7776" w:rsidP="00161921">
            <w:pPr>
              <w:widowControl w:val="0"/>
              <w:ind w:left="-82"/>
              <w:contextualSpacing/>
              <w:jc w:val="center"/>
              <w:rPr>
                <w:b/>
                <w:kern w:val="2"/>
              </w:rPr>
            </w:pPr>
            <w:r w:rsidRPr="006501C4">
              <w:rPr>
                <w:b/>
                <w:kern w:val="2"/>
              </w:rPr>
              <w:t xml:space="preserve">комиссии </w:t>
            </w:r>
            <w:r w:rsidRPr="006501C4">
              <w:rPr>
                <w:b/>
                <w:bCs/>
              </w:rPr>
              <w:t xml:space="preserve">от </w:t>
            </w:r>
            <w:r w:rsidR="00B53F12">
              <w:rPr>
                <w:b/>
                <w:bCs/>
              </w:rPr>
              <w:t xml:space="preserve"> </w:t>
            </w:r>
            <w:r w:rsidR="00022EC6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июня 202</w:t>
            </w:r>
            <w:r w:rsidR="00022EC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№ </w:t>
            </w:r>
            <w:r w:rsidR="00E00DCD">
              <w:rPr>
                <w:b/>
                <w:bCs/>
              </w:rPr>
              <w:t>11</w:t>
            </w:r>
          </w:p>
        </w:tc>
      </w:tr>
    </w:tbl>
    <w:p w:rsidR="006A7776" w:rsidRDefault="006A7776" w:rsidP="00161921">
      <w:pPr>
        <w:keepNext/>
        <w:overflowPunct w:val="0"/>
        <w:autoSpaceDE w:val="0"/>
        <w:autoSpaceDN w:val="0"/>
        <w:adjustRightInd w:val="0"/>
        <w:contextualSpacing/>
        <w:outlineLvl w:val="7"/>
        <w:rPr>
          <w:b/>
          <w:sz w:val="28"/>
          <w:szCs w:val="28"/>
        </w:rPr>
      </w:pPr>
    </w:p>
    <w:p w:rsidR="006A7776" w:rsidRDefault="006A7776" w:rsidP="00161921">
      <w:pPr>
        <w:keepNext/>
        <w:overflowPunct w:val="0"/>
        <w:autoSpaceDE w:val="0"/>
        <w:autoSpaceDN w:val="0"/>
        <w:adjustRightInd w:val="0"/>
        <w:contextualSpacing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A7776" w:rsidRDefault="006A7776" w:rsidP="00161921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11349">
        <w:rPr>
          <w:b/>
          <w:sz w:val="28"/>
          <w:szCs w:val="28"/>
        </w:rPr>
        <w:t xml:space="preserve">о </w:t>
      </w:r>
      <w:r w:rsidR="00022EC6">
        <w:rPr>
          <w:b/>
          <w:color w:val="000000"/>
          <w:sz w:val="28"/>
          <w:szCs w:val="28"/>
        </w:rPr>
        <w:t xml:space="preserve"> р</w:t>
      </w:r>
      <w:r w:rsidRPr="00511349">
        <w:rPr>
          <w:b/>
          <w:color w:val="000000"/>
          <w:sz w:val="28"/>
          <w:szCs w:val="28"/>
        </w:rPr>
        <w:t xml:space="preserve">абочей группе по приему и проверке документов, представляемых уполномоченными представителями избирательных объединений в </w:t>
      </w:r>
      <w:r w:rsidR="00B53F12">
        <w:rPr>
          <w:b/>
          <w:color w:val="000000"/>
          <w:sz w:val="28"/>
          <w:szCs w:val="28"/>
        </w:rPr>
        <w:t>Агинскую районную</w:t>
      </w:r>
      <w:r w:rsidRPr="00511349">
        <w:rPr>
          <w:b/>
          <w:color w:val="000000"/>
          <w:sz w:val="28"/>
          <w:szCs w:val="28"/>
        </w:rPr>
        <w:t xml:space="preserve"> </w:t>
      </w:r>
      <w:r w:rsidR="00B53F12">
        <w:rPr>
          <w:b/>
          <w:color w:val="000000"/>
          <w:sz w:val="28"/>
          <w:szCs w:val="28"/>
        </w:rPr>
        <w:t>тер</w:t>
      </w:r>
      <w:r w:rsidRPr="00511349">
        <w:rPr>
          <w:b/>
          <w:color w:val="000000"/>
          <w:sz w:val="28"/>
          <w:szCs w:val="28"/>
        </w:rPr>
        <w:t>ри</w:t>
      </w:r>
      <w:r w:rsidR="00B53F12">
        <w:rPr>
          <w:b/>
          <w:color w:val="000000"/>
          <w:sz w:val="28"/>
          <w:szCs w:val="28"/>
        </w:rPr>
        <w:t>ториальную избирательную комиссию при</w:t>
      </w:r>
      <w:r w:rsidRPr="00511349">
        <w:rPr>
          <w:b/>
          <w:color w:val="000000"/>
          <w:sz w:val="28"/>
          <w:szCs w:val="28"/>
        </w:rPr>
        <w:t xml:space="preserve"> проведении </w:t>
      </w:r>
      <w:r>
        <w:rPr>
          <w:b/>
          <w:bCs/>
          <w:sz w:val="28"/>
          <w:szCs w:val="28"/>
        </w:rPr>
        <w:t xml:space="preserve">выборов </w:t>
      </w:r>
      <w:r w:rsidR="00B53F12">
        <w:rPr>
          <w:b/>
          <w:sz w:val="28"/>
          <w:szCs w:val="28"/>
        </w:rPr>
        <w:t xml:space="preserve">депутатов Совета </w:t>
      </w:r>
      <w:r w:rsidR="00022EC6">
        <w:rPr>
          <w:b/>
          <w:sz w:val="28"/>
          <w:szCs w:val="28"/>
        </w:rPr>
        <w:t xml:space="preserve">первого созыва Агинского </w:t>
      </w:r>
      <w:r w:rsidR="00B53F12">
        <w:rPr>
          <w:b/>
          <w:sz w:val="28"/>
          <w:szCs w:val="28"/>
        </w:rPr>
        <w:t xml:space="preserve">муниципального </w:t>
      </w:r>
      <w:r w:rsidR="00022EC6">
        <w:rPr>
          <w:b/>
          <w:sz w:val="28"/>
          <w:szCs w:val="28"/>
        </w:rPr>
        <w:t>округа Забайкальского края</w:t>
      </w:r>
      <w:r>
        <w:rPr>
          <w:b/>
          <w:bCs/>
          <w:sz w:val="28"/>
          <w:szCs w:val="28"/>
        </w:rPr>
        <w:t xml:space="preserve"> </w:t>
      </w:r>
    </w:p>
    <w:p w:rsidR="006A7776" w:rsidRDefault="006A7776" w:rsidP="00161921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A7776" w:rsidRDefault="006A7776" w:rsidP="00161921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A7776" w:rsidRDefault="006A7776" w:rsidP="00161921">
      <w:pPr>
        <w:contextualSpacing/>
        <w:jc w:val="center"/>
        <w:rPr>
          <w:b/>
          <w:bCs/>
          <w:sz w:val="16"/>
          <w:szCs w:val="16"/>
        </w:rPr>
      </w:pPr>
    </w:p>
    <w:p w:rsidR="006A7776" w:rsidRPr="00511349" w:rsidRDefault="006A7776" w:rsidP="0016192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1.1. Настоящее Положение регулирует</w:t>
      </w:r>
      <w:r>
        <w:rPr>
          <w:rFonts w:cs="Arial"/>
          <w:sz w:val="28"/>
          <w:szCs w:val="28"/>
        </w:rPr>
        <w:t xml:space="preserve"> </w:t>
      </w:r>
      <w:r w:rsidR="003B4E2B">
        <w:rPr>
          <w:sz w:val="28"/>
          <w:szCs w:val="28"/>
        </w:rPr>
        <w:t>порядок деятельности р</w:t>
      </w:r>
      <w:r>
        <w:rPr>
          <w:sz w:val="28"/>
          <w:szCs w:val="28"/>
        </w:rPr>
        <w:t xml:space="preserve">абочей группы по приему и проверке избирательных документов, представляемых в </w:t>
      </w:r>
      <w:r w:rsidR="00B53F12">
        <w:rPr>
          <w:sz w:val="28"/>
          <w:szCs w:val="28"/>
        </w:rPr>
        <w:t>Агинскую районную территориальную и</w:t>
      </w:r>
      <w:r>
        <w:rPr>
          <w:sz w:val="28"/>
          <w:szCs w:val="28"/>
        </w:rPr>
        <w:t xml:space="preserve">збирательную комиссию уполномоченными представителями избирательных объединений </w:t>
      </w:r>
      <w:r w:rsidRPr="00511349">
        <w:rPr>
          <w:color w:val="000000"/>
          <w:sz w:val="28"/>
          <w:szCs w:val="28"/>
        </w:rPr>
        <w:t xml:space="preserve">при проведении </w:t>
      </w:r>
      <w:r w:rsidRPr="00211354">
        <w:rPr>
          <w:bCs/>
          <w:sz w:val="28"/>
          <w:szCs w:val="28"/>
        </w:rPr>
        <w:t xml:space="preserve">выборов </w:t>
      </w:r>
      <w:r w:rsidR="00B53F12">
        <w:rPr>
          <w:sz w:val="28"/>
          <w:szCs w:val="28"/>
        </w:rPr>
        <w:t xml:space="preserve">депутатов Совета </w:t>
      </w:r>
      <w:r w:rsidR="00022EC6">
        <w:rPr>
          <w:sz w:val="28"/>
          <w:szCs w:val="28"/>
        </w:rPr>
        <w:t xml:space="preserve">первого созыва Агинского </w:t>
      </w:r>
      <w:r w:rsidR="00B53F12">
        <w:rPr>
          <w:sz w:val="28"/>
          <w:szCs w:val="28"/>
        </w:rPr>
        <w:t xml:space="preserve">муниципального </w:t>
      </w:r>
      <w:r w:rsidR="00022EC6">
        <w:rPr>
          <w:sz w:val="28"/>
          <w:szCs w:val="28"/>
        </w:rPr>
        <w:t>округа Забайкальского края</w:t>
      </w:r>
      <w:r w:rsidR="003B4E2B">
        <w:rPr>
          <w:sz w:val="28"/>
          <w:szCs w:val="28"/>
        </w:rPr>
        <w:t xml:space="preserve"> (далее – р</w:t>
      </w:r>
      <w:r>
        <w:rPr>
          <w:sz w:val="28"/>
          <w:szCs w:val="28"/>
        </w:rPr>
        <w:t>абочая группа).</w:t>
      </w:r>
    </w:p>
    <w:p w:rsidR="006A7776" w:rsidRDefault="006A7776" w:rsidP="001619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в своей деятельности руководствуется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Федеральным законом от 10 ноября 2003 года № 20-ФЗ </w:t>
      </w:r>
      <w:r>
        <w:rPr>
          <w:sz w:val="28"/>
          <w:szCs w:val="28"/>
        </w:rPr>
        <w:br/>
        <w:t xml:space="preserve">«О Государственной автоматизированной системе Российской Федерации «Выборы» (далее – Федеральный закон № 20-ФЗ), Федеральным законом </w:t>
      </w:r>
      <w:r>
        <w:rPr>
          <w:sz w:val="28"/>
          <w:szCs w:val="28"/>
        </w:rPr>
        <w:br/>
        <w:t xml:space="preserve">от 27 июля 2006 года № 152-ФЗ «О персональных данных», иными федеральными законами, постановлениями Центральной избирательной комиссии Российской Федерации, Законом Забайкальского края  «О муниципальных выборах в Забайкальском крае» (далее – Закон Забайкальского края), постановлениями Избирательной комиссии Забайкальского края (далее – Комиссия), настоящим Положением, иными нормативными правовыми актами, регулирующими отношения в сфере подготовки и проведения </w:t>
      </w:r>
      <w:r w:rsidR="00B53F12">
        <w:rPr>
          <w:sz w:val="28"/>
          <w:szCs w:val="28"/>
        </w:rPr>
        <w:t xml:space="preserve">выборов депутатов Совета </w:t>
      </w:r>
      <w:r w:rsidR="00022EC6">
        <w:rPr>
          <w:sz w:val="28"/>
          <w:szCs w:val="28"/>
        </w:rPr>
        <w:t xml:space="preserve">первого созыва Агинского </w:t>
      </w:r>
      <w:r w:rsidR="00B53F12">
        <w:rPr>
          <w:sz w:val="28"/>
          <w:szCs w:val="28"/>
        </w:rPr>
        <w:t xml:space="preserve">муниципального </w:t>
      </w:r>
      <w:r w:rsidR="00022EC6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. </w:t>
      </w:r>
    </w:p>
    <w:p w:rsidR="006A7776" w:rsidRDefault="006A7776" w:rsidP="001619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"Выборы" (далее ГАС "Выборы"),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 </w:t>
      </w:r>
    </w:p>
    <w:p w:rsidR="006A7776" w:rsidRDefault="006A7776" w:rsidP="00161921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eastAsia="en-US"/>
        </w:rPr>
      </w:pPr>
    </w:p>
    <w:p w:rsidR="00161921" w:rsidRDefault="00161921" w:rsidP="00161921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</w:p>
    <w:p w:rsidR="00161921" w:rsidRDefault="00161921" w:rsidP="00161921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</w:p>
    <w:p w:rsidR="006A7776" w:rsidRDefault="00022EC6" w:rsidP="00161921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р</w:t>
      </w:r>
      <w:r w:rsidR="006A7776">
        <w:rPr>
          <w:b/>
          <w:bCs/>
          <w:sz w:val="28"/>
          <w:szCs w:val="28"/>
        </w:rPr>
        <w:t xml:space="preserve">абочей группы и функции ее членов </w:t>
      </w:r>
    </w:p>
    <w:p w:rsidR="006A7776" w:rsidRDefault="006A7776" w:rsidP="00161921">
      <w:pPr>
        <w:ind w:left="709"/>
        <w:contextualSpacing/>
        <w:rPr>
          <w:b/>
          <w:bCs/>
          <w:sz w:val="28"/>
          <w:szCs w:val="28"/>
        </w:rPr>
      </w:pPr>
    </w:p>
    <w:p w:rsidR="006A7776" w:rsidRDefault="006A7776" w:rsidP="001619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Задачами </w:t>
      </w:r>
      <w:r w:rsidR="00022EC6">
        <w:rPr>
          <w:sz w:val="28"/>
          <w:szCs w:val="28"/>
        </w:rPr>
        <w:t>р</w:t>
      </w:r>
      <w:r>
        <w:rPr>
          <w:sz w:val="28"/>
          <w:szCs w:val="28"/>
        </w:rPr>
        <w:t>абочей группы являются:</w:t>
      </w:r>
    </w:p>
    <w:p w:rsidR="006A7776" w:rsidRDefault="006A7776" w:rsidP="001619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2.1.1) прием и проверка документов на соответствие требованиям Федерального закона № 67-ФЗ, Закона Забайкальского края, представляемых для заверения списков кандидатов, выдвинутых избирательными объединениями по </w:t>
      </w:r>
      <w:r w:rsidR="003B4E2B">
        <w:rPr>
          <w:sz w:val="28"/>
          <w:szCs w:val="28"/>
        </w:rPr>
        <w:t xml:space="preserve">одномандатному и </w:t>
      </w:r>
      <w:r w:rsidR="00B53F12">
        <w:rPr>
          <w:sz w:val="28"/>
          <w:szCs w:val="28"/>
        </w:rPr>
        <w:t>многомандатным  избирательным округам</w:t>
      </w:r>
      <w:r>
        <w:rPr>
          <w:sz w:val="28"/>
          <w:szCs w:val="28"/>
        </w:rPr>
        <w:t>;</w:t>
      </w:r>
    </w:p>
    <w:p w:rsidR="006A7776" w:rsidRDefault="006A7776" w:rsidP="001619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2.1.2) проверка соблюдения требований Федерального закона № 67-ФЗ, Закона Забайкальского края при выдвижении списков кандидатов и представлении  избирательными объединениями документов в Комиссию, подготовка соответствующих проектов постановлений Комиссии.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2.2. Для решения задач, указанных в пункте 2</w:t>
      </w:r>
      <w:r w:rsidR="003B4E2B">
        <w:rPr>
          <w:sz w:val="28"/>
          <w:szCs w:val="28"/>
        </w:rPr>
        <w:t>.1 настоящего Положения, члены р</w:t>
      </w:r>
      <w:r>
        <w:rPr>
          <w:sz w:val="28"/>
          <w:szCs w:val="28"/>
        </w:rPr>
        <w:t>абочей группы осуществляют следующие функции:</w:t>
      </w:r>
    </w:p>
    <w:p w:rsidR="006A7776" w:rsidRPr="007E6A4A" w:rsidRDefault="006A7776" w:rsidP="00161921">
      <w:pPr>
        <w:ind w:firstLine="709"/>
        <w:contextualSpacing/>
        <w:jc w:val="both"/>
        <w:rPr>
          <w:sz w:val="28"/>
          <w:szCs w:val="28"/>
        </w:rPr>
      </w:pPr>
      <w:r w:rsidRPr="007E6A4A">
        <w:rPr>
          <w:color w:val="000000"/>
          <w:sz w:val="28"/>
          <w:szCs w:val="28"/>
        </w:rPr>
        <w:t>принимает документы, представляемые уполномоченными представителями избирательных объединений для заверения спи</w:t>
      </w:r>
      <w:r>
        <w:rPr>
          <w:color w:val="000000"/>
          <w:sz w:val="28"/>
          <w:szCs w:val="28"/>
        </w:rPr>
        <w:t xml:space="preserve">сков кандидатов по </w:t>
      </w:r>
      <w:r w:rsidR="003B4E2B">
        <w:rPr>
          <w:color w:val="000000"/>
          <w:sz w:val="28"/>
          <w:szCs w:val="28"/>
        </w:rPr>
        <w:t xml:space="preserve">одномандатному и </w:t>
      </w:r>
      <w:r w:rsidR="00B53F12">
        <w:rPr>
          <w:color w:val="000000"/>
          <w:sz w:val="28"/>
          <w:szCs w:val="28"/>
        </w:rPr>
        <w:t>многомандатным избирательным</w:t>
      </w:r>
      <w:r>
        <w:rPr>
          <w:color w:val="000000"/>
          <w:sz w:val="28"/>
          <w:szCs w:val="28"/>
        </w:rPr>
        <w:t xml:space="preserve"> округ</w:t>
      </w:r>
      <w:r w:rsidR="00B53F12">
        <w:rPr>
          <w:color w:val="000000"/>
          <w:sz w:val="28"/>
          <w:szCs w:val="28"/>
        </w:rPr>
        <w:t>ам</w:t>
      </w:r>
      <w:r w:rsidRPr="007E6A4A">
        <w:rPr>
          <w:sz w:val="28"/>
          <w:szCs w:val="28"/>
        </w:rPr>
        <w:t>;</w:t>
      </w:r>
    </w:p>
    <w:p w:rsidR="006A7776" w:rsidRDefault="006A7776" w:rsidP="00161921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9"/>
        </w:rPr>
      </w:pPr>
      <w:r>
        <w:rPr>
          <w:sz w:val="28"/>
          <w:szCs w:val="9"/>
        </w:rPr>
        <w:t>проверяют наличие документов, представленных на бумажном носителе и в машиночитаемом виде в соответствии с действующим законодательством, и выдают уполномоченным представителям избирательных объединений подтверждения о приеме полученных документов;</w:t>
      </w:r>
    </w:p>
    <w:p w:rsidR="006A7776" w:rsidRDefault="006A7776" w:rsidP="00161921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проверяют соответствие порядка выдвижения </w:t>
      </w:r>
      <w:r>
        <w:rPr>
          <w:rFonts w:cs="Tahoma"/>
          <w:sz w:val="28"/>
          <w:szCs w:val="28"/>
        </w:rPr>
        <w:t>списков кандидатов</w:t>
      </w:r>
      <w:r>
        <w:rPr>
          <w:sz w:val="28"/>
          <w:szCs w:val="28"/>
        </w:rPr>
        <w:t xml:space="preserve"> требованиям Федерального закона № 67-ФЗ, Закона Забайкальского края;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готовят материалы, необходимые в случае обжалования постановлений Комиссии о заверении либо об отказе в заверении списков кандидатов;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взаимодействуют с уполномоченными представителями избирательных объединений, участвующими в выборах, Управлением Министерства юстиции Российской Федерации по Забайкальскому краю, правоохранительными органами, иными государственными органами;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готовят документы для извещения уполномоченного представителя избирательного объединения Комиссией о выявлении неполноты сведений о кандидате, отсутствия каких-либо документов, предусмотренных </w:t>
      </w:r>
      <w:r>
        <w:rPr>
          <w:sz w:val="28"/>
          <w:szCs w:val="28"/>
        </w:rPr>
        <w:t>Федеральным законом № 67-ФЗ, Законом Забайкальского края</w:t>
      </w:r>
      <w:r>
        <w:rPr>
          <w:sz w:val="28"/>
          <w:szCs w:val="20"/>
        </w:rPr>
        <w:t xml:space="preserve"> или несоблюдения требований указанных Законов к оформлению документов, представленных в Комиссию.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готовят проекты постановлений Комисси</w:t>
      </w:r>
      <w:r w:rsidR="003B4E2B">
        <w:rPr>
          <w:sz w:val="28"/>
          <w:szCs w:val="20"/>
        </w:rPr>
        <w:t>и по направлениям деятельности р</w:t>
      </w:r>
      <w:r>
        <w:rPr>
          <w:sz w:val="28"/>
          <w:szCs w:val="20"/>
        </w:rPr>
        <w:t>абочей группы;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9"/>
        </w:rPr>
      </w:pPr>
      <w:r>
        <w:rPr>
          <w:sz w:val="28"/>
          <w:szCs w:val="9"/>
        </w:rPr>
        <w:t xml:space="preserve">готовят иные материалы в соответствии с полномочиями </w:t>
      </w:r>
      <w:r w:rsidR="003B4E2B">
        <w:rPr>
          <w:sz w:val="28"/>
          <w:szCs w:val="9"/>
        </w:rPr>
        <w:t>р</w:t>
      </w:r>
      <w:r>
        <w:rPr>
          <w:sz w:val="28"/>
          <w:szCs w:val="9"/>
        </w:rPr>
        <w:t>абочей группы и осуществляет иные полномочия в целях реализации возложенных на Рабочую группу задач.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По результатам работы р</w:t>
      </w:r>
      <w:r w:rsidR="006A7776">
        <w:rPr>
          <w:sz w:val="28"/>
          <w:szCs w:val="28"/>
        </w:rPr>
        <w:t>абочей группой готовятся и вносятся на рассмотрение Комиссии проекты постановлений Комиссии о заверении  либо об отказе в заверении списков кандидатов, выдвинутых по</w:t>
      </w:r>
      <w:r>
        <w:rPr>
          <w:sz w:val="28"/>
          <w:szCs w:val="28"/>
        </w:rPr>
        <w:t xml:space="preserve"> одномандатному и </w:t>
      </w:r>
      <w:r w:rsidR="006A7776">
        <w:rPr>
          <w:sz w:val="28"/>
          <w:szCs w:val="28"/>
        </w:rPr>
        <w:t xml:space="preserve"> </w:t>
      </w:r>
      <w:r w:rsidR="00B53F12">
        <w:rPr>
          <w:sz w:val="28"/>
          <w:szCs w:val="28"/>
        </w:rPr>
        <w:t>многомандатным избирательным</w:t>
      </w:r>
      <w:r w:rsidR="006A7776">
        <w:rPr>
          <w:sz w:val="28"/>
          <w:szCs w:val="28"/>
        </w:rPr>
        <w:t xml:space="preserve"> округ</w:t>
      </w:r>
      <w:r w:rsidR="00B53F12">
        <w:rPr>
          <w:sz w:val="28"/>
          <w:szCs w:val="28"/>
        </w:rPr>
        <w:t>ам</w:t>
      </w:r>
      <w:r w:rsidR="006A7776">
        <w:rPr>
          <w:sz w:val="28"/>
          <w:szCs w:val="28"/>
        </w:rPr>
        <w:t>.</w:t>
      </w:r>
    </w:p>
    <w:p w:rsidR="006A7776" w:rsidRDefault="006A7776" w:rsidP="00161921">
      <w:pPr>
        <w:contextualSpacing/>
        <w:rPr>
          <w:b/>
          <w:bCs/>
          <w:sz w:val="28"/>
          <w:szCs w:val="28"/>
          <w:lang w:eastAsia="en-US"/>
        </w:rPr>
      </w:pPr>
    </w:p>
    <w:p w:rsidR="00161921" w:rsidRDefault="00161921" w:rsidP="00161921">
      <w:pPr>
        <w:contextualSpacing/>
        <w:jc w:val="center"/>
        <w:rPr>
          <w:b/>
          <w:bCs/>
          <w:sz w:val="28"/>
          <w:szCs w:val="28"/>
        </w:rPr>
      </w:pPr>
    </w:p>
    <w:p w:rsidR="006A7776" w:rsidRDefault="003B4E2B" w:rsidP="0016192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деятельности  р</w:t>
      </w:r>
      <w:r w:rsidR="006A7776">
        <w:rPr>
          <w:b/>
          <w:bCs/>
          <w:sz w:val="28"/>
          <w:szCs w:val="28"/>
        </w:rPr>
        <w:t>абочей группы</w:t>
      </w:r>
    </w:p>
    <w:p w:rsidR="006A7776" w:rsidRDefault="006A7776" w:rsidP="00161921">
      <w:pPr>
        <w:ind w:firstLine="709"/>
        <w:contextualSpacing/>
        <w:rPr>
          <w:sz w:val="28"/>
          <w:szCs w:val="28"/>
        </w:rPr>
      </w:pPr>
    </w:p>
    <w:p w:rsidR="006A7776" w:rsidRPr="00D50616" w:rsidRDefault="006A7776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B4E2B">
        <w:rPr>
          <w:sz w:val="28"/>
        </w:rPr>
        <w:t xml:space="preserve"> Заседание р</w:t>
      </w:r>
      <w:r>
        <w:rPr>
          <w:sz w:val="28"/>
        </w:rPr>
        <w:t>абоче</w:t>
      </w:r>
      <w:r w:rsidR="003B4E2B">
        <w:rPr>
          <w:sz w:val="28"/>
        </w:rPr>
        <w:t>й группы созывает руководитель р</w:t>
      </w:r>
      <w:r>
        <w:rPr>
          <w:sz w:val="28"/>
        </w:rPr>
        <w:t>абочей группы (в случае его отсутст</w:t>
      </w:r>
      <w:r w:rsidR="003B4E2B">
        <w:rPr>
          <w:sz w:val="28"/>
        </w:rPr>
        <w:t>вия – заместитель руководителя рабочей группы). Заседание р</w:t>
      </w:r>
      <w:r>
        <w:rPr>
          <w:sz w:val="28"/>
        </w:rPr>
        <w:t xml:space="preserve">абочей группы созывается по мере необходимости. 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р</w:t>
      </w:r>
      <w:r w:rsidR="006A7776">
        <w:rPr>
          <w:sz w:val="28"/>
          <w:szCs w:val="28"/>
        </w:rPr>
        <w:t>абочей группы: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р</w:t>
      </w:r>
      <w:r w:rsidR="006A7776">
        <w:rPr>
          <w:sz w:val="28"/>
          <w:szCs w:val="28"/>
        </w:rPr>
        <w:t>абочей группы, определяет порядок ее работы;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изучает и об</w:t>
      </w:r>
      <w:r w:rsidR="003B4E2B">
        <w:rPr>
          <w:sz w:val="28"/>
          <w:szCs w:val="28"/>
        </w:rPr>
        <w:t>общает результаты деятельности р</w:t>
      </w:r>
      <w:r>
        <w:rPr>
          <w:sz w:val="28"/>
          <w:szCs w:val="28"/>
        </w:rPr>
        <w:t>абочей группы;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подписы</w:t>
      </w:r>
      <w:r w:rsidR="003B4E2B">
        <w:rPr>
          <w:sz w:val="28"/>
          <w:szCs w:val="28"/>
        </w:rPr>
        <w:t>вает документы, подготовленные р</w:t>
      </w:r>
      <w:r>
        <w:rPr>
          <w:sz w:val="28"/>
          <w:szCs w:val="28"/>
        </w:rPr>
        <w:t>абочей группой;</w:t>
      </w:r>
    </w:p>
    <w:p w:rsidR="006A7776" w:rsidRDefault="006A7776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 заседании</w:t>
      </w:r>
      <w:r w:rsidR="003B4E2B">
        <w:rPr>
          <w:sz w:val="28"/>
          <w:szCs w:val="28"/>
        </w:rPr>
        <w:t xml:space="preserve"> Комиссии о решениях, принятых р</w:t>
      </w:r>
      <w:r>
        <w:rPr>
          <w:sz w:val="28"/>
          <w:szCs w:val="28"/>
        </w:rPr>
        <w:t>абочей группой.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>3.4. Руководитель р</w:t>
      </w:r>
      <w:r w:rsidR="006A7776">
        <w:rPr>
          <w:sz w:val="28"/>
          <w:szCs w:val="28"/>
        </w:rPr>
        <w:t xml:space="preserve">абочей группы после получения от избирательного объединения сообщения о намерении представить </w:t>
      </w:r>
      <w:r w:rsidR="006A7776">
        <w:rPr>
          <w:sz w:val="28"/>
          <w:szCs w:val="28"/>
        </w:rPr>
        <w:br/>
        <w:t xml:space="preserve">в Комиссию документы, необходимые для уведомления о выдвижении, а также иные документы; информирует об этом председателя </w:t>
      </w:r>
      <w:r w:rsidR="006A7776">
        <w:rPr>
          <w:sz w:val="28"/>
        </w:rPr>
        <w:t>Комиссии</w:t>
      </w:r>
      <w:r w:rsidR="006A7776">
        <w:rPr>
          <w:sz w:val="28"/>
          <w:szCs w:val="28"/>
        </w:rPr>
        <w:t xml:space="preserve"> и осуществляет к</w:t>
      </w:r>
      <w:r>
        <w:rPr>
          <w:sz w:val="28"/>
          <w:szCs w:val="28"/>
        </w:rPr>
        <w:t>оординацию деятельности членов р</w:t>
      </w:r>
      <w:r w:rsidR="006A7776">
        <w:rPr>
          <w:sz w:val="28"/>
          <w:szCs w:val="28"/>
        </w:rPr>
        <w:t>абочей группы при приеме и проверке указанных документов.</w:t>
      </w:r>
    </w:p>
    <w:p w:rsidR="006A7776" w:rsidRDefault="003B4E2B" w:rsidP="0016192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 В отсутствие руководителя р</w:t>
      </w:r>
      <w:r w:rsidR="006A7776">
        <w:rPr>
          <w:sz w:val="28"/>
          <w:szCs w:val="28"/>
        </w:rPr>
        <w:t>абочей группы, а также по его пору</w:t>
      </w:r>
      <w:r>
        <w:rPr>
          <w:sz w:val="28"/>
          <w:szCs w:val="28"/>
        </w:rPr>
        <w:t>чению обязанности руководителя р</w:t>
      </w:r>
      <w:r w:rsidR="006A7776">
        <w:rPr>
          <w:sz w:val="28"/>
          <w:szCs w:val="28"/>
        </w:rPr>
        <w:t>абочей группы исполняет его заместитель, а в случае их отсутствия – уполномоченный на то председател</w:t>
      </w:r>
      <w:r>
        <w:rPr>
          <w:sz w:val="28"/>
          <w:szCs w:val="28"/>
        </w:rPr>
        <w:t>ем Комиссии член р</w:t>
      </w:r>
      <w:r w:rsidR="006A7776">
        <w:rPr>
          <w:sz w:val="28"/>
          <w:szCs w:val="28"/>
        </w:rPr>
        <w:t>абочей группы.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 Деятельность р</w:t>
      </w:r>
      <w:r w:rsidR="006A7776">
        <w:rPr>
          <w:sz w:val="28"/>
          <w:szCs w:val="28"/>
        </w:rPr>
        <w:t>абочей группы осуществляе</w:t>
      </w:r>
      <w:r>
        <w:rPr>
          <w:sz w:val="28"/>
          <w:szCs w:val="28"/>
        </w:rPr>
        <w:t>тся путем проведения заседаний р</w:t>
      </w:r>
      <w:r w:rsidR="006A7776">
        <w:rPr>
          <w:sz w:val="28"/>
          <w:szCs w:val="28"/>
        </w:rPr>
        <w:t>абочей группы или путем непосредственной реализации своих</w:t>
      </w:r>
      <w:r>
        <w:rPr>
          <w:sz w:val="28"/>
          <w:szCs w:val="28"/>
        </w:rPr>
        <w:t xml:space="preserve"> полномочий отдельными членами р</w:t>
      </w:r>
      <w:r w:rsidR="006A7776">
        <w:rPr>
          <w:sz w:val="28"/>
          <w:szCs w:val="28"/>
        </w:rPr>
        <w:t xml:space="preserve">абочей группы по поручению руководителя </w:t>
      </w:r>
      <w:r>
        <w:rPr>
          <w:sz w:val="28"/>
          <w:szCs w:val="28"/>
        </w:rPr>
        <w:t>р</w:t>
      </w:r>
      <w:r w:rsidR="006A7776">
        <w:rPr>
          <w:sz w:val="28"/>
          <w:szCs w:val="28"/>
        </w:rPr>
        <w:t>абочей группы.</w:t>
      </w:r>
    </w:p>
    <w:p w:rsidR="006A7776" w:rsidRDefault="006A7776" w:rsidP="00161921">
      <w:pPr>
        <w:ind w:firstLine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3.</w:t>
      </w:r>
      <w:r w:rsidR="003B4E2B">
        <w:rPr>
          <w:sz w:val="28"/>
          <w:szCs w:val="28"/>
        </w:rPr>
        <w:t>7. Заседание р</w:t>
      </w:r>
      <w:r>
        <w:rPr>
          <w:sz w:val="28"/>
          <w:szCs w:val="28"/>
        </w:rPr>
        <w:t>абоче</w:t>
      </w:r>
      <w:r w:rsidR="003B4E2B">
        <w:rPr>
          <w:sz w:val="28"/>
          <w:szCs w:val="28"/>
        </w:rPr>
        <w:t>й группы созывает руководитель р</w:t>
      </w:r>
      <w:r>
        <w:rPr>
          <w:sz w:val="28"/>
          <w:szCs w:val="28"/>
        </w:rPr>
        <w:t>абочей группы по</w:t>
      </w:r>
      <w:r w:rsidR="003B4E2B">
        <w:rPr>
          <w:sz w:val="28"/>
          <w:szCs w:val="28"/>
        </w:rPr>
        <w:t xml:space="preserve"> мере необходимости. Заседание р</w:t>
      </w:r>
      <w:r>
        <w:rPr>
          <w:sz w:val="28"/>
          <w:szCs w:val="28"/>
        </w:rPr>
        <w:t xml:space="preserve">абочей группы является правомочным, если на нем присутствуют более половины </w:t>
      </w:r>
      <w:r w:rsidR="003B4E2B">
        <w:rPr>
          <w:sz w:val="28"/>
          <w:szCs w:val="28"/>
        </w:rPr>
        <w:t>от установленного числа членов рабочей группы. Решения р</w:t>
      </w:r>
      <w:r>
        <w:rPr>
          <w:sz w:val="28"/>
          <w:szCs w:val="28"/>
        </w:rPr>
        <w:t>абочей группы принимаются посредством открытого голосования большинством голосов членов Комиссии с правом решающ</w:t>
      </w:r>
      <w:r w:rsidR="003B4E2B">
        <w:rPr>
          <w:sz w:val="28"/>
          <w:szCs w:val="28"/>
        </w:rPr>
        <w:t>его голоса, являющихся членами р</w:t>
      </w:r>
      <w:r>
        <w:rPr>
          <w:sz w:val="28"/>
          <w:szCs w:val="28"/>
        </w:rPr>
        <w:t>абочей группы. При равенс</w:t>
      </w:r>
      <w:r w:rsidR="003B4E2B">
        <w:rPr>
          <w:sz w:val="28"/>
          <w:szCs w:val="28"/>
        </w:rPr>
        <w:t>тве голосов голос руководителя р</w:t>
      </w:r>
      <w:r>
        <w:rPr>
          <w:sz w:val="28"/>
          <w:szCs w:val="28"/>
        </w:rPr>
        <w:t>абочей группы является решающим.</w:t>
      </w:r>
    </w:p>
    <w:p w:rsidR="006A7776" w:rsidRDefault="003B4E2B" w:rsidP="001619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На заседании р</w:t>
      </w:r>
      <w:r w:rsidR="006A7776">
        <w:rPr>
          <w:sz w:val="28"/>
          <w:szCs w:val="28"/>
        </w:rPr>
        <w:t>абочей группы вправе присутствовать члены Комиссии с правом решающего</w:t>
      </w:r>
      <w:r>
        <w:rPr>
          <w:sz w:val="28"/>
          <w:szCs w:val="28"/>
        </w:rPr>
        <w:t xml:space="preserve"> голоса, не являющиеся членами р</w:t>
      </w:r>
      <w:r w:rsidR="006A7776">
        <w:rPr>
          <w:sz w:val="28"/>
          <w:szCs w:val="28"/>
        </w:rPr>
        <w:t>абочей группы, члены Комиссии с правом совещательного голоса, уполномоченные представители избирательных объединений.</w:t>
      </w:r>
    </w:p>
    <w:p w:rsidR="006A7776" w:rsidRDefault="006A7776" w:rsidP="00161921">
      <w:pPr>
        <w:pStyle w:val="ab"/>
        <w:spacing w:line="240" w:lineRule="auto"/>
        <w:contextualSpacing/>
        <w:rPr>
          <w:bCs/>
          <w:szCs w:val="24"/>
        </w:rPr>
        <w:sectPr w:rsidR="006A7776" w:rsidSect="00FA36D4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A7776" w:rsidRDefault="006A7776" w:rsidP="00161921">
      <w:pPr>
        <w:spacing w:before="100" w:beforeAutospacing="1" w:after="100" w:afterAutospacing="1"/>
        <w:ind w:left="5529"/>
        <w:contextualSpacing/>
        <w:jc w:val="center"/>
        <w:rPr>
          <w:b/>
        </w:rPr>
      </w:pPr>
      <w:r>
        <w:rPr>
          <w:b/>
        </w:rPr>
        <w:t>Приложение № 2</w:t>
      </w:r>
    </w:p>
    <w:p w:rsidR="006A7776" w:rsidRDefault="006A7776" w:rsidP="00161921">
      <w:pPr>
        <w:spacing w:before="100" w:beforeAutospacing="1" w:after="100" w:afterAutospacing="1"/>
        <w:ind w:left="5529"/>
        <w:contextualSpacing/>
        <w:jc w:val="center"/>
        <w:rPr>
          <w:b/>
        </w:rPr>
      </w:pPr>
    </w:p>
    <w:p w:rsidR="006A7776" w:rsidRDefault="006A7776" w:rsidP="00161921">
      <w:pPr>
        <w:spacing w:before="100" w:beforeAutospacing="1" w:after="100" w:afterAutospacing="1"/>
        <w:ind w:left="5529"/>
        <w:contextualSpacing/>
        <w:jc w:val="center"/>
        <w:rPr>
          <w:b/>
        </w:rPr>
      </w:pPr>
      <w:r w:rsidRPr="0099652E">
        <w:rPr>
          <w:b/>
        </w:rPr>
        <w:t>УТВЕРЖДЕН</w:t>
      </w:r>
    </w:p>
    <w:p w:rsidR="006A7776" w:rsidRDefault="006A7776" w:rsidP="00161921">
      <w:pPr>
        <w:spacing w:before="100" w:beforeAutospacing="1" w:after="100" w:afterAutospacing="1"/>
        <w:ind w:left="5529"/>
        <w:contextualSpacing/>
        <w:jc w:val="center"/>
        <w:rPr>
          <w:b/>
        </w:rPr>
      </w:pPr>
      <w:r>
        <w:rPr>
          <w:b/>
        </w:rPr>
        <w:t>п</w:t>
      </w:r>
      <w:r w:rsidRPr="0099652E">
        <w:rPr>
          <w:b/>
        </w:rPr>
        <w:t xml:space="preserve">остановлением </w:t>
      </w:r>
      <w:r w:rsidR="00B53F12">
        <w:rPr>
          <w:b/>
        </w:rPr>
        <w:t>Агинской районной территориальной и</w:t>
      </w:r>
      <w:r w:rsidRPr="0099652E">
        <w:rPr>
          <w:b/>
        </w:rPr>
        <w:t xml:space="preserve">збирательной комиссии </w:t>
      </w:r>
    </w:p>
    <w:p w:rsidR="006A7776" w:rsidRPr="00FE2A13" w:rsidRDefault="006A7776" w:rsidP="00161921">
      <w:pPr>
        <w:spacing w:before="100" w:beforeAutospacing="1" w:after="100" w:afterAutospacing="1"/>
        <w:ind w:left="5528"/>
        <w:contextualSpacing/>
        <w:jc w:val="center"/>
        <w:rPr>
          <w:b/>
        </w:rPr>
      </w:pPr>
      <w:r>
        <w:rPr>
          <w:b/>
        </w:rPr>
        <w:t xml:space="preserve">от </w:t>
      </w:r>
      <w:r w:rsidR="00E00DCD">
        <w:rPr>
          <w:b/>
        </w:rPr>
        <w:t>23.06.2025 г. №11</w:t>
      </w:r>
    </w:p>
    <w:p w:rsidR="006A7776" w:rsidRPr="00FE2A13" w:rsidRDefault="006A7776" w:rsidP="00161921">
      <w:pPr>
        <w:spacing w:before="100" w:beforeAutospacing="1" w:after="100" w:afterAutospacing="1"/>
        <w:ind w:left="5528"/>
        <w:contextualSpacing/>
        <w:jc w:val="center"/>
        <w:rPr>
          <w:b/>
        </w:rPr>
      </w:pPr>
    </w:p>
    <w:p w:rsidR="006A7776" w:rsidRPr="0099652E" w:rsidRDefault="006A7776" w:rsidP="0016192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99652E">
        <w:rPr>
          <w:b/>
          <w:bCs/>
          <w:sz w:val="28"/>
          <w:szCs w:val="28"/>
        </w:rPr>
        <w:t>Состав</w:t>
      </w:r>
      <w:r w:rsidRPr="0099652E">
        <w:rPr>
          <w:b/>
          <w:bCs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Рабочей группы </w:t>
      </w:r>
      <w:r w:rsidRPr="00FE2A13">
        <w:rPr>
          <w:b/>
          <w:color w:val="000000"/>
          <w:sz w:val="28"/>
          <w:szCs w:val="28"/>
        </w:rPr>
        <w:t xml:space="preserve">по приему и проверке документов, представляемых уполномоченными представителями избирательных объединений в </w:t>
      </w:r>
      <w:r w:rsidR="006A1148">
        <w:rPr>
          <w:b/>
          <w:color w:val="000000"/>
          <w:sz w:val="28"/>
          <w:szCs w:val="28"/>
        </w:rPr>
        <w:t>Агинскую районную территориальную из</w:t>
      </w:r>
      <w:r w:rsidRPr="00FE2A13">
        <w:rPr>
          <w:b/>
          <w:color w:val="000000"/>
          <w:sz w:val="28"/>
          <w:szCs w:val="28"/>
        </w:rPr>
        <w:t xml:space="preserve">бирательную комиссию </w:t>
      </w:r>
      <w:r w:rsidRPr="00B97CEA">
        <w:rPr>
          <w:b/>
          <w:color w:val="000000"/>
          <w:sz w:val="28"/>
          <w:szCs w:val="28"/>
        </w:rPr>
        <w:t xml:space="preserve">при проведении </w:t>
      </w:r>
      <w:r>
        <w:rPr>
          <w:b/>
          <w:bCs/>
          <w:sz w:val="28"/>
          <w:szCs w:val="28"/>
        </w:rPr>
        <w:t xml:space="preserve">выборов </w:t>
      </w:r>
      <w:r w:rsidR="003B4E2B">
        <w:rPr>
          <w:b/>
          <w:sz w:val="28"/>
          <w:szCs w:val="28"/>
        </w:rPr>
        <w:t xml:space="preserve">депутатов </w:t>
      </w:r>
      <w:r w:rsidR="006A1148">
        <w:rPr>
          <w:b/>
          <w:sz w:val="28"/>
          <w:szCs w:val="28"/>
        </w:rPr>
        <w:t xml:space="preserve">Совета </w:t>
      </w:r>
      <w:r w:rsidR="003B4E2B">
        <w:rPr>
          <w:b/>
          <w:sz w:val="28"/>
          <w:szCs w:val="28"/>
        </w:rPr>
        <w:t xml:space="preserve">первого созыва Агинского </w:t>
      </w:r>
      <w:r w:rsidR="006A1148">
        <w:rPr>
          <w:b/>
          <w:sz w:val="28"/>
          <w:szCs w:val="28"/>
        </w:rPr>
        <w:t xml:space="preserve">муниципального </w:t>
      </w:r>
      <w:r w:rsidR="003B4E2B">
        <w:rPr>
          <w:b/>
          <w:sz w:val="28"/>
          <w:szCs w:val="28"/>
        </w:rPr>
        <w:t>округа Забайкальского края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"/>
        <w:gridCol w:w="5671"/>
      </w:tblGrid>
      <w:tr w:rsidR="006A7776" w:rsidRPr="00382D34" w:rsidTr="00F1174A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776" w:rsidRPr="00382D34" w:rsidRDefault="003B4E2B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</w:t>
            </w:r>
            <w:r w:rsidR="006A7776" w:rsidRPr="00382D34">
              <w:rPr>
                <w:b/>
                <w:sz w:val="28"/>
                <w:szCs w:val="28"/>
              </w:rPr>
              <w:t>абочей группы</w:t>
            </w:r>
          </w:p>
          <w:p w:rsidR="006A7776" w:rsidRPr="00382D34" w:rsidRDefault="006A7776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7776" w:rsidRPr="00382D34" w:rsidTr="00F1174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7776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Цыцыкова Марина Батоцыреновна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7776" w:rsidRPr="00382D34" w:rsidRDefault="006A7776" w:rsidP="001619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A7776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Агинской районной территориальной и</w:t>
            </w:r>
            <w:r w:rsidR="006A7776" w:rsidRPr="00382D34">
              <w:rPr>
                <w:sz w:val="28"/>
                <w:szCs w:val="28"/>
              </w:rPr>
              <w:t xml:space="preserve">збирательной комиссии </w:t>
            </w:r>
          </w:p>
        </w:tc>
      </w:tr>
      <w:tr w:rsidR="006A7776" w:rsidRPr="00382D34" w:rsidTr="00F1174A">
        <w:trPr>
          <w:trHeight w:val="62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148" w:rsidRDefault="006A1148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A7776" w:rsidRPr="00382D34" w:rsidRDefault="006A7776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82D34">
              <w:rPr>
                <w:b/>
                <w:sz w:val="28"/>
                <w:szCs w:val="28"/>
              </w:rPr>
              <w:t xml:space="preserve">Заместитель  </w:t>
            </w:r>
            <w:r w:rsidR="003B4E2B">
              <w:rPr>
                <w:b/>
                <w:sz w:val="28"/>
                <w:szCs w:val="28"/>
              </w:rPr>
              <w:t>руководителя р</w:t>
            </w:r>
            <w:r w:rsidRPr="00382D34">
              <w:rPr>
                <w:b/>
                <w:sz w:val="28"/>
                <w:szCs w:val="28"/>
              </w:rPr>
              <w:t>абочей группы</w:t>
            </w:r>
          </w:p>
          <w:p w:rsidR="006A7776" w:rsidRPr="00382D34" w:rsidRDefault="006A7776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A1148" w:rsidRPr="00382D34" w:rsidTr="00F1174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Гомбожапова Цыренханда</w:t>
            </w:r>
          </w:p>
          <w:p w:rsidR="006A1148" w:rsidRPr="00B97CEA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Бимбаевна</w:t>
            </w: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Агинской районной территориальной и</w:t>
            </w:r>
            <w:r w:rsidRPr="00382D34">
              <w:rPr>
                <w:sz w:val="28"/>
                <w:szCs w:val="28"/>
              </w:rPr>
              <w:t xml:space="preserve">збирательной комиссии </w:t>
            </w:r>
          </w:p>
        </w:tc>
      </w:tr>
      <w:tr w:rsidR="006A1148" w:rsidRPr="00382D34" w:rsidTr="00F1174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Аюрова Билигма</w:t>
            </w: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Pr="00382D34" w:rsidRDefault="003B4E2B" w:rsidP="0016192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р</w:t>
            </w:r>
            <w:r w:rsidR="006A1148" w:rsidRPr="00382D34">
              <w:rPr>
                <w:b/>
                <w:sz w:val="28"/>
                <w:szCs w:val="28"/>
              </w:rPr>
              <w:t>абочей группы</w:t>
            </w:r>
          </w:p>
          <w:p w:rsidR="006A1148" w:rsidRPr="00382D34" w:rsidRDefault="006A1148" w:rsidP="00161921">
            <w:pPr>
              <w:contextualSpacing/>
              <w:rPr>
                <w:b/>
                <w:sz w:val="28"/>
                <w:szCs w:val="28"/>
              </w:rPr>
            </w:pP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382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Агинской районной территориальной и</w:t>
            </w:r>
            <w:r w:rsidRPr="00382D34">
              <w:rPr>
                <w:sz w:val="28"/>
                <w:szCs w:val="28"/>
              </w:rPr>
              <w:t>збирательной комиссии</w:t>
            </w:r>
          </w:p>
        </w:tc>
      </w:tr>
      <w:tr w:rsidR="006A1148" w:rsidRPr="00382D34" w:rsidTr="00F1174A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148" w:rsidRDefault="006A1148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A1148" w:rsidRPr="00382D34" w:rsidRDefault="003B4E2B" w:rsidP="0016192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</w:t>
            </w:r>
            <w:r w:rsidR="006A1148" w:rsidRPr="00382D34">
              <w:rPr>
                <w:b/>
                <w:sz w:val="28"/>
                <w:szCs w:val="28"/>
              </w:rPr>
              <w:t>абочей группы</w:t>
            </w:r>
          </w:p>
          <w:p w:rsidR="006A1148" w:rsidRPr="00382D34" w:rsidRDefault="006A1148" w:rsidP="0016192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A1148" w:rsidRPr="00382D34" w:rsidTr="00F1174A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A1148" w:rsidRDefault="008F77BE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Жапова Эржэ</w:t>
            </w:r>
            <w:r w:rsidR="006A1148">
              <w:rPr>
                <w:sz w:val="28"/>
                <w:szCs w:val="28"/>
              </w:rPr>
              <w:t>ни</w:t>
            </w: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Баировна</w:t>
            </w: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Санжимитупов Баясхалан</w:t>
            </w: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Цыдыпович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Агинской районной территориальной и</w:t>
            </w:r>
            <w:r w:rsidRPr="00382D34">
              <w:rPr>
                <w:sz w:val="28"/>
                <w:szCs w:val="28"/>
              </w:rPr>
              <w:t>збирательной комиссии</w:t>
            </w: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</w:p>
          <w:p w:rsidR="006A1148" w:rsidRDefault="006A1148" w:rsidP="001619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Агинской районной территориальной и</w:t>
            </w:r>
            <w:r w:rsidRPr="00382D34">
              <w:rPr>
                <w:sz w:val="28"/>
                <w:szCs w:val="28"/>
              </w:rPr>
              <w:t>збирательной комиссии</w:t>
            </w:r>
          </w:p>
          <w:p w:rsidR="006A1148" w:rsidRPr="00382D34" w:rsidRDefault="006A1148" w:rsidP="00161921">
            <w:pPr>
              <w:contextualSpacing/>
              <w:rPr>
                <w:sz w:val="28"/>
                <w:szCs w:val="28"/>
              </w:rPr>
            </w:pPr>
          </w:p>
        </w:tc>
      </w:tr>
    </w:tbl>
    <w:p w:rsidR="006A7776" w:rsidRPr="0070219D" w:rsidRDefault="006A7776" w:rsidP="00161921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sectPr w:rsidR="006A7776" w:rsidRPr="0070219D" w:rsidSect="006A11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96" w:rsidRDefault="00A15B96" w:rsidP="00766545">
      <w:r>
        <w:separator/>
      </w:r>
    </w:p>
  </w:endnote>
  <w:endnote w:type="continuationSeparator" w:id="1">
    <w:p w:rsidR="00A15B96" w:rsidRDefault="00A15B96" w:rsidP="0076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96" w:rsidRDefault="00A15B96" w:rsidP="00766545">
      <w:r>
        <w:separator/>
      </w:r>
    </w:p>
  </w:footnote>
  <w:footnote w:type="continuationSeparator" w:id="1">
    <w:p w:rsidR="00A15B96" w:rsidRDefault="00A15B96" w:rsidP="0076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55570"/>
    <w:rsid w:val="00003289"/>
    <w:rsid w:val="00022EC6"/>
    <w:rsid w:val="000A2E31"/>
    <w:rsid w:val="00144131"/>
    <w:rsid w:val="00161921"/>
    <w:rsid w:val="001E5886"/>
    <w:rsid w:val="00247E04"/>
    <w:rsid w:val="00265FEA"/>
    <w:rsid w:val="00276DF5"/>
    <w:rsid w:val="002E0780"/>
    <w:rsid w:val="00311C62"/>
    <w:rsid w:val="003311A7"/>
    <w:rsid w:val="00355570"/>
    <w:rsid w:val="003718FB"/>
    <w:rsid w:val="00382D34"/>
    <w:rsid w:val="003A740C"/>
    <w:rsid w:val="003B4E2B"/>
    <w:rsid w:val="00443C60"/>
    <w:rsid w:val="00463C4F"/>
    <w:rsid w:val="00487378"/>
    <w:rsid w:val="004A744E"/>
    <w:rsid w:val="004B5A18"/>
    <w:rsid w:val="004C53C7"/>
    <w:rsid w:val="00595EFC"/>
    <w:rsid w:val="005B5442"/>
    <w:rsid w:val="006501C4"/>
    <w:rsid w:val="006700EA"/>
    <w:rsid w:val="006753F6"/>
    <w:rsid w:val="006A1148"/>
    <w:rsid w:val="006A7776"/>
    <w:rsid w:val="0070219D"/>
    <w:rsid w:val="00766545"/>
    <w:rsid w:val="007C7655"/>
    <w:rsid w:val="00852B8E"/>
    <w:rsid w:val="008E5A22"/>
    <w:rsid w:val="008F77BE"/>
    <w:rsid w:val="009165B9"/>
    <w:rsid w:val="0099652E"/>
    <w:rsid w:val="00A00AEC"/>
    <w:rsid w:val="00A15B96"/>
    <w:rsid w:val="00A479E3"/>
    <w:rsid w:val="00A55A2A"/>
    <w:rsid w:val="00A567EB"/>
    <w:rsid w:val="00B53F12"/>
    <w:rsid w:val="00B5461D"/>
    <w:rsid w:val="00B802A4"/>
    <w:rsid w:val="00B97CEA"/>
    <w:rsid w:val="00C111E3"/>
    <w:rsid w:val="00C74C68"/>
    <w:rsid w:val="00C870CB"/>
    <w:rsid w:val="00CB2519"/>
    <w:rsid w:val="00DF6AF6"/>
    <w:rsid w:val="00E00DCD"/>
    <w:rsid w:val="00E078F8"/>
    <w:rsid w:val="00E63A62"/>
    <w:rsid w:val="00E6414B"/>
    <w:rsid w:val="00EB4DC9"/>
    <w:rsid w:val="00EF68D9"/>
    <w:rsid w:val="00F457BB"/>
    <w:rsid w:val="00FA36D4"/>
    <w:rsid w:val="00FE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219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219D"/>
    <w:pPr>
      <w:keepNext/>
      <w:autoSpaceDE w:val="0"/>
      <w:autoSpaceDN w:val="0"/>
      <w:adjustRightInd w:val="0"/>
      <w:outlineLvl w:val="3"/>
    </w:pPr>
    <w:rPr>
      <w:rFonts w:ascii="Calibri" w:hAnsi="Calibri"/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0219D"/>
    <w:pPr>
      <w:keepNext/>
      <w:autoSpaceDE w:val="0"/>
      <w:autoSpaceDN w:val="0"/>
      <w:adjustRightInd w:val="0"/>
      <w:outlineLvl w:val="4"/>
    </w:pPr>
    <w:rPr>
      <w:rFonts w:ascii="Calibri" w:hAnsi="Calibri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19D"/>
    <w:rPr>
      <w:rFonts w:ascii="Calibri" w:hAnsi="Calibri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19D"/>
    <w:rPr>
      <w:rFonts w:ascii="Calibri" w:hAnsi="Calibri" w:cs="Times New Roman"/>
      <w:b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0219D"/>
    <w:rPr>
      <w:rFonts w:ascii="Calibri" w:hAnsi="Calibri" w:cs="Times New Roman"/>
      <w:b/>
      <w:bCs/>
      <w:sz w:val="28"/>
      <w:szCs w:val="28"/>
      <w:u w:val="single"/>
      <w:lang w:eastAsia="ru-RU"/>
    </w:rPr>
  </w:style>
  <w:style w:type="paragraph" w:styleId="a3">
    <w:name w:val="Normal (Web)"/>
    <w:basedOn w:val="a"/>
    <w:uiPriority w:val="99"/>
    <w:unhideWhenUsed/>
    <w:rsid w:val="0070219D"/>
    <w:pPr>
      <w:spacing w:before="100" w:beforeAutospacing="1" w:after="100" w:afterAutospacing="1"/>
    </w:pPr>
    <w:rPr>
      <w:color w:val="57201F"/>
      <w:sz w:val="18"/>
      <w:szCs w:val="18"/>
    </w:rPr>
  </w:style>
  <w:style w:type="paragraph" w:customStyle="1" w:styleId="14-15">
    <w:name w:val="текст14-15"/>
    <w:basedOn w:val="a"/>
    <w:rsid w:val="0070219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Текст 14-1.5"/>
    <w:basedOn w:val="a"/>
    <w:rsid w:val="0070219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70219D"/>
    <w:pPr>
      <w:keepNext/>
      <w:jc w:val="center"/>
      <w:outlineLvl w:val="0"/>
    </w:pPr>
    <w:rPr>
      <w:b/>
      <w:sz w:val="28"/>
      <w:szCs w:val="20"/>
    </w:rPr>
  </w:style>
  <w:style w:type="paragraph" w:styleId="a4">
    <w:name w:val="caption"/>
    <w:basedOn w:val="a"/>
    <w:next w:val="a"/>
    <w:uiPriority w:val="99"/>
    <w:qFormat/>
    <w:rsid w:val="0070219D"/>
    <w:pPr>
      <w:autoSpaceDE w:val="0"/>
      <w:autoSpaceDN w:val="0"/>
      <w:adjustRightInd w:val="0"/>
    </w:pPr>
  </w:style>
  <w:style w:type="character" w:styleId="a5">
    <w:name w:val="Hyperlink"/>
    <w:basedOn w:val="a0"/>
    <w:uiPriority w:val="99"/>
    <w:unhideWhenUsed/>
    <w:rsid w:val="0070219D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8E5A22"/>
    <w:rPr>
      <w:b/>
      <w:color w:val="008000"/>
    </w:rPr>
  </w:style>
  <w:style w:type="paragraph" w:styleId="a7">
    <w:name w:val="header"/>
    <w:basedOn w:val="a"/>
    <w:link w:val="a8"/>
    <w:uiPriority w:val="99"/>
    <w:semiHidden/>
    <w:unhideWhenUsed/>
    <w:rsid w:val="00766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654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65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654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A7776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A7776"/>
    <w:rPr>
      <w:rFonts w:ascii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6</cp:revision>
  <cp:lastPrinted>2025-06-23T02:42:00Z</cp:lastPrinted>
  <dcterms:created xsi:type="dcterms:W3CDTF">2025-06-18T01:29:00Z</dcterms:created>
  <dcterms:modified xsi:type="dcterms:W3CDTF">2025-06-23T02:43:00Z</dcterms:modified>
</cp:coreProperties>
</file>