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17" w:rsidRDefault="00A51A17" w:rsidP="00B7252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ПЕРВОГО СОЗЫВА </w:t>
      </w:r>
    </w:p>
    <w:p w:rsidR="00241760" w:rsidRDefault="00A51A17" w:rsidP="00B7252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АГИНСКОГО МУНИЦИПАЛЬНОГО ОКРУГА</w:t>
      </w:r>
    </w:p>
    <w:p w:rsidR="00241760" w:rsidRDefault="00241760" w:rsidP="00B7252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41760" w:rsidRDefault="00241760" w:rsidP="00B7252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41760" w:rsidRDefault="00241760" w:rsidP="00B7252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41760" w:rsidRDefault="00A51A17" w:rsidP="00B7252D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декабря 2025 года</w:t>
      </w:r>
      <w:r w:rsidR="00241760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EA4F4C">
        <w:rPr>
          <w:rFonts w:ascii="Times New Roman" w:hAnsi="Times New Roman"/>
          <w:sz w:val="28"/>
          <w:szCs w:val="28"/>
        </w:rPr>
        <w:tab/>
      </w:r>
      <w:r w:rsidR="00932031">
        <w:rPr>
          <w:rFonts w:ascii="Times New Roman" w:hAnsi="Times New Roman"/>
          <w:sz w:val="28"/>
          <w:szCs w:val="28"/>
        </w:rPr>
        <w:t>№73</w:t>
      </w:r>
    </w:p>
    <w:p w:rsidR="00241760" w:rsidRDefault="00241760" w:rsidP="00B7252D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Агинское</w:t>
      </w:r>
    </w:p>
    <w:p w:rsidR="00241760" w:rsidRDefault="00241760" w:rsidP="00B7252D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760" w:rsidRPr="003A0541" w:rsidRDefault="00A51A17" w:rsidP="00B7252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размере и условиях выплаты ежемесячного денежного поощрения муниципальным служащим в органах местного самоуправления Агинского муниципального округа Забайкальского края </w:t>
      </w:r>
    </w:p>
    <w:p w:rsidR="003A0541" w:rsidRDefault="003A0541" w:rsidP="00B7252D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41760" w:rsidRDefault="000F6A68" w:rsidP="00B7252D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0F6A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соответствии со </w:t>
      </w:r>
      <w:hyperlink r:id="rId6" w:anchor="/document/99/901807664/ZA00MLG2OL/" w:history="1">
        <w:r w:rsidRPr="00B4443E">
          <w:rPr>
            <w:rFonts w:ascii="Times New Roman" w:hAnsi="Times New Roman" w:cs="Times New Roman"/>
            <w:color w:val="01745C"/>
            <w:sz w:val="28"/>
            <w:szCs w:val="28"/>
          </w:rPr>
          <w:t>статьей 135</w:t>
        </w:r>
      </w:hyperlink>
      <w:r w:rsidRPr="000F6A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Трудового кодекса Российской Федерации,</w:t>
      </w:r>
      <w:r w:rsidR="00A51A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Федеральным </w:t>
      </w:r>
      <w:r w:rsidRPr="000F6A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</w:t>
      </w:r>
      <w:r w:rsidR="00A51A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</w:t>
      </w:r>
      <w:r w:rsidRPr="000F6A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 </w:t>
      </w:r>
      <w:r w:rsidR="00A51A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20.03.2025 г.№33</w:t>
      </w:r>
      <w:r w:rsidRPr="000F6A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-ФЗ «Об общих принципах организации местного самоуправления </w:t>
      </w:r>
      <w:r w:rsidR="00A51A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единой системе публичной власти</w:t>
      </w:r>
      <w:r w:rsidRPr="000F6A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», статьей 22 Федерального закона от 2 марта 2007 года № 25-ФЗ «О муниципальной службе в Российской Федерации», статьей 9 Закона Забайкальского края </w:t>
      </w:r>
      <w:hyperlink r:id="rId7" w:anchor="/document/81/8776704/" w:history="1">
        <w:r w:rsidRPr="00B4443E">
          <w:rPr>
            <w:rFonts w:ascii="Times New Roman" w:hAnsi="Times New Roman" w:cs="Times New Roman"/>
            <w:color w:val="01745C"/>
            <w:sz w:val="28"/>
            <w:szCs w:val="28"/>
          </w:rPr>
          <w:t>от 24 декабря 2008 г. № 108-ЗЗК</w:t>
        </w:r>
      </w:hyperlink>
      <w:r w:rsidRPr="000F6A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«О муниципальной службе в Забайкальском крае»</w:t>
      </w:r>
      <w:r w:rsidR="00B76153" w:rsidRPr="00B4443E">
        <w:rPr>
          <w:rFonts w:ascii="Times New Roman" w:hAnsi="Times New Roman" w:cs="Times New Roman"/>
          <w:sz w:val="28"/>
          <w:szCs w:val="28"/>
        </w:rPr>
        <w:t xml:space="preserve">,  </w:t>
      </w:r>
      <w:r w:rsidR="00241760" w:rsidRPr="00B4443E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 w:rsidR="00241760" w:rsidRPr="00B4443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41760" w:rsidRPr="007C4051">
        <w:rPr>
          <w:rFonts w:ascii="Times New Roman" w:hAnsi="Times New Roman" w:cs="Times New Roman"/>
          <w:sz w:val="28"/>
          <w:szCs w:val="28"/>
        </w:rPr>
        <w:t xml:space="preserve"> района «Агинский район» </w:t>
      </w:r>
      <w:r w:rsidR="00241760" w:rsidRPr="007C4051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0F6A68" w:rsidRPr="0017442E" w:rsidRDefault="000F6A68" w:rsidP="00B7252D">
      <w:pPr>
        <w:pStyle w:val="a9"/>
        <w:contextualSpacing/>
        <w:rPr>
          <w:szCs w:val="28"/>
        </w:rPr>
      </w:pPr>
      <w:r w:rsidRPr="0017442E">
        <w:rPr>
          <w:szCs w:val="28"/>
        </w:rPr>
        <w:t xml:space="preserve">1. Утвердить </w:t>
      </w:r>
      <w:r>
        <w:rPr>
          <w:szCs w:val="28"/>
        </w:rPr>
        <w:t xml:space="preserve">прилагаемое </w:t>
      </w:r>
      <w:r w:rsidR="00A51A17" w:rsidRPr="0017442E">
        <w:rPr>
          <w:szCs w:val="28"/>
        </w:rPr>
        <w:t xml:space="preserve">Положение </w:t>
      </w:r>
      <w:r w:rsidR="00A51A17">
        <w:rPr>
          <w:szCs w:val="28"/>
        </w:rPr>
        <w:t>«</w:t>
      </w:r>
      <w:r w:rsidR="00B4443E">
        <w:rPr>
          <w:szCs w:val="28"/>
        </w:rPr>
        <w:t>О порядке и</w:t>
      </w:r>
      <w:r w:rsidRPr="0017442E">
        <w:rPr>
          <w:szCs w:val="28"/>
        </w:rPr>
        <w:t xml:space="preserve"> размере </w:t>
      </w:r>
      <w:r w:rsidR="00B4443E">
        <w:rPr>
          <w:szCs w:val="28"/>
        </w:rPr>
        <w:t xml:space="preserve">ежемесячного денежного поощрения </w:t>
      </w:r>
      <w:r w:rsidRPr="0017442E">
        <w:rPr>
          <w:szCs w:val="28"/>
        </w:rPr>
        <w:t>муниципальны</w:t>
      </w:r>
      <w:r w:rsidR="00B4443E">
        <w:rPr>
          <w:szCs w:val="28"/>
        </w:rPr>
        <w:t>м</w:t>
      </w:r>
      <w:r w:rsidRPr="0017442E">
        <w:rPr>
          <w:szCs w:val="28"/>
        </w:rPr>
        <w:t xml:space="preserve"> служащи</w:t>
      </w:r>
      <w:r w:rsidR="00B4443E">
        <w:rPr>
          <w:szCs w:val="28"/>
        </w:rPr>
        <w:t>м</w:t>
      </w:r>
      <w:r w:rsidR="00B4443E">
        <w:rPr>
          <w:bCs/>
          <w:szCs w:val="28"/>
        </w:rPr>
        <w:t xml:space="preserve">в органах местного самоуправления </w:t>
      </w:r>
      <w:r w:rsidR="00A51A17">
        <w:rPr>
          <w:bCs/>
          <w:szCs w:val="28"/>
        </w:rPr>
        <w:t>Агинского муниципального округа Забайкальского края</w:t>
      </w:r>
      <w:r w:rsidRPr="00E66803">
        <w:rPr>
          <w:bCs/>
          <w:szCs w:val="28"/>
        </w:rPr>
        <w:t>»</w:t>
      </w:r>
      <w:r w:rsidRPr="0017442E">
        <w:rPr>
          <w:szCs w:val="28"/>
        </w:rPr>
        <w:t>.</w:t>
      </w:r>
    </w:p>
    <w:p w:rsidR="000C5155" w:rsidRPr="000C5155" w:rsidRDefault="000C5155" w:rsidP="00B7252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Признать утратившим силу решение от 22.08.2024 г. №241 </w:t>
      </w:r>
      <w:r w:rsidRPr="000C5155">
        <w:rPr>
          <w:rFonts w:ascii="Times New Roman" w:hAnsi="Times New Roman" w:cs="Times New Roman"/>
          <w:sz w:val="28"/>
          <w:szCs w:val="28"/>
        </w:rPr>
        <w:t>«</w:t>
      </w:r>
      <w:r w:rsidRPr="000C5155">
        <w:rPr>
          <w:rFonts w:ascii="Times New Roman" w:hAnsi="Times New Roman"/>
          <w:sz w:val="28"/>
          <w:szCs w:val="28"/>
        </w:rPr>
        <w:t xml:space="preserve">Об утверждении положения о размере и условиях выплаты ежемесячного денежного поощрения муниципальным служащим в органах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района «Агинский район».</w:t>
      </w:r>
    </w:p>
    <w:p w:rsidR="00241760" w:rsidRPr="005B1BB0" w:rsidRDefault="000C5155" w:rsidP="00B7252D">
      <w:pPr>
        <w:pStyle w:val="ConsNormal"/>
        <w:widowControl/>
        <w:autoSpaceDE w:val="0"/>
        <w:autoSpaceDN w:val="0"/>
        <w:adjustRightInd w:val="0"/>
        <w:snapToGrid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 </w:t>
      </w:r>
      <w:r w:rsidR="00241760" w:rsidRPr="00911FF6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51A17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со дня его официального опубликования (обнародования). </w:t>
      </w:r>
    </w:p>
    <w:p w:rsidR="00241760" w:rsidRDefault="00241760" w:rsidP="00B7252D">
      <w:pPr>
        <w:tabs>
          <w:tab w:val="left" w:pos="418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A51A17" w:rsidRDefault="00A51A17" w:rsidP="00B7252D">
      <w:pPr>
        <w:tabs>
          <w:tab w:val="left" w:pos="418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3A0541" w:rsidRPr="005B1BB0" w:rsidRDefault="003A0541" w:rsidP="00B7252D">
      <w:pPr>
        <w:tabs>
          <w:tab w:val="left" w:pos="418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41760" w:rsidRDefault="00241760" w:rsidP="00B7252D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241760" w:rsidRDefault="00241760" w:rsidP="00B7252D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«Агинский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41760" w:rsidRDefault="00241760" w:rsidP="00B7252D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760" w:rsidRDefault="00241760" w:rsidP="00B7252D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760" w:rsidRPr="005B1BB0" w:rsidRDefault="00241760" w:rsidP="00B7252D">
      <w:pPr>
        <w:tabs>
          <w:tab w:val="left" w:pos="4186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B1BB0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241760" w:rsidRDefault="00A51A17" w:rsidP="00B7252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Бадмажапов</w:t>
      </w:r>
      <w:proofErr w:type="spellEnd"/>
    </w:p>
    <w:p w:rsidR="00241760" w:rsidRDefault="00241760" w:rsidP="00B7252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B57D4" w:rsidRDefault="00AB57D4" w:rsidP="00B7252D">
      <w:pPr>
        <w:ind w:firstLine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B57D4" w:rsidRDefault="00AB57D4" w:rsidP="00B7252D">
      <w:pPr>
        <w:ind w:firstLine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B57D4" w:rsidRDefault="00AB57D4" w:rsidP="00B7252D">
      <w:pPr>
        <w:ind w:firstLine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32031" w:rsidRDefault="00932031" w:rsidP="00B7252D">
      <w:pPr>
        <w:ind w:firstLine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4443E" w:rsidRPr="00A96DB1" w:rsidRDefault="00A96DB1" w:rsidP="00A96DB1">
      <w:pPr>
        <w:ind w:firstLine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</w:t>
      </w:r>
      <w:r w:rsidR="00B4443E" w:rsidRPr="00A96DB1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B4443E" w:rsidRPr="00A96DB1" w:rsidRDefault="00B4443E" w:rsidP="00B7252D">
      <w:pPr>
        <w:ind w:left="5103" w:firstLine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96DB1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A96DB1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="00A51A17" w:rsidRPr="00A96DB1">
        <w:rPr>
          <w:rFonts w:ascii="Times New Roman" w:hAnsi="Times New Roman" w:cs="Times New Roman"/>
          <w:bCs/>
          <w:sz w:val="24"/>
          <w:szCs w:val="24"/>
        </w:rPr>
        <w:t xml:space="preserve">первого созыва Агинского </w:t>
      </w:r>
      <w:r w:rsidRPr="00A96DB1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A51A17" w:rsidRPr="00A96DB1"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A51A17" w:rsidRPr="00A96DB1" w:rsidRDefault="00A51A17" w:rsidP="00B7252D">
      <w:pPr>
        <w:ind w:left="510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DB1">
        <w:rPr>
          <w:rFonts w:ascii="Times New Roman" w:hAnsi="Times New Roman" w:cs="Times New Roman"/>
          <w:bCs/>
          <w:sz w:val="24"/>
          <w:szCs w:val="24"/>
        </w:rPr>
        <w:t>от 25 декабря 2025 года №_____</w:t>
      </w:r>
    </w:p>
    <w:p w:rsidR="00B4443E" w:rsidRPr="00A96DB1" w:rsidRDefault="00B4443E" w:rsidP="00B7252D">
      <w:pPr>
        <w:pStyle w:val="aa"/>
        <w:spacing w:before="0" w:beforeAutospacing="0" w:after="0" w:afterAutospacing="0"/>
        <w:contextualSpacing/>
        <w:jc w:val="center"/>
      </w:pPr>
    </w:p>
    <w:p w:rsidR="00A51A17" w:rsidRDefault="00A51A17" w:rsidP="00B7252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размере и условиях выплаты </w:t>
      </w:r>
      <w:proofErr w:type="gramStart"/>
      <w:r>
        <w:rPr>
          <w:rFonts w:ascii="Times New Roman" w:hAnsi="Times New Roman"/>
          <w:b/>
          <w:sz w:val="28"/>
          <w:szCs w:val="28"/>
        </w:rPr>
        <w:t>ежемесячного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51A17" w:rsidRDefault="00A51A17" w:rsidP="00B7252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денежного поощрения муниципальным служащим в </w:t>
      </w:r>
    </w:p>
    <w:p w:rsidR="00A51A17" w:rsidRPr="003A0541" w:rsidRDefault="00A51A17" w:rsidP="00B7252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органах местного самоуправления Агинского муниципального округа Забайкальского края</w:t>
      </w:r>
    </w:p>
    <w:p w:rsidR="00241760" w:rsidRPr="00B4443E" w:rsidRDefault="00241760" w:rsidP="00B7252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443E" w:rsidRPr="00B4443E" w:rsidRDefault="00FD3960" w:rsidP="00B7252D">
      <w:pPr>
        <w:pStyle w:val="aa"/>
        <w:spacing w:before="0" w:beforeAutospacing="0" w:after="187" w:afterAutospacing="0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1. </w:t>
      </w:r>
      <w:r w:rsidR="00B4443E" w:rsidRPr="00B4443E">
        <w:rPr>
          <w:color w:val="222222"/>
          <w:sz w:val="28"/>
          <w:szCs w:val="28"/>
          <w:shd w:val="clear" w:color="auto" w:fill="FFFFFF"/>
        </w:rPr>
        <w:t xml:space="preserve">Настоящее Положение </w:t>
      </w:r>
      <w:r>
        <w:rPr>
          <w:color w:val="222222"/>
          <w:sz w:val="28"/>
          <w:szCs w:val="28"/>
          <w:shd w:val="clear" w:color="auto" w:fill="FFFFFF"/>
        </w:rPr>
        <w:t>определяет размер</w:t>
      </w:r>
      <w:r w:rsidR="00C26C60">
        <w:rPr>
          <w:color w:val="222222"/>
          <w:sz w:val="28"/>
          <w:szCs w:val="28"/>
          <w:shd w:val="clear" w:color="auto" w:fill="FFFFFF"/>
        </w:rPr>
        <w:t xml:space="preserve"> и условия выплаты</w:t>
      </w:r>
      <w:r w:rsidR="00B4443E" w:rsidRPr="00B4443E">
        <w:rPr>
          <w:color w:val="222222"/>
          <w:sz w:val="28"/>
          <w:szCs w:val="28"/>
        </w:rPr>
        <w:t>ежемесячного денежного поощрения</w:t>
      </w:r>
      <w:r w:rsidRPr="00B4443E">
        <w:rPr>
          <w:color w:val="222222"/>
          <w:sz w:val="28"/>
          <w:szCs w:val="28"/>
        </w:rPr>
        <w:t>муниципальным служащим</w:t>
      </w:r>
      <w:r>
        <w:rPr>
          <w:color w:val="222222"/>
          <w:sz w:val="28"/>
          <w:szCs w:val="28"/>
        </w:rPr>
        <w:t>.</w:t>
      </w:r>
    </w:p>
    <w:p w:rsidR="00B4443E" w:rsidRPr="00B4443E" w:rsidRDefault="00FD3960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1.</w:t>
      </w:r>
      <w:r w:rsidR="00B4443E" w:rsidRPr="00B4443E">
        <w:rPr>
          <w:rFonts w:ascii="Times New Roman" w:hAnsi="Times New Roman" w:cs="Times New Roman"/>
          <w:color w:val="222222"/>
          <w:sz w:val="28"/>
          <w:szCs w:val="28"/>
        </w:rPr>
        <w:t>1. Ежемесячное денежное поощрение муниципального служащего является формой материального стимулирования эффективного и добросовестного труда, а также конкретного вклада муниципального служащего в успешное выполнение задач, стоящих перед органом местного самоуправления и его структурными подразделениями.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 Установление размера ежемесячного денежного поощрения муниципальных служащих производится по результатам работы за месяц.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Критериями ежемесячного денежного поощрения муниципальных служащих являются: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2.1.1. Своевременное и качественное выполнение муниципальным служащим своих служебных (должностных) обязанностей в соответствии с положением о структурном подразделении, должностной инструкцией.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2.1.2. Своевременное и качественное выполнение муниципальным служащим мероприятий, предусмотренных планами работы.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2.1.3. Инициатива муниципального служащего, творчество и применение в работе современных форм и методов организации труда.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2.1.4. Поддержание квалификации на уровне, достаточном для исполнения должностных обязанностей, знание и применение компьютерной и другой техники, работать с программными продуктами.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2.1.5. Соблюдение установленных правил внутреннего распорядка.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2.1.6. Соблюдение служебного этикета и создание благоприятного морально-психологического климата в коллективе.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2.1.7. Разумная инициатива, творчество и применение в работе современных форм и методов организации труда.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Руководители структурных подразделений администрации муниципального района в соответствии с настоящим положением должны уточнять и конкретизировать показатели ежемесячного денежного поощрения применительно к задачам, выполняемым муниципальными служащими.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 xml:space="preserve">3. Размер ежемесячного денежного поощрения муниципального служащего определяется </w:t>
      </w:r>
      <w:r w:rsidR="008622E8">
        <w:rPr>
          <w:rFonts w:ascii="Times New Roman" w:hAnsi="Times New Roman" w:cs="Times New Roman"/>
          <w:color w:val="222222"/>
          <w:sz w:val="28"/>
          <w:szCs w:val="28"/>
        </w:rPr>
        <w:t>и устанавливается постановлением г</w:t>
      </w:r>
      <w:r w:rsidRPr="00B4443E">
        <w:rPr>
          <w:rFonts w:ascii="Times New Roman" w:hAnsi="Times New Roman" w:cs="Times New Roman"/>
          <w:color w:val="222222"/>
          <w:sz w:val="28"/>
          <w:szCs w:val="28"/>
        </w:rPr>
        <w:t>лав</w:t>
      </w:r>
      <w:r w:rsidR="008622E8">
        <w:rPr>
          <w:rFonts w:ascii="Times New Roman" w:hAnsi="Times New Roman" w:cs="Times New Roman"/>
          <w:color w:val="222222"/>
          <w:sz w:val="28"/>
          <w:szCs w:val="28"/>
        </w:rPr>
        <w:t>ы</w:t>
      </w:r>
      <w:r w:rsidRPr="00B4443E">
        <w:rPr>
          <w:rFonts w:ascii="Times New Roman" w:hAnsi="Times New Roman" w:cs="Times New Roman"/>
          <w:color w:val="222222"/>
          <w:sz w:val="28"/>
          <w:szCs w:val="28"/>
        </w:rPr>
        <w:t xml:space="preserve"> муниципального района, по результатам работы муниципального служащего за месяц </w:t>
      </w:r>
      <w:r w:rsidR="00E54B65">
        <w:rPr>
          <w:rFonts w:ascii="Times New Roman" w:hAnsi="Times New Roman" w:cs="Times New Roman"/>
          <w:color w:val="222222"/>
          <w:sz w:val="28"/>
          <w:szCs w:val="28"/>
        </w:rPr>
        <w:t>в</w:t>
      </w:r>
      <w:r w:rsidRPr="00B4443E">
        <w:rPr>
          <w:rFonts w:ascii="Times New Roman" w:hAnsi="Times New Roman" w:cs="Times New Roman"/>
          <w:color w:val="222222"/>
          <w:sz w:val="28"/>
          <w:szCs w:val="28"/>
        </w:rPr>
        <w:t xml:space="preserve"> размер</w:t>
      </w:r>
      <w:r w:rsidR="00E54B65">
        <w:rPr>
          <w:rFonts w:ascii="Times New Roman" w:hAnsi="Times New Roman" w:cs="Times New Roman"/>
          <w:color w:val="222222"/>
          <w:sz w:val="28"/>
          <w:szCs w:val="28"/>
        </w:rPr>
        <w:t>е, не превышающем</w:t>
      </w:r>
      <w:r w:rsidR="00AB57D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51A17">
        <w:rPr>
          <w:rFonts w:ascii="Times New Roman" w:hAnsi="Times New Roman" w:cs="Times New Roman"/>
          <w:color w:val="222222"/>
          <w:sz w:val="28"/>
          <w:szCs w:val="28"/>
        </w:rPr>
        <w:t xml:space="preserve">от </w:t>
      </w:r>
      <w:r w:rsidR="00C26C60" w:rsidRPr="00AB57D4">
        <w:rPr>
          <w:rFonts w:ascii="Times New Roman" w:hAnsi="Times New Roman" w:cs="Times New Roman"/>
          <w:b/>
          <w:color w:val="222222"/>
          <w:sz w:val="28"/>
          <w:szCs w:val="28"/>
        </w:rPr>
        <w:t>1,75</w:t>
      </w:r>
      <w:r w:rsidR="00AB57D4" w:rsidRPr="00AB57D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="00A51A17" w:rsidRPr="00AB57D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до </w:t>
      </w:r>
      <w:r w:rsidR="00AB57D4" w:rsidRPr="00AB57D4">
        <w:rPr>
          <w:rFonts w:ascii="Times New Roman" w:hAnsi="Times New Roman" w:cs="Times New Roman"/>
          <w:b/>
          <w:color w:val="222222"/>
          <w:sz w:val="28"/>
          <w:szCs w:val="28"/>
        </w:rPr>
        <w:t>2,5</w:t>
      </w:r>
      <w:r w:rsidR="00A51A17">
        <w:rPr>
          <w:rFonts w:ascii="Times New Roman" w:hAnsi="Times New Roman" w:cs="Times New Roman"/>
          <w:color w:val="222222"/>
          <w:sz w:val="28"/>
          <w:szCs w:val="28"/>
        </w:rPr>
        <w:t xml:space="preserve"> должностных окладов</w:t>
      </w:r>
      <w:r w:rsidR="00FD3960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4. Ежемесячное денежное поощрение муниципальным служащим структурных подразделений устанавливается распоряжением (приказом) руководителя структурного подразделения.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 xml:space="preserve">5. Муниципальным служащим, проработавшим </w:t>
      </w:r>
      <w:proofErr w:type="gramStart"/>
      <w:r w:rsidRPr="00B4443E">
        <w:rPr>
          <w:rFonts w:ascii="Times New Roman" w:hAnsi="Times New Roman" w:cs="Times New Roman"/>
          <w:color w:val="222222"/>
          <w:sz w:val="28"/>
          <w:szCs w:val="28"/>
        </w:rPr>
        <w:t>не полный месяц</w:t>
      </w:r>
      <w:proofErr w:type="gramEnd"/>
      <w:r w:rsidRPr="00B4443E">
        <w:rPr>
          <w:rFonts w:ascii="Times New Roman" w:hAnsi="Times New Roman" w:cs="Times New Roman"/>
          <w:color w:val="222222"/>
          <w:sz w:val="28"/>
          <w:szCs w:val="28"/>
        </w:rPr>
        <w:t xml:space="preserve"> поощрение выплачивается пропорционально фактически отработанному времени в соответствующем периоде.</w:t>
      </w:r>
    </w:p>
    <w:p w:rsidR="00B4443E" w:rsidRPr="00B4443E" w:rsidRDefault="00A51A17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6. П</w:t>
      </w:r>
      <w:r w:rsidR="00B4443E" w:rsidRPr="00B4443E">
        <w:rPr>
          <w:rFonts w:ascii="Times New Roman" w:hAnsi="Times New Roman" w:cs="Times New Roman"/>
          <w:color w:val="222222"/>
          <w:sz w:val="28"/>
          <w:szCs w:val="28"/>
        </w:rPr>
        <w:t>ри наличии дисциплинарного взыскания муниципальный служащий может быть лишен ежемесячного денежного поощрения полностью или частично. Основанием для лишения муниципального служащего денежного поощрения является применение к муниципальному служащему дисциплинарного взыскания в соответствии со статьей 192 Трудового кодекса РФ.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Кроме того муниципальный служащий может быть лишен ежемесячного денежного поощрения до 100 %, если его действия или бездействие привели к штрафным санкциям, снижению доходов бюджета.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Глава муниципального района вправе снизить муниципальному служащему ежемесячное денежное поощрение до 50 % за: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- несвоевременное предоставление отчетности;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- совершение в течение премиального периода однократного нарушения трудовой дисциплины;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- халатное отношение к выполнению своих должностных обязанностей;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- невыполнение требований по охране труда и техники безопасности;</w:t>
      </w:r>
    </w:p>
    <w:p w:rsidR="00B4443E" w:rsidRPr="00B4443E" w:rsidRDefault="00B4443E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t>- наличие обоснованных жалоб граждан или руководителей структурных подразделений администрации на выполнение муниципальным служащим своих обязанностей.</w:t>
      </w:r>
    </w:p>
    <w:p w:rsidR="00B4443E" w:rsidRPr="00B4443E" w:rsidRDefault="00B4443E" w:rsidP="00B7252D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4443E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241760" w:rsidRPr="00B4443E" w:rsidRDefault="00241760" w:rsidP="00B7252D">
      <w:pPr>
        <w:widowControl/>
        <w:autoSpaceDE/>
        <w:autoSpaceDN/>
        <w:adjustRightInd/>
        <w:spacing w:after="187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sectPr w:rsidR="00241760" w:rsidRPr="00B4443E" w:rsidSect="003A054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C79A1"/>
    <w:multiLevelType w:val="hybridMultilevel"/>
    <w:tmpl w:val="E95892F8"/>
    <w:lvl w:ilvl="0" w:tplc="1C4036A0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37657"/>
    <w:multiLevelType w:val="multilevel"/>
    <w:tmpl w:val="8362E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4A933897"/>
    <w:multiLevelType w:val="hybridMultilevel"/>
    <w:tmpl w:val="03EE012E"/>
    <w:lvl w:ilvl="0" w:tplc="302441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B7995"/>
    <w:multiLevelType w:val="hybridMultilevel"/>
    <w:tmpl w:val="CCDC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C728C"/>
    <w:multiLevelType w:val="multilevel"/>
    <w:tmpl w:val="468A9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BF112B7"/>
    <w:multiLevelType w:val="multilevel"/>
    <w:tmpl w:val="5024D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80"/>
  <w:displayHorizontalDrawingGridEvery w:val="2"/>
  <w:characterSpacingControl w:val="doNotCompress"/>
  <w:savePreviewPicture/>
  <w:compat/>
  <w:rsids>
    <w:rsidRoot w:val="006B6774"/>
    <w:rsid w:val="000317C3"/>
    <w:rsid w:val="000572B1"/>
    <w:rsid w:val="0006473C"/>
    <w:rsid w:val="00076D86"/>
    <w:rsid w:val="00084FFF"/>
    <w:rsid w:val="00087E37"/>
    <w:rsid w:val="000B0142"/>
    <w:rsid w:val="000B7074"/>
    <w:rsid w:val="000C5155"/>
    <w:rsid w:val="000F6A68"/>
    <w:rsid w:val="00110322"/>
    <w:rsid w:val="001363B5"/>
    <w:rsid w:val="00144C6D"/>
    <w:rsid w:val="0019784C"/>
    <w:rsid w:val="001B5430"/>
    <w:rsid w:val="001C046E"/>
    <w:rsid w:val="001C6B5E"/>
    <w:rsid w:val="001F59F0"/>
    <w:rsid w:val="002009D9"/>
    <w:rsid w:val="00201817"/>
    <w:rsid w:val="002058E5"/>
    <w:rsid w:val="00241760"/>
    <w:rsid w:val="002B4223"/>
    <w:rsid w:val="002C4B22"/>
    <w:rsid w:val="002D075E"/>
    <w:rsid w:val="002E0A77"/>
    <w:rsid w:val="002E1B9E"/>
    <w:rsid w:val="0031567F"/>
    <w:rsid w:val="003347DD"/>
    <w:rsid w:val="00350B40"/>
    <w:rsid w:val="00372AFF"/>
    <w:rsid w:val="003966C6"/>
    <w:rsid w:val="003A0541"/>
    <w:rsid w:val="003B5109"/>
    <w:rsid w:val="003B601B"/>
    <w:rsid w:val="003D7FDE"/>
    <w:rsid w:val="00403B1F"/>
    <w:rsid w:val="00412324"/>
    <w:rsid w:val="00412F9D"/>
    <w:rsid w:val="0041426D"/>
    <w:rsid w:val="00484B2D"/>
    <w:rsid w:val="004B6A66"/>
    <w:rsid w:val="004E0723"/>
    <w:rsid w:val="0054431E"/>
    <w:rsid w:val="00553AB9"/>
    <w:rsid w:val="00557995"/>
    <w:rsid w:val="00585FE6"/>
    <w:rsid w:val="005B1BB0"/>
    <w:rsid w:val="005B5943"/>
    <w:rsid w:val="005C74A5"/>
    <w:rsid w:val="005D5E8D"/>
    <w:rsid w:val="005E33E3"/>
    <w:rsid w:val="005F5E73"/>
    <w:rsid w:val="00640535"/>
    <w:rsid w:val="00657B93"/>
    <w:rsid w:val="00684CB6"/>
    <w:rsid w:val="006A7226"/>
    <w:rsid w:val="006A7976"/>
    <w:rsid w:val="006B6774"/>
    <w:rsid w:val="007064A1"/>
    <w:rsid w:val="0073755B"/>
    <w:rsid w:val="007465FA"/>
    <w:rsid w:val="00772309"/>
    <w:rsid w:val="007C4051"/>
    <w:rsid w:val="007D7DAF"/>
    <w:rsid w:val="007E4085"/>
    <w:rsid w:val="007F5230"/>
    <w:rsid w:val="0082240F"/>
    <w:rsid w:val="0082347F"/>
    <w:rsid w:val="00832193"/>
    <w:rsid w:val="00846591"/>
    <w:rsid w:val="008622E8"/>
    <w:rsid w:val="008F2A15"/>
    <w:rsid w:val="00904F33"/>
    <w:rsid w:val="00911FF6"/>
    <w:rsid w:val="0092279D"/>
    <w:rsid w:val="00932031"/>
    <w:rsid w:val="0098413C"/>
    <w:rsid w:val="009968F5"/>
    <w:rsid w:val="009973EF"/>
    <w:rsid w:val="009C6740"/>
    <w:rsid w:val="009D54C4"/>
    <w:rsid w:val="009F339F"/>
    <w:rsid w:val="00A01514"/>
    <w:rsid w:val="00A17385"/>
    <w:rsid w:val="00A31418"/>
    <w:rsid w:val="00A4014E"/>
    <w:rsid w:val="00A41A04"/>
    <w:rsid w:val="00A41EB4"/>
    <w:rsid w:val="00A51A17"/>
    <w:rsid w:val="00A61849"/>
    <w:rsid w:val="00A96DB1"/>
    <w:rsid w:val="00AA2C01"/>
    <w:rsid w:val="00AB57D4"/>
    <w:rsid w:val="00AB7A6C"/>
    <w:rsid w:val="00AC0316"/>
    <w:rsid w:val="00AD3EEE"/>
    <w:rsid w:val="00AD665C"/>
    <w:rsid w:val="00AF6729"/>
    <w:rsid w:val="00B03159"/>
    <w:rsid w:val="00B33C2B"/>
    <w:rsid w:val="00B43995"/>
    <w:rsid w:val="00B4443E"/>
    <w:rsid w:val="00B670FD"/>
    <w:rsid w:val="00B7252D"/>
    <w:rsid w:val="00B76153"/>
    <w:rsid w:val="00B855EA"/>
    <w:rsid w:val="00B85B01"/>
    <w:rsid w:val="00B879DE"/>
    <w:rsid w:val="00B97C24"/>
    <w:rsid w:val="00BA766F"/>
    <w:rsid w:val="00BB3A2A"/>
    <w:rsid w:val="00BD3B1B"/>
    <w:rsid w:val="00BF5F6D"/>
    <w:rsid w:val="00C233CC"/>
    <w:rsid w:val="00C26C60"/>
    <w:rsid w:val="00C50E2F"/>
    <w:rsid w:val="00C55F95"/>
    <w:rsid w:val="00C70269"/>
    <w:rsid w:val="00C7643B"/>
    <w:rsid w:val="00C9123B"/>
    <w:rsid w:val="00CA29B4"/>
    <w:rsid w:val="00CA4C01"/>
    <w:rsid w:val="00CA57F4"/>
    <w:rsid w:val="00CB2DDA"/>
    <w:rsid w:val="00CD3E26"/>
    <w:rsid w:val="00D164FC"/>
    <w:rsid w:val="00D8563E"/>
    <w:rsid w:val="00D97844"/>
    <w:rsid w:val="00DA1613"/>
    <w:rsid w:val="00DC484D"/>
    <w:rsid w:val="00DD407C"/>
    <w:rsid w:val="00DE584A"/>
    <w:rsid w:val="00DF5AB4"/>
    <w:rsid w:val="00DF654B"/>
    <w:rsid w:val="00E172CB"/>
    <w:rsid w:val="00E2132A"/>
    <w:rsid w:val="00E41886"/>
    <w:rsid w:val="00E54B65"/>
    <w:rsid w:val="00E600AB"/>
    <w:rsid w:val="00E77152"/>
    <w:rsid w:val="00EA4F4C"/>
    <w:rsid w:val="00EB048C"/>
    <w:rsid w:val="00EE5CD5"/>
    <w:rsid w:val="00EF4D8B"/>
    <w:rsid w:val="00F440EF"/>
    <w:rsid w:val="00F5698F"/>
    <w:rsid w:val="00F76171"/>
    <w:rsid w:val="00FD0414"/>
    <w:rsid w:val="00FD3960"/>
    <w:rsid w:val="00FE7E6D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6"/>
      <w:szCs w:val="16"/>
    </w:rPr>
  </w:style>
  <w:style w:type="paragraph" w:styleId="1">
    <w:name w:val="heading 1"/>
    <w:basedOn w:val="a"/>
    <w:next w:val="a"/>
    <w:qFormat/>
    <w:rsid w:val="006B677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6B6774"/>
    <w:pPr>
      <w:ind w:left="1612" w:hanging="892"/>
    </w:pPr>
  </w:style>
  <w:style w:type="paragraph" w:customStyle="1" w:styleId="a4">
    <w:name w:val="Комментарий"/>
    <w:basedOn w:val="a"/>
    <w:next w:val="a"/>
    <w:rsid w:val="006B6774"/>
    <w:pPr>
      <w:ind w:left="170" w:firstLine="0"/>
    </w:pPr>
    <w:rPr>
      <w:i/>
      <w:iCs/>
      <w:color w:val="800080"/>
    </w:rPr>
  </w:style>
  <w:style w:type="paragraph" w:customStyle="1" w:styleId="a5">
    <w:name w:val="Таблицы (моноширинный)"/>
    <w:basedOn w:val="a"/>
    <w:next w:val="a"/>
    <w:rsid w:val="006B6774"/>
    <w:pPr>
      <w:ind w:firstLine="0"/>
    </w:pPr>
    <w:rPr>
      <w:rFonts w:ascii="Courier New" w:hAnsi="Courier New" w:cs="Courier New"/>
    </w:rPr>
  </w:style>
  <w:style w:type="table" w:styleId="a6">
    <w:name w:val="Table Grid"/>
    <w:basedOn w:val="a1"/>
    <w:rsid w:val="006B67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C046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Normal">
    <w:name w:val="ConsNormal"/>
    <w:uiPriority w:val="99"/>
    <w:rsid w:val="007C4051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character" w:styleId="a8">
    <w:name w:val="Hyperlink"/>
    <w:basedOn w:val="a0"/>
    <w:uiPriority w:val="99"/>
    <w:unhideWhenUsed/>
    <w:rsid w:val="000F6A68"/>
    <w:rPr>
      <w:color w:val="0000FF"/>
      <w:u w:val="single"/>
    </w:rPr>
  </w:style>
  <w:style w:type="paragraph" w:customStyle="1" w:styleId="copyright-info">
    <w:name w:val="copyright-info"/>
    <w:basedOn w:val="a"/>
    <w:rsid w:val="000F6A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F6A68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a">
    <w:name w:val="Normal (Web)"/>
    <w:basedOn w:val="a"/>
    <w:uiPriority w:val="99"/>
    <w:rsid w:val="00B444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sfinan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finans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6488-40B1-409B-A1F3-98DD8DD3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WolfishLair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Loner-XP</dc:creator>
  <cp:lastModifiedBy>КСП</cp:lastModifiedBy>
  <cp:revision>12</cp:revision>
  <cp:lastPrinted>2025-12-26T00:36:00Z</cp:lastPrinted>
  <dcterms:created xsi:type="dcterms:W3CDTF">2025-12-24T01:28:00Z</dcterms:created>
  <dcterms:modified xsi:type="dcterms:W3CDTF">2025-12-26T00:36:00Z</dcterms:modified>
</cp:coreProperties>
</file>