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ayout w:type="fixed"/>
        <w:tblLook w:val="0000"/>
      </w:tblPr>
      <w:tblGrid>
        <w:gridCol w:w="9498"/>
      </w:tblGrid>
      <w:tr w:rsidR="002814DA" w:rsidRPr="00920BA0" w:rsidTr="0098285E">
        <w:trPr>
          <w:cantSplit/>
        </w:trPr>
        <w:tc>
          <w:tcPr>
            <w:tcW w:w="9498" w:type="dxa"/>
            <w:tcBorders>
              <w:top w:val="nil"/>
              <w:left w:val="nil"/>
              <w:bottom w:val="nil"/>
              <w:right w:val="nil"/>
            </w:tcBorders>
          </w:tcPr>
          <w:p w:rsidR="002814DA" w:rsidRPr="00920BA0" w:rsidRDefault="002814DA" w:rsidP="002814DA">
            <w:pPr>
              <w:suppressAutoHyphens/>
              <w:ind w:firstLine="0"/>
              <w:jc w:val="center"/>
            </w:pPr>
          </w:p>
        </w:tc>
      </w:tr>
      <w:tr w:rsidR="002814DA" w:rsidRPr="00920BA0" w:rsidTr="0098285E">
        <w:trPr>
          <w:cantSplit/>
        </w:trPr>
        <w:tc>
          <w:tcPr>
            <w:tcW w:w="9498" w:type="dxa"/>
            <w:tcBorders>
              <w:top w:val="nil"/>
              <w:left w:val="nil"/>
              <w:bottom w:val="nil"/>
              <w:right w:val="nil"/>
            </w:tcBorders>
          </w:tcPr>
          <w:p w:rsidR="002814DA" w:rsidRDefault="002814DA" w:rsidP="002814DA">
            <w:pPr>
              <w:suppressAutoHyphens/>
              <w:ind w:firstLine="0"/>
              <w:jc w:val="center"/>
              <w:rPr>
                <w:b/>
                <w:sz w:val="28"/>
                <w:szCs w:val="28"/>
              </w:rPr>
            </w:pPr>
            <w:r w:rsidRPr="00224477">
              <w:rPr>
                <w:b/>
                <w:sz w:val="28"/>
                <w:szCs w:val="28"/>
              </w:rPr>
              <w:t xml:space="preserve">КОНТРОЛЬНО-СЧЕТНАЯ ПАЛАТА </w:t>
            </w:r>
          </w:p>
          <w:p w:rsidR="002814DA" w:rsidRPr="00920BA0" w:rsidRDefault="002814DA" w:rsidP="002814DA">
            <w:pPr>
              <w:suppressAutoHyphens/>
              <w:ind w:firstLine="0"/>
              <w:jc w:val="center"/>
              <w:rPr>
                <w:b/>
                <w:sz w:val="30"/>
                <w:szCs w:val="30"/>
              </w:rPr>
            </w:pPr>
            <w:r w:rsidRPr="00224477">
              <w:rPr>
                <w:b/>
                <w:sz w:val="28"/>
                <w:szCs w:val="28"/>
              </w:rPr>
              <w:t>МУНИЦИПАЛЬНОГО РАЙОНА «АГИНСКИЙ РАЙОН»</w:t>
            </w:r>
          </w:p>
          <w:p w:rsidR="002814DA" w:rsidRPr="00920BA0" w:rsidRDefault="002814DA" w:rsidP="002814DA">
            <w:pPr>
              <w:suppressAutoHyphens/>
              <w:ind w:firstLine="0"/>
              <w:jc w:val="center"/>
              <w:rPr>
                <w:b/>
                <w:sz w:val="16"/>
                <w:szCs w:val="16"/>
              </w:rPr>
            </w:pPr>
          </w:p>
        </w:tc>
      </w:tr>
      <w:tr w:rsidR="002814DA" w:rsidRPr="00920BA0" w:rsidTr="0098285E">
        <w:trPr>
          <w:cantSplit/>
        </w:trPr>
        <w:tc>
          <w:tcPr>
            <w:tcW w:w="9498" w:type="dxa"/>
            <w:tcBorders>
              <w:top w:val="nil"/>
              <w:left w:val="nil"/>
              <w:bottom w:val="nil"/>
              <w:right w:val="nil"/>
            </w:tcBorders>
          </w:tcPr>
          <w:p w:rsidR="002814DA" w:rsidRDefault="002814DA" w:rsidP="002814DA">
            <w:pPr>
              <w:suppressAutoHyphens/>
              <w:ind w:firstLine="0"/>
              <w:jc w:val="center"/>
            </w:pPr>
            <w:r>
              <w:rPr>
                <w:sz w:val="22"/>
              </w:rPr>
              <w:t>Базара Ринчино</w:t>
            </w:r>
            <w:r w:rsidRPr="00985422">
              <w:rPr>
                <w:sz w:val="22"/>
              </w:rPr>
              <w:t xml:space="preserve"> ул., </w:t>
            </w:r>
            <w:r>
              <w:rPr>
                <w:sz w:val="22"/>
              </w:rPr>
              <w:t xml:space="preserve">84 </w:t>
            </w:r>
            <w:r w:rsidRPr="00985422">
              <w:rPr>
                <w:sz w:val="22"/>
              </w:rPr>
              <w:t xml:space="preserve">д., </w:t>
            </w:r>
            <w:r>
              <w:rPr>
                <w:sz w:val="22"/>
              </w:rPr>
              <w:t>Агинское п</w:t>
            </w:r>
            <w:r w:rsidR="00EA3DCF">
              <w:rPr>
                <w:sz w:val="22"/>
              </w:rPr>
              <w:t>гт</w:t>
            </w:r>
            <w:r>
              <w:rPr>
                <w:sz w:val="22"/>
              </w:rPr>
              <w:t>.</w:t>
            </w:r>
            <w:r w:rsidRPr="00985422">
              <w:rPr>
                <w:sz w:val="22"/>
              </w:rPr>
              <w:t>,</w:t>
            </w:r>
            <w:r>
              <w:rPr>
                <w:sz w:val="22"/>
              </w:rPr>
              <w:t xml:space="preserve"> Агинский район, Забайкальский край,</w:t>
            </w:r>
            <w:r w:rsidRPr="00985422">
              <w:rPr>
                <w:sz w:val="22"/>
              </w:rPr>
              <w:t xml:space="preserve"> 6</w:t>
            </w:r>
            <w:r w:rsidR="00EA3DCF">
              <w:rPr>
                <w:sz w:val="22"/>
              </w:rPr>
              <w:t>8</w:t>
            </w:r>
            <w:r w:rsidRPr="00985422">
              <w:rPr>
                <w:sz w:val="22"/>
              </w:rPr>
              <w:t>7000</w:t>
            </w:r>
            <w:r>
              <w:rPr>
                <w:sz w:val="22"/>
              </w:rPr>
              <w:t xml:space="preserve"> </w:t>
            </w:r>
          </w:p>
          <w:p w:rsidR="002814DA" w:rsidRDefault="002814DA" w:rsidP="002814DA">
            <w:pPr>
              <w:suppressAutoHyphens/>
              <w:ind w:firstLine="0"/>
              <w:jc w:val="center"/>
              <w:rPr>
                <w:szCs w:val="22"/>
                <w:lang w:eastAsia="en-US"/>
              </w:rPr>
            </w:pPr>
            <w:r>
              <w:rPr>
                <w:sz w:val="22"/>
                <w:szCs w:val="22"/>
                <w:lang w:eastAsia="en-US"/>
              </w:rPr>
              <w:t xml:space="preserve">Тел./факс (30239) 3-71-59, </w:t>
            </w:r>
            <w:r>
              <w:rPr>
                <w:sz w:val="22"/>
                <w:szCs w:val="22"/>
                <w:lang w:val="en-US" w:eastAsia="en-US"/>
              </w:rPr>
              <w:t>E</w:t>
            </w:r>
            <w:r w:rsidRPr="00DC65D4">
              <w:rPr>
                <w:sz w:val="22"/>
                <w:szCs w:val="22"/>
                <w:lang w:eastAsia="en-US"/>
              </w:rPr>
              <w:t>-</w:t>
            </w:r>
            <w:r>
              <w:rPr>
                <w:sz w:val="22"/>
                <w:szCs w:val="22"/>
                <w:lang w:val="en-US" w:eastAsia="en-US"/>
              </w:rPr>
              <w:t>mail</w:t>
            </w:r>
            <w:r w:rsidRPr="00DC65D4">
              <w:rPr>
                <w:sz w:val="22"/>
                <w:szCs w:val="22"/>
                <w:lang w:eastAsia="en-US"/>
              </w:rPr>
              <w:t xml:space="preserve">: </w:t>
            </w:r>
            <w:hyperlink r:id="rId8" w:history="1">
              <w:r w:rsidRPr="006C7CC6">
                <w:rPr>
                  <w:rStyle w:val="ad"/>
                  <w:sz w:val="22"/>
                  <w:szCs w:val="22"/>
                  <w:lang w:val="en-US" w:eastAsia="en-US"/>
                </w:rPr>
                <w:t>kspaginskmr</w:t>
              </w:r>
              <w:r w:rsidRPr="00DC65D4">
                <w:rPr>
                  <w:rStyle w:val="ad"/>
                  <w:sz w:val="22"/>
                  <w:szCs w:val="22"/>
                  <w:lang w:eastAsia="en-US"/>
                </w:rPr>
                <w:t>@</w:t>
              </w:r>
              <w:r w:rsidRPr="006C7CC6">
                <w:rPr>
                  <w:rStyle w:val="ad"/>
                  <w:sz w:val="22"/>
                  <w:szCs w:val="22"/>
                  <w:lang w:val="en-US" w:eastAsia="en-US"/>
                </w:rPr>
                <w:t>mail</w:t>
              </w:r>
              <w:r w:rsidRPr="00DC65D4">
                <w:rPr>
                  <w:rStyle w:val="ad"/>
                  <w:sz w:val="22"/>
                  <w:szCs w:val="22"/>
                  <w:lang w:eastAsia="en-US"/>
                </w:rPr>
                <w:t>.</w:t>
              </w:r>
              <w:r w:rsidRPr="006C7CC6">
                <w:rPr>
                  <w:rStyle w:val="ad"/>
                  <w:sz w:val="22"/>
                  <w:szCs w:val="22"/>
                  <w:lang w:val="en-US" w:eastAsia="en-US"/>
                </w:rPr>
                <w:t>ru</w:t>
              </w:r>
            </w:hyperlink>
            <w:r>
              <w:rPr>
                <w:sz w:val="22"/>
                <w:szCs w:val="22"/>
                <w:lang w:eastAsia="en-US"/>
              </w:rPr>
              <w:t xml:space="preserve"> </w:t>
            </w:r>
          </w:p>
          <w:p w:rsidR="002814DA" w:rsidRPr="00920BA0" w:rsidRDefault="002814DA" w:rsidP="002814DA">
            <w:pPr>
              <w:suppressAutoHyphens/>
              <w:ind w:firstLine="0"/>
              <w:jc w:val="center"/>
              <w:rPr>
                <w:lang w:eastAsia="en-US"/>
              </w:rPr>
            </w:pPr>
            <w:r>
              <w:rPr>
                <w:sz w:val="22"/>
                <w:szCs w:val="22"/>
                <w:lang w:eastAsia="en-US"/>
              </w:rPr>
              <w:t>ОКПО</w:t>
            </w:r>
            <w:r w:rsidRPr="00DC65D4">
              <w:rPr>
                <w:sz w:val="22"/>
                <w:szCs w:val="22"/>
                <w:lang w:eastAsia="en-US"/>
              </w:rPr>
              <w:t xml:space="preserve"> 01693494, </w:t>
            </w:r>
            <w:r>
              <w:rPr>
                <w:sz w:val="22"/>
                <w:szCs w:val="22"/>
                <w:lang w:eastAsia="en-US"/>
              </w:rPr>
              <w:t>ОГРН</w:t>
            </w:r>
            <w:r w:rsidRPr="00DC65D4">
              <w:rPr>
                <w:sz w:val="22"/>
                <w:szCs w:val="22"/>
                <w:lang w:eastAsia="en-US"/>
              </w:rPr>
              <w:t xml:space="preserve"> 1058080072302</w:t>
            </w:r>
            <w:r>
              <w:rPr>
                <w:sz w:val="22"/>
                <w:szCs w:val="22"/>
                <w:lang w:eastAsia="en-US"/>
              </w:rPr>
              <w:t>, ИНН/КПП 8001011384/800101001</w:t>
            </w:r>
          </w:p>
        </w:tc>
      </w:tr>
      <w:tr w:rsidR="002814DA" w:rsidRPr="00920BA0" w:rsidTr="0098285E">
        <w:trPr>
          <w:cantSplit/>
        </w:trPr>
        <w:tc>
          <w:tcPr>
            <w:tcW w:w="9498" w:type="dxa"/>
            <w:tcBorders>
              <w:top w:val="nil"/>
              <w:left w:val="nil"/>
              <w:bottom w:val="nil"/>
              <w:right w:val="nil"/>
            </w:tcBorders>
          </w:tcPr>
          <w:p w:rsidR="002814DA" w:rsidRPr="00920BA0" w:rsidRDefault="00093CBB" w:rsidP="002814DA">
            <w:pPr>
              <w:suppressAutoHyphens/>
              <w:ind w:firstLine="0"/>
              <w:rPr>
                <w:rFonts w:ascii="Arial" w:hAnsi="Arial"/>
                <w:sz w:val="16"/>
              </w:rPr>
            </w:pPr>
            <w:r w:rsidRPr="00093CBB">
              <w:rPr>
                <w:noProof/>
                <w:sz w:val="20"/>
              </w:rPr>
              <w:pict>
                <v:line id="_x0000_s1027" style="position:absolute;left:0;text-align:left;z-index:251658240;mso-position-horizontal-relative:text;mso-position-vertical-relative:text" from="5.95pt,6.55pt" to="459.55pt,6.55pt" o:allowincell="f" strokeweight="3pt"/>
              </w:pict>
            </w:r>
          </w:p>
        </w:tc>
      </w:tr>
    </w:tbl>
    <w:p w:rsidR="002814DA" w:rsidRPr="00F93088" w:rsidRDefault="002814DA" w:rsidP="0098285E">
      <w:pPr>
        <w:suppressAutoHyphens/>
        <w:ind w:firstLine="0"/>
        <w:jc w:val="center"/>
        <w:rPr>
          <w:sz w:val="28"/>
          <w:szCs w:val="28"/>
        </w:rPr>
      </w:pPr>
    </w:p>
    <w:p w:rsidR="002814DA" w:rsidRPr="00F93088" w:rsidRDefault="002814DA" w:rsidP="0098285E">
      <w:pPr>
        <w:ind w:firstLine="0"/>
        <w:jc w:val="center"/>
        <w:rPr>
          <w:sz w:val="28"/>
          <w:szCs w:val="28"/>
        </w:rPr>
      </w:pPr>
    </w:p>
    <w:p w:rsidR="002814DA" w:rsidRPr="00F93088" w:rsidRDefault="002814DA" w:rsidP="0098285E">
      <w:pPr>
        <w:ind w:firstLine="0"/>
        <w:jc w:val="center"/>
        <w:outlineLvl w:val="0"/>
        <w:rPr>
          <w:b/>
          <w:sz w:val="28"/>
          <w:szCs w:val="28"/>
        </w:rPr>
      </w:pPr>
      <w:r w:rsidRPr="00F93088">
        <w:rPr>
          <w:b/>
          <w:sz w:val="28"/>
          <w:szCs w:val="28"/>
        </w:rPr>
        <w:t xml:space="preserve">О Т Ч Е Т </w:t>
      </w:r>
    </w:p>
    <w:p w:rsidR="002814DA" w:rsidRPr="00F93088" w:rsidRDefault="002814DA" w:rsidP="0098285E">
      <w:pPr>
        <w:ind w:firstLine="0"/>
        <w:jc w:val="center"/>
        <w:outlineLvl w:val="0"/>
        <w:rPr>
          <w:b/>
          <w:sz w:val="28"/>
          <w:szCs w:val="28"/>
        </w:rPr>
      </w:pPr>
      <w:r w:rsidRPr="00F93088">
        <w:rPr>
          <w:b/>
          <w:sz w:val="28"/>
          <w:szCs w:val="28"/>
        </w:rPr>
        <w:t xml:space="preserve">о деятельности Контрольно-счетной палаты </w:t>
      </w:r>
    </w:p>
    <w:p w:rsidR="002814DA" w:rsidRPr="00F93088" w:rsidRDefault="002814DA" w:rsidP="0098285E">
      <w:pPr>
        <w:ind w:firstLine="0"/>
        <w:jc w:val="center"/>
        <w:outlineLvl w:val="0"/>
        <w:rPr>
          <w:b/>
          <w:sz w:val="28"/>
          <w:szCs w:val="28"/>
        </w:rPr>
      </w:pPr>
      <w:r w:rsidRPr="00F93088">
        <w:rPr>
          <w:b/>
          <w:sz w:val="28"/>
          <w:szCs w:val="28"/>
        </w:rPr>
        <w:t xml:space="preserve">муниципального района «Агинский район» </w:t>
      </w:r>
    </w:p>
    <w:p w:rsidR="002814DA" w:rsidRPr="00F93088" w:rsidRDefault="002814DA" w:rsidP="0098285E">
      <w:pPr>
        <w:ind w:firstLine="0"/>
        <w:jc w:val="center"/>
        <w:rPr>
          <w:b/>
          <w:sz w:val="28"/>
          <w:szCs w:val="28"/>
        </w:rPr>
      </w:pPr>
      <w:r w:rsidRPr="00F93088">
        <w:rPr>
          <w:b/>
          <w:sz w:val="28"/>
          <w:szCs w:val="28"/>
        </w:rPr>
        <w:t>в 201</w:t>
      </w:r>
      <w:r w:rsidR="007A649A">
        <w:rPr>
          <w:b/>
          <w:sz w:val="28"/>
          <w:szCs w:val="28"/>
        </w:rPr>
        <w:t>9</w:t>
      </w:r>
      <w:r w:rsidRPr="00F93088">
        <w:rPr>
          <w:b/>
          <w:sz w:val="28"/>
          <w:szCs w:val="28"/>
        </w:rPr>
        <w:t xml:space="preserve"> году</w:t>
      </w:r>
    </w:p>
    <w:p w:rsidR="002814DA" w:rsidRPr="00D230EF" w:rsidRDefault="002814DA" w:rsidP="00D230EF">
      <w:pPr>
        <w:jc w:val="center"/>
        <w:rPr>
          <w:b/>
          <w:sz w:val="16"/>
          <w:szCs w:val="16"/>
        </w:rPr>
      </w:pPr>
    </w:p>
    <w:p w:rsidR="002814DA" w:rsidRPr="00D230EF" w:rsidRDefault="00CC1018" w:rsidP="0098285E">
      <w:pPr>
        <w:ind w:firstLine="0"/>
        <w:jc w:val="center"/>
        <w:rPr>
          <w:sz w:val="28"/>
          <w:szCs w:val="28"/>
        </w:rPr>
      </w:pPr>
      <w:r>
        <w:rPr>
          <w:sz w:val="28"/>
          <w:szCs w:val="28"/>
        </w:rPr>
        <w:t>2</w:t>
      </w:r>
      <w:r w:rsidR="007141C6">
        <w:rPr>
          <w:sz w:val="28"/>
          <w:szCs w:val="28"/>
        </w:rPr>
        <w:t>1</w:t>
      </w:r>
      <w:r>
        <w:rPr>
          <w:sz w:val="28"/>
          <w:szCs w:val="28"/>
        </w:rPr>
        <w:t xml:space="preserve"> апреля</w:t>
      </w:r>
      <w:r w:rsidR="002814DA" w:rsidRPr="00D230EF">
        <w:rPr>
          <w:sz w:val="28"/>
          <w:szCs w:val="28"/>
        </w:rPr>
        <w:t xml:space="preserve"> 20</w:t>
      </w:r>
      <w:r w:rsidR="001E0FE5">
        <w:rPr>
          <w:sz w:val="28"/>
          <w:szCs w:val="28"/>
        </w:rPr>
        <w:t>20</w:t>
      </w:r>
      <w:r w:rsidR="0098285E">
        <w:rPr>
          <w:sz w:val="28"/>
          <w:szCs w:val="28"/>
        </w:rPr>
        <w:t xml:space="preserve"> года</w:t>
      </w:r>
      <w:r w:rsidR="0098285E">
        <w:rPr>
          <w:sz w:val="28"/>
          <w:szCs w:val="28"/>
        </w:rPr>
        <w:tab/>
      </w:r>
      <w:r w:rsidR="0098285E">
        <w:rPr>
          <w:sz w:val="28"/>
          <w:szCs w:val="28"/>
        </w:rPr>
        <w:tab/>
      </w:r>
      <w:r w:rsidR="0098285E">
        <w:rPr>
          <w:sz w:val="28"/>
          <w:szCs w:val="28"/>
        </w:rPr>
        <w:tab/>
      </w:r>
      <w:r w:rsidR="0098285E">
        <w:rPr>
          <w:sz w:val="28"/>
          <w:szCs w:val="28"/>
        </w:rPr>
        <w:tab/>
      </w:r>
      <w:r w:rsidR="0098285E">
        <w:rPr>
          <w:sz w:val="28"/>
          <w:szCs w:val="28"/>
        </w:rPr>
        <w:tab/>
      </w:r>
      <w:r w:rsidR="002814DA" w:rsidRPr="00D230EF">
        <w:rPr>
          <w:sz w:val="28"/>
          <w:szCs w:val="28"/>
        </w:rPr>
        <w:tab/>
        <w:t>п</w:t>
      </w:r>
      <w:r w:rsidR="00D230EF">
        <w:rPr>
          <w:sz w:val="28"/>
          <w:szCs w:val="28"/>
        </w:rPr>
        <w:t>гт</w:t>
      </w:r>
      <w:r w:rsidR="002814DA" w:rsidRPr="00D230EF">
        <w:rPr>
          <w:sz w:val="28"/>
          <w:szCs w:val="28"/>
        </w:rPr>
        <w:t>. Агинское</w:t>
      </w:r>
    </w:p>
    <w:p w:rsidR="002814DA" w:rsidRPr="00F93088" w:rsidRDefault="002814DA" w:rsidP="00D230EF">
      <w:pPr>
        <w:spacing w:line="360" w:lineRule="auto"/>
        <w:jc w:val="left"/>
        <w:rPr>
          <w:b/>
          <w:sz w:val="28"/>
          <w:szCs w:val="28"/>
        </w:rPr>
      </w:pPr>
    </w:p>
    <w:p w:rsidR="002814DA" w:rsidRPr="00F93088" w:rsidRDefault="002814DA" w:rsidP="00D230EF">
      <w:pPr>
        <w:spacing w:line="360" w:lineRule="auto"/>
        <w:rPr>
          <w:sz w:val="28"/>
          <w:szCs w:val="28"/>
        </w:rPr>
      </w:pPr>
      <w:r w:rsidRPr="00F93088">
        <w:rPr>
          <w:sz w:val="28"/>
          <w:szCs w:val="28"/>
        </w:rPr>
        <w:t xml:space="preserve">Отчет о деятельности Контрольно-счетной палаты муниципального района «Агинский район (далее – Отчет) представлен в Совет муниципального района «Агинский район» </w:t>
      </w:r>
      <w:r w:rsidR="009C4494" w:rsidRPr="00F93088">
        <w:rPr>
          <w:sz w:val="28"/>
          <w:szCs w:val="28"/>
        </w:rPr>
        <w:t xml:space="preserve">(далее – Совет муниципального района) </w:t>
      </w:r>
      <w:r w:rsidRPr="00F93088">
        <w:rPr>
          <w:sz w:val="28"/>
          <w:szCs w:val="28"/>
        </w:rPr>
        <w:t>в соответствии с требованием статьи 20 Положения о Контрольно-счетной палате муниципального района «Агинский район»</w:t>
      </w:r>
      <w:r w:rsidR="008B6944">
        <w:rPr>
          <w:sz w:val="28"/>
          <w:szCs w:val="28"/>
        </w:rPr>
        <w:t>, утвержденного Решением Совета муниципального района от 30 января 2019 года № 212</w:t>
      </w:r>
      <w:r w:rsidRPr="00F93088">
        <w:rPr>
          <w:sz w:val="28"/>
          <w:szCs w:val="28"/>
        </w:rPr>
        <w:t>.</w:t>
      </w:r>
    </w:p>
    <w:p w:rsidR="002814DA" w:rsidRPr="00F93088" w:rsidRDefault="002814DA" w:rsidP="00D230EF">
      <w:pPr>
        <w:spacing w:line="360" w:lineRule="auto"/>
        <w:rPr>
          <w:sz w:val="28"/>
          <w:szCs w:val="28"/>
        </w:rPr>
      </w:pPr>
      <w:r w:rsidRPr="00F93088">
        <w:rPr>
          <w:sz w:val="28"/>
          <w:szCs w:val="28"/>
        </w:rPr>
        <w:t xml:space="preserve">Отчет содержит обобщенную информацию об основных направлениях деятельности Контрольно-счетной палаты муниципального района «Агинский район» </w:t>
      </w:r>
      <w:r w:rsidR="009C4494" w:rsidRPr="00F93088">
        <w:rPr>
          <w:sz w:val="28"/>
          <w:szCs w:val="28"/>
        </w:rPr>
        <w:t xml:space="preserve">(далее – Контрольно-счетная палата, КСП) </w:t>
      </w:r>
      <w:r w:rsidRPr="00F93088">
        <w:rPr>
          <w:sz w:val="28"/>
          <w:szCs w:val="28"/>
        </w:rPr>
        <w:t>в отчетном 201</w:t>
      </w:r>
      <w:r w:rsidR="007A649A">
        <w:rPr>
          <w:sz w:val="28"/>
          <w:szCs w:val="28"/>
        </w:rPr>
        <w:t>9</w:t>
      </w:r>
      <w:r w:rsidRPr="00F93088">
        <w:rPr>
          <w:sz w:val="28"/>
          <w:szCs w:val="28"/>
        </w:rPr>
        <w:t xml:space="preserve"> году, в том числе о результатах проведенных контрольных и экспертно-аналитических мероприятий в рамках осуществления внешнего муниципального финансового контроля, а также о планируемых направлениях деятельности на 20</w:t>
      </w:r>
      <w:r w:rsidR="007A649A">
        <w:rPr>
          <w:sz w:val="28"/>
          <w:szCs w:val="28"/>
        </w:rPr>
        <w:t>20</w:t>
      </w:r>
      <w:r w:rsidRPr="00F93088">
        <w:rPr>
          <w:sz w:val="28"/>
          <w:szCs w:val="28"/>
        </w:rPr>
        <w:t xml:space="preserve"> год.</w:t>
      </w:r>
    </w:p>
    <w:p w:rsidR="002814DA" w:rsidRDefault="002814DA" w:rsidP="0098285E">
      <w:pPr>
        <w:jc w:val="left"/>
        <w:rPr>
          <w:b/>
          <w:sz w:val="28"/>
          <w:szCs w:val="28"/>
        </w:rPr>
      </w:pPr>
    </w:p>
    <w:p w:rsidR="002814DA" w:rsidRPr="00D230EF" w:rsidRDefault="002814DA" w:rsidP="0098285E">
      <w:pPr>
        <w:pStyle w:val="a5"/>
        <w:numPr>
          <w:ilvl w:val="0"/>
          <w:numId w:val="2"/>
        </w:numPr>
        <w:spacing w:before="0" w:after="0"/>
        <w:ind w:left="0" w:firstLine="0"/>
        <w:jc w:val="center"/>
        <w:rPr>
          <w:b/>
          <w:sz w:val="28"/>
          <w:szCs w:val="28"/>
        </w:rPr>
      </w:pPr>
      <w:r w:rsidRPr="00D230EF">
        <w:rPr>
          <w:b/>
          <w:sz w:val="28"/>
          <w:szCs w:val="28"/>
        </w:rPr>
        <w:t>Основные направления деятельности в 201</w:t>
      </w:r>
      <w:r w:rsidR="007A649A">
        <w:rPr>
          <w:b/>
          <w:sz w:val="28"/>
          <w:szCs w:val="28"/>
        </w:rPr>
        <w:t>9</w:t>
      </w:r>
      <w:r w:rsidRPr="00D230EF">
        <w:rPr>
          <w:b/>
          <w:sz w:val="28"/>
          <w:szCs w:val="28"/>
        </w:rPr>
        <w:t xml:space="preserve"> году</w:t>
      </w:r>
    </w:p>
    <w:p w:rsidR="002814DA" w:rsidRPr="00D230EF" w:rsidRDefault="002814DA" w:rsidP="0098285E">
      <w:pPr>
        <w:pStyle w:val="a5"/>
        <w:spacing w:before="0" w:after="0"/>
        <w:ind w:firstLine="709"/>
        <w:rPr>
          <w:b/>
          <w:sz w:val="28"/>
          <w:szCs w:val="28"/>
        </w:rPr>
      </w:pPr>
    </w:p>
    <w:p w:rsidR="002814DA" w:rsidRPr="00F93088" w:rsidRDefault="002814DA" w:rsidP="00D230EF">
      <w:pPr>
        <w:pStyle w:val="a5"/>
        <w:spacing w:before="0" w:after="0" w:line="360" w:lineRule="auto"/>
        <w:ind w:firstLine="709"/>
        <w:jc w:val="both"/>
        <w:rPr>
          <w:sz w:val="28"/>
          <w:szCs w:val="28"/>
        </w:rPr>
      </w:pPr>
      <w:r w:rsidRPr="00D230EF">
        <w:rPr>
          <w:sz w:val="28"/>
          <w:szCs w:val="28"/>
        </w:rPr>
        <w:t>Деятельность Контрольно-счетной палаты осуществлялась в</w:t>
      </w:r>
      <w:r w:rsidRPr="00F93088">
        <w:rPr>
          <w:sz w:val="28"/>
          <w:szCs w:val="28"/>
        </w:rPr>
        <w:t xml:space="preserve"> соответствии с полномочиями, определёнными Бюджетным кодексом Российской Федерации, Кодексом об административных право</w:t>
      </w:r>
      <w:r w:rsidR="009C4494" w:rsidRPr="00F93088">
        <w:rPr>
          <w:sz w:val="28"/>
          <w:szCs w:val="28"/>
        </w:rPr>
        <w:t>нарушениях Российской Федерации</w:t>
      </w:r>
      <w:r w:rsidRPr="00F93088">
        <w:rPr>
          <w:sz w:val="28"/>
          <w:szCs w:val="28"/>
        </w:rPr>
        <w:t xml:space="preserve">, Федеральным законом «Об общих принципах деятельности контрольно-счетных органов субъектов Российской Федерации </w:t>
      </w:r>
      <w:r w:rsidRPr="00F93088">
        <w:rPr>
          <w:sz w:val="28"/>
          <w:szCs w:val="28"/>
        </w:rPr>
        <w:lastRenderedPageBreak/>
        <w:t xml:space="preserve">и муниципальных образований», Федеральным законом «О контрактной системе в сфере закупок товаров, работ, услуг для обеспечения государственных и муниципальных нужд», Положением о Контрольно-счетной </w:t>
      </w:r>
      <w:r w:rsidR="00C06380">
        <w:rPr>
          <w:sz w:val="28"/>
          <w:szCs w:val="28"/>
        </w:rPr>
        <w:t xml:space="preserve">палате </w:t>
      </w:r>
      <w:r w:rsidRPr="00F93088">
        <w:rPr>
          <w:sz w:val="28"/>
          <w:szCs w:val="28"/>
        </w:rPr>
        <w:t>и Положением о бюджетном процессе в муниципальном районе «Агинский район</w:t>
      </w:r>
      <w:r w:rsidR="00C06380">
        <w:rPr>
          <w:sz w:val="28"/>
          <w:szCs w:val="28"/>
        </w:rPr>
        <w:t>»</w:t>
      </w:r>
      <w:r w:rsidRPr="00F93088">
        <w:rPr>
          <w:sz w:val="28"/>
          <w:szCs w:val="28"/>
        </w:rPr>
        <w:t>.</w:t>
      </w:r>
    </w:p>
    <w:p w:rsidR="002814DA" w:rsidRPr="00F93088" w:rsidRDefault="002814DA" w:rsidP="00D230EF">
      <w:pPr>
        <w:pStyle w:val="a5"/>
        <w:spacing w:before="0" w:after="0" w:line="360" w:lineRule="auto"/>
        <w:ind w:firstLine="709"/>
        <w:jc w:val="both"/>
        <w:rPr>
          <w:sz w:val="28"/>
          <w:szCs w:val="28"/>
        </w:rPr>
      </w:pPr>
      <w:r w:rsidRPr="00F93088">
        <w:rPr>
          <w:sz w:val="28"/>
          <w:szCs w:val="28"/>
        </w:rPr>
        <w:t>В рамках задач, определенных законодательством, Контрольно-счетная палата обладает организационной и функциональной независимостью и осуществляет свою деятельность самостоятельно, руководствуясь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Забайкальского края, Уставом муниципального района «Агинский район, и иными муниципальными нормативными правовыми актами, а также стандартами внешнего муниципального финансового контроля.</w:t>
      </w:r>
    </w:p>
    <w:p w:rsidR="00C15AE3" w:rsidRPr="00F93088" w:rsidRDefault="002814DA" w:rsidP="00D230EF">
      <w:pPr>
        <w:pStyle w:val="a5"/>
        <w:spacing w:before="0" w:after="0" w:line="360" w:lineRule="auto"/>
        <w:ind w:firstLine="709"/>
        <w:jc w:val="both"/>
        <w:rPr>
          <w:sz w:val="28"/>
          <w:szCs w:val="28"/>
        </w:rPr>
      </w:pPr>
      <w:r w:rsidRPr="00F93088">
        <w:rPr>
          <w:sz w:val="28"/>
          <w:szCs w:val="28"/>
        </w:rPr>
        <w:t xml:space="preserve">Контрольно-счетная палата – постоянно действующий орган внешнего муниципального финансового контроля </w:t>
      </w:r>
      <w:r w:rsidR="00802755" w:rsidRPr="00F93088">
        <w:rPr>
          <w:sz w:val="28"/>
          <w:szCs w:val="28"/>
        </w:rPr>
        <w:t>муниципального района «Агинский район</w:t>
      </w:r>
      <w:r w:rsidRPr="00F93088">
        <w:rPr>
          <w:sz w:val="28"/>
          <w:szCs w:val="28"/>
        </w:rPr>
        <w:t xml:space="preserve">, подотчетный </w:t>
      </w:r>
      <w:r w:rsidR="00802755" w:rsidRPr="00F93088">
        <w:rPr>
          <w:sz w:val="28"/>
          <w:szCs w:val="28"/>
        </w:rPr>
        <w:t>Совету муниципального района</w:t>
      </w:r>
      <w:r w:rsidRPr="00F93088">
        <w:rPr>
          <w:sz w:val="28"/>
          <w:szCs w:val="28"/>
        </w:rPr>
        <w:t xml:space="preserve">. Контрольно-счетная палата осуществляет свою деятельность на основе принципов законности, объективности, эффективности, независимости и гласности, а также является полноправным участником бюджетного процесса в </w:t>
      </w:r>
      <w:r w:rsidR="00802755" w:rsidRPr="00F93088">
        <w:rPr>
          <w:sz w:val="28"/>
          <w:szCs w:val="28"/>
        </w:rPr>
        <w:t>муниц</w:t>
      </w:r>
      <w:r w:rsidR="008168A0">
        <w:rPr>
          <w:sz w:val="28"/>
          <w:szCs w:val="28"/>
        </w:rPr>
        <w:t>ипальном районе</w:t>
      </w:r>
      <w:r w:rsidRPr="00F93088">
        <w:rPr>
          <w:sz w:val="28"/>
          <w:szCs w:val="28"/>
        </w:rPr>
        <w:t>, наделенным полномочиями по</w:t>
      </w:r>
      <w:r w:rsidR="00802755" w:rsidRPr="00F93088">
        <w:rPr>
          <w:sz w:val="28"/>
          <w:szCs w:val="28"/>
        </w:rPr>
        <w:t xml:space="preserve"> </w:t>
      </w:r>
      <w:r w:rsidRPr="00F93088">
        <w:rPr>
          <w:sz w:val="28"/>
          <w:szCs w:val="28"/>
        </w:rPr>
        <w:t xml:space="preserve">контролю за эффективным использованием средств бюджета </w:t>
      </w:r>
      <w:r w:rsidR="00802755" w:rsidRPr="00F93088">
        <w:rPr>
          <w:sz w:val="28"/>
          <w:szCs w:val="28"/>
        </w:rPr>
        <w:t>муниципального района</w:t>
      </w:r>
      <w:r w:rsidRPr="00F93088">
        <w:rPr>
          <w:sz w:val="28"/>
          <w:szCs w:val="28"/>
        </w:rPr>
        <w:t xml:space="preserve"> и </w:t>
      </w:r>
      <w:r w:rsidR="00802755" w:rsidRPr="00F93088">
        <w:rPr>
          <w:sz w:val="28"/>
          <w:szCs w:val="28"/>
        </w:rPr>
        <w:t xml:space="preserve">муниципальной </w:t>
      </w:r>
      <w:r w:rsidRPr="00F93088">
        <w:rPr>
          <w:sz w:val="28"/>
          <w:szCs w:val="28"/>
        </w:rPr>
        <w:t>собственности.</w:t>
      </w:r>
    </w:p>
    <w:p w:rsidR="00C15AE3" w:rsidRPr="00F93088" w:rsidRDefault="00E56DD2" w:rsidP="00D230EF">
      <w:pPr>
        <w:pStyle w:val="a5"/>
        <w:spacing w:before="0" w:after="0" w:line="360" w:lineRule="auto"/>
        <w:ind w:firstLine="709"/>
        <w:jc w:val="both"/>
        <w:rPr>
          <w:sz w:val="28"/>
          <w:szCs w:val="28"/>
        </w:rPr>
      </w:pPr>
      <w:r w:rsidRPr="00F93088">
        <w:rPr>
          <w:sz w:val="28"/>
          <w:szCs w:val="28"/>
        </w:rPr>
        <w:t>К</w:t>
      </w:r>
      <w:r w:rsidR="002814DA" w:rsidRPr="00F93088">
        <w:rPr>
          <w:sz w:val="28"/>
          <w:szCs w:val="28"/>
        </w:rPr>
        <w:t>ак и в предыдущие годы</w:t>
      </w:r>
      <w:r w:rsidR="009C4494" w:rsidRPr="00F93088">
        <w:rPr>
          <w:sz w:val="28"/>
          <w:szCs w:val="28"/>
        </w:rPr>
        <w:t>,</w:t>
      </w:r>
      <w:r w:rsidR="002814DA" w:rsidRPr="00F93088">
        <w:rPr>
          <w:sz w:val="28"/>
          <w:szCs w:val="28"/>
        </w:rPr>
        <w:t xml:space="preserve"> деятельность Контрольно-счетной палаты была направлена на обеспечение и дальнейшее развитие системы внешнего </w:t>
      </w:r>
      <w:r w:rsidR="00802755" w:rsidRPr="00F93088">
        <w:rPr>
          <w:sz w:val="28"/>
          <w:szCs w:val="28"/>
        </w:rPr>
        <w:t>муниципального</w:t>
      </w:r>
      <w:r w:rsidR="002814DA" w:rsidRPr="00F93088">
        <w:rPr>
          <w:sz w:val="28"/>
          <w:szCs w:val="28"/>
        </w:rPr>
        <w:t xml:space="preserve"> финансового контроля за формированием и исполнением бюджета </w:t>
      </w:r>
      <w:r w:rsidR="00C15AE3" w:rsidRPr="00F93088">
        <w:rPr>
          <w:sz w:val="28"/>
          <w:szCs w:val="28"/>
        </w:rPr>
        <w:t xml:space="preserve">собственно </w:t>
      </w:r>
      <w:r w:rsidR="00802755" w:rsidRPr="00F93088">
        <w:rPr>
          <w:sz w:val="28"/>
          <w:szCs w:val="28"/>
        </w:rPr>
        <w:t>муниципального района</w:t>
      </w:r>
      <w:r w:rsidR="00C15AE3" w:rsidRPr="00F93088">
        <w:rPr>
          <w:sz w:val="28"/>
          <w:szCs w:val="28"/>
        </w:rPr>
        <w:t>, а также бюджетов городских и сельских поселений муниципального района</w:t>
      </w:r>
      <w:r w:rsidR="002814DA" w:rsidRPr="00F93088">
        <w:rPr>
          <w:sz w:val="28"/>
          <w:szCs w:val="28"/>
        </w:rPr>
        <w:t>.</w:t>
      </w:r>
      <w:r w:rsidR="00802755" w:rsidRPr="00F93088">
        <w:rPr>
          <w:sz w:val="28"/>
          <w:szCs w:val="28"/>
        </w:rPr>
        <w:t xml:space="preserve"> </w:t>
      </w:r>
    </w:p>
    <w:p w:rsidR="002814DA" w:rsidRDefault="002814DA" w:rsidP="00D230EF">
      <w:pPr>
        <w:pStyle w:val="a5"/>
        <w:spacing w:before="0" w:after="0" w:line="360" w:lineRule="auto"/>
        <w:ind w:firstLine="709"/>
        <w:jc w:val="both"/>
        <w:rPr>
          <w:sz w:val="28"/>
          <w:szCs w:val="28"/>
        </w:rPr>
      </w:pPr>
      <w:r w:rsidRPr="00F93088">
        <w:rPr>
          <w:sz w:val="28"/>
          <w:szCs w:val="28"/>
        </w:rPr>
        <w:t xml:space="preserve">В рамках контроля формирования и исполнения бюджета </w:t>
      </w:r>
      <w:r w:rsidR="00802755" w:rsidRPr="00F93088">
        <w:rPr>
          <w:sz w:val="28"/>
          <w:szCs w:val="28"/>
        </w:rPr>
        <w:t xml:space="preserve">муниципального района </w:t>
      </w:r>
      <w:r w:rsidR="00C15AE3" w:rsidRPr="00F93088">
        <w:rPr>
          <w:sz w:val="28"/>
          <w:szCs w:val="28"/>
        </w:rPr>
        <w:t xml:space="preserve">и бюджетов поселений </w:t>
      </w:r>
      <w:r w:rsidRPr="00F93088">
        <w:rPr>
          <w:sz w:val="28"/>
          <w:szCs w:val="28"/>
        </w:rPr>
        <w:t>в отчетном году осуществлял</w:t>
      </w:r>
      <w:r w:rsidR="007A649A">
        <w:rPr>
          <w:sz w:val="28"/>
          <w:szCs w:val="28"/>
        </w:rPr>
        <w:t>ся</w:t>
      </w:r>
      <w:r w:rsidRPr="00F93088">
        <w:rPr>
          <w:sz w:val="28"/>
          <w:szCs w:val="28"/>
        </w:rPr>
        <w:t xml:space="preserve"> ежеквартальный мониторинг исполнения </w:t>
      </w:r>
      <w:r w:rsidR="00802755" w:rsidRPr="00F93088">
        <w:rPr>
          <w:sz w:val="28"/>
          <w:szCs w:val="28"/>
        </w:rPr>
        <w:t>бюджет</w:t>
      </w:r>
      <w:r w:rsidR="00C15AE3" w:rsidRPr="00F93088">
        <w:rPr>
          <w:sz w:val="28"/>
          <w:szCs w:val="28"/>
        </w:rPr>
        <w:t>ов</w:t>
      </w:r>
      <w:r w:rsidR="00C06380">
        <w:rPr>
          <w:sz w:val="28"/>
          <w:szCs w:val="28"/>
        </w:rPr>
        <w:t>,</w:t>
      </w:r>
      <w:r w:rsidRPr="00F93088">
        <w:rPr>
          <w:sz w:val="28"/>
          <w:szCs w:val="28"/>
        </w:rPr>
        <w:t xml:space="preserve"> </w:t>
      </w:r>
      <w:r w:rsidR="007A649A">
        <w:rPr>
          <w:sz w:val="28"/>
          <w:szCs w:val="28"/>
        </w:rPr>
        <w:lastRenderedPageBreak/>
        <w:t xml:space="preserve">проведены </w:t>
      </w:r>
      <w:r w:rsidRPr="00F93088">
        <w:rPr>
          <w:sz w:val="28"/>
          <w:szCs w:val="28"/>
        </w:rPr>
        <w:t>экспертиз</w:t>
      </w:r>
      <w:r w:rsidR="007A649A">
        <w:rPr>
          <w:sz w:val="28"/>
          <w:szCs w:val="28"/>
        </w:rPr>
        <w:t>ы</w:t>
      </w:r>
      <w:r w:rsidRPr="00F93088">
        <w:rPr>
          <w:sz w:val="28"/>
          <w:szCs w:val="28"/>
        </w:rPr>
        <w:t xml:space="preserve"> проект</w:t>
      </w:r>
      <w:r w:rsidR="00C15AE3" w:rsidRPr="00F93088">
        <w:rPr>
          <w:sz w:val="28"/>
          <w:szCs w:val="28"/>
        </w:rPr>
        <w:t>ов</w:t>
      </w:r>
      <w:r w:rsidRPr="00F93088">
        <w:rPr>
          <w:sz w:val="28"/>
          <w:szCs w:val="28"/>
        </w:rPr>
        <w:t xml:space="preserve"> </w:t>
      </w:r>
      <w:r w:rsidR="00802755" w:rsidRPr="00F93088">
        <w:rPr>
          <w:sz w:val="28"/>
          <w:szCs w:val="28"/>
        </w:rPr>
        <w:t>решени</w:t>
      </w:r>
      <w:r w:rsidR="00C15AE3" w:rsidRPr="00F93088">
        <w:rPr>
          <w:sz w:val="28"/>
          <w:szCs w:val="28"/>
        </w:rPr>
        <w:t>й</w:t>
      </w:r>
      <w:r w:rsidR="00802755" w:rsidRPr="00F93088">
        <w:rPr>
          <w:sz w:val="28"/>
          <w:szCs w:val="28"/>
        </w:rPr>
        <w:t xml:space="preserve"> </w:t>
      </w:r>
      <w:r w:rsidR="007A649A">
        <w:rPr>
          <w:sz w:val="28"/>
          <w:szCs w:val="28"/>
        </w:rPr>
        <w:t>о бюджете на 2020</w:t>
      </w:r>
      <w:r w:rsidRPr="00F93088">
        <w:rPr>
          <w:sz w:val="28"/>
          <w:szCs w:val="28"/>
        </w:rPr>
        <w:t xml:space="preserve"> год и плановый период 20</w:t>
      </w:r>
      <w:r w:rsidR="00802755" w:rsidRPr="00F93088">
        <w:rPr>
          <w:sz w:val="28"/>
          <w:szCs w:val="28"/>
        </w:rPr>
        <w:t>2</w:t>
      </w:r>
      <w:r w:rsidR="007A649A">
        <w:rPr>
          <w:sz w:val="28"/>
          <w:szCs w:val="28"/>
        </w:rPr>
        <w:t>1</w:t>
      </w:r>
      <w:r w:rsidRPr="00F93088">
        <w:rPr>
          <w:sz w:val="28"/>
          <w:szCs w:val="28"/>
        </w:rPr>
        <w:t xml:space="preserve"> и 202</w:t>
      </w:r>
      <w:r w:rsidR="007A649A">
        <w:rPr>
          <w:sz w:val="28"/>
          <w:szCs w:val="28"/>
        </w:rPr>
        <w:t>2</w:t>
      </w:r>
      <w:r w:rsidRPr="00F93088">
        <w:rPr>
          <w:sz w:val="28"/>
          <w:szCs w:val="28"/>
        </w:rPr>
        <w:t xml:space="preserve"> годов.</w:t>
      </w:r>
    </w:p>
    <w:p w:rsidR="00CD3B4B" w:rsidRPr="00F93088" w:rsidRDefault="00CD3B4B" w:rsidP="00D230EF">
      <w:pPr>
        <w:pStyle w:val="a5"/>
        <w:spacing w:before="0" w:after="0" w:line="360" w:lineRule="auto"/>
        <w:ind w:firstLine="709"/>
        <w:jc w:val="both"/>
        <w:rPr>
          <w:sz w:val="28"/>
          <w:szCs w:val="28"/>
        </w:rPr>
      </w:pPr>
    </w:p>
    <w:p w:rsidR="002814DA" w:rsidRPr="0098285E" w:rsidRDefault="002814DA" w:rsidP="0098285E">
      <w:pPr>
        <w:pStyle w:val="a6"/>
        <w:numPr>
          <w:ilvl w:val="1"/>
          <w:numId w:val="1"/>
        </w:numPr>
        <w:spacing w:line="240" w:lineRule="auto"/>
        <w:ind w:left="0" w:firstLine="0"/>
        <w:jc w:val="center"/>
        <w:rPr>
          <w:rFonts w:ascii="Times New Roman" w:hAnsi="Times New Roman"/>
          <w:b/>
          <w:sz w:val="28"/>
          <w:szCs w:val="28"/>
        </w:rPr>
      </w:pPr>
      <w:r w:rsidRPr="0098285E">
        <w:rPr>
          <w:rFonts w:ascii="Times New Roman" w:hAnsi="Times New Roman"/>
          <w:b/>
          <w:sz w:val="28"/>
          <w:szCs w:val="28"/>
        </w:rPr>
        <w:t>Основные показатели деятельности в 201</w:t>
      </w:r>
      <w:r w:rsidR="007A649A">
        <w:rPr>
          <w:rFonts w:ascii="Times New Roman" w:hAnsi="Times New Roman"/>
          <w:b/>
          <w:sz w:val="28"/>
          <w:szCs w:val="28"/>
        </w:rPr>
        <w:t>9</w:t>
      </w:r>
      <w:r w:rsidRPr="0098285E">
        <w:rPr>
          <w:rFonts w:ascii="Times New Roman" w:hAnsi="Times New Roman"/>
          <w:b/>
          <w:sz w:val="28"/>
          <w:szCs w:val="28"/>
        </w:rPr>
        <w:t xml:space="preserve"> году</w:t>
      </w:r>
    </w:p>
    <w:p w:rsidR="00D230EF" w:rsidRPr="0098285E" w:rsidRDefault="00D230EF" w:rsidP="0098285E">
      <w:pPr>
        <w:ind w:firstLine="0"/>
        <w:jc w:val="left"/>
        <w:rPr>
          <w:b/>
          <w:sz w:val="28"/>
          <w:szCs w:val="28"/>
        </w:rPr>
      </w:pPr>
    </w:p>
    <w:p w:rsidR="002814DA" w:rsidRPr="00F93088" w:rsidRDefault="002814DA" w:rsidP="00D230EF">
      <w:pPr>
        <w:spacing w:line="360" w:lineRule="auto"/>
        <w:rPr>
          <w:sz w:val="28"/>
          <w:szCs w:val="28"/>
        </w:rPr>
      </w:pPr>
      <w:r w:rsidRPr="00F93088">
        <w:rPr>
          <w:sz w:val="28"/>
          <w:szCs w:val="28"/>
        </w:rPr>
        <w:t>Деятельность КСП осуществлялась в соответствии с Планом контрольных и экспертно-аналитических мероприятий Контрольно-счетной палаты на 201</w:t>
      </w:r>
      <w:r w:rsidR="007A649A">
        <w:rPr>
          <w:sz w:val="28"/>
          <w:szCs w:val="28"/>
        </w:rPr>
        <w:t>9</w:t>
      </w:r>
      <w:r w:rsidRPr="00F93088">
        <w:rPr>
          <w:sz w:val="28"/>
          <w:szCs w:val="28"/>
        </w:rPr>
        <w:t xml:space="preserve"> год (далее – План)</w:t>
      </w:r>
      <w:r w:rsidR="00E56DD2" w:rsidRPr="00F93088">
        <w:rPr>
          <w:sz w:val="28"/>
          <w:szCs w:val="28"/>
        </w:rPr>
        <w:t xml:space="preserve">. Два контрольных мероприятия </w:t>
      </w:r>
      <w:r w:rsidR="007A649A">
        <w:rPr>
          <w:sz w:val="28"/>
          <w:szCs w:val="28"/>
        </w:rPr>
        <w:t>были переходящими</w:t>
      </w:r>
      <w:r w:rsidR="00E56DD2" w:rsidRPr="00F93088">
        <w:rPr>
          <w:sz w:val="28"/>
          <w:szCs w:val="28"/>
        </w:rPr>
        <w:t>.</w:t>
      </w:r>
    </w:p>
    <w:p w:rsidR="002814DA" w:rsidRPr="00F93088" w:rsidRDefault="002814DA" w:rsidP="00D230EF">
      <w:pPr>
        <w:spacing w:line="360" w:lineRule="auto"/>
        <w:rPr>
          <w:sz w:val="28"/>
          <w:szCs w:val="28"/>
        </w:rPr>
      </w:pPr>
      <w:r w:rsidRPr="00F93088">
        <w:rPr>
          <w:sz w:val="28"/>
          <w:szCs w:val="28"/>
        </w:rPr>
        <w:t>В ходе выполнения Плана в отчетном периоде с</w:t>
      </w:r>
      <w:r w:rsidR="007141C6">
        <w:rPr>
          <w:sz w:val="28"/>
          <w:szCs w:val="28"/>
        </w:rPr>
        <w:t>пециалиставми</w:t>
      </w:r>
      <w:r w:rsidRPr="00F93088">
        <w:rPr>
          <w:sz w:val="28"/>
          <w:szCs w:val="28"/>
        </w:rPr>
        <w:t xml:space="preserve"> КСП проведено </w:t>
      </w:r>
      <w:r w:rsidR="00D218D1">
        <w:rPr>
          <w:sz w:val="28"/>
          <w:szCs w:val="28"/>
        </w:rPr>
        <w:t>67</w:t>
      </w:r>
      <w:r w:rsidR="00E56DD2" w:rsidRPr="00F93088">
        <w:rPr>
          <w:sz w:val="28"/>
          <w:szCs w:val="28"/>
        </w:rPr>
        <w:t xml:space="preserve"> </w:t>
      </w:r>
      <w:r w:rsidRPr="00F93088">
        <w:rPr>
          <w:sz w:val="28"/>
          <w:szCs w:val="28"/>
        </w:rPr>
        <w:t>мероприяти</w:t>
      </w:r>
      <w:r w:rsidR="00D218D1">
        <w:rPr>
          <w:sz w:val="28"/>
          <w:szCs w:val="28"/>
        </w:rPr>
        <w:t>й</w:t>
      </w:r>
      <w:r w:rsidR="00A04971" w:rsidRPr="00F93088">
        <w:rPr>
          <w:sz w:val="28"/>
          <w:szCs w:val="28"/>
        </w:rPr>
        <w:t xml:space="preserve"> (в 2017 году – 79</w:t>
      </w:r>
      <w:r w:rsidR="007A649A">
        <w:rPr>
          <w:sz w:val="28"/>
          <w:szCs w:val="28"/>
        </w:rPr>
        <w:t>, 2018 - 73</w:t>
      </w:r>
      <w:r w:rsidR="00A04971" w:rsidRPr="00F93088">
        <w:rPr>
          <w:sz w:val="28"/>
          <w:szCs w:val="28"/>
        </w:rPr>
        <w:t>)</w:t>
      </w:r>
      <w:r w:rsidRPr="00F93088">
        <w:rPr>
          <w:sz w:val="28"/>
          <w:szCs w:val="28"/>
        </w:rPr>
        <w:t>, из них</w:t>
      </w:r>
      <w:r w:rsidR="00E56DD2" w:rsidRPr="00F93088">
        <w:rPr>
          <w:sz w:val="28"/>
          <w:szCs w:val="28"/>
        </w:rPr>
        <w:t xml:space="preserve"> </w:t>
      </w:r>
      <w:r w:rsidR="007A649A">
        <w:rPr>
          <w:sz w:val="28"/>
          <w:szCs w:val="28"/>
        </w:rPr>
        <w:t xml:space="preserve">восемь </w:t>
      </w:r>
      <w:r w:rsidR="00A04971" w:rsidRPr="00F93088">
        <w:rPr>
          <w:sz w:val="28"/>
          <w:szCs w:val="28"/>
        </w:rPr>
        <w:t>(9</w:t>
      </w:r>
      <w:r w:rsidR="007A649A">
        <w:rPr>
          <w:sz w:val="28"/>
          <w:szCs w:val="28"/>
        </w:rPr>
        <w:t>, 3</w:t>
      </w:r>
      <w:r w:rsidR="00A04971" w:rsidRPr="00F93088">
        <w:rPr>
          <w:sz w:val="28"/>
          <w:szCs w:val="28"/>
        </w:rPr>
        <w:t xml:space="preserve">) </w:t>
      </w:r>
      <w:r w:rsidRPr="00F93088">
        <w:rPr>
          <w:sz w:val="28"/>
          <w:szCs w:val="28"/>
        </w:rPr>
        <w:t>контрольных мероприяти</w:t>
      </w:r>
      <w:r w:rsidR="0062513B" w:rsidRPr="00F93088">
        <w:rPr>
          <w:sz w:val="28"/>
          <w:szCs w:val="28"/>
        </w:rPr>
        <w:t>я</w:t>
      </w:r>
      <w:r w:rsidRPr="00F93088">
        <w:rPr>
          <w:sz w:val="28"/>
          <w:szCs w:val="28"/>
        </w:rPr>
        <w:t xml:space="preserve"> в рамках финансового аудита</w:t>
      </w:r>
      <w:r w:rsidR="00E56DD2" w:rsidRPr="00F93088">
        <w:rPr>
          <w:sz w:val="28"/>
          <w:szCs w:val="28"/>
        </w:rPr>
        <w:t xml:space="preserve"> </w:t>
      </w:r>
      <w:r w:rsidRPr="00F93088">
        <w:rPr>
          <w:sz w:val="28"/>
          <w:szCs w:val="28"/>
        </w:rPr>
        <w:t xml:space="preserve">и </w:t>
      </w:r>
      <w:r w:rsidR="00D218D1">
        <w:rPr>
          <w:sz w:val="28"/>
          <w:szCs w:val="28"/>
        </w:rPr>
        <w:t>59</w:t>
      </w:r>
      <w:r w:rsidR="00E56DD2" w:rsidRPr="00F93088">
        <w:rPr>
          <w:sz w:val="28"/>
          <w:szCs w:val="28"/>
        </w:rPr>
        <w:t xml:space="preserve"> </w:t>
      </w:r>
      <w:r w:rsidR="00A04971" w:rsidRPr="00F93088">
        <w:rPr>
          <w:sz w:val="28"/>
          <w:szCs w:val="28"/>
        </w:rPr>
        <w:t>(70</w:t>
      </w:r>
      <w:r w:rsidR="007A649A">
        <w:rPr>
          <w:sz w:val="28"/>
          <w:szCs w:val="28"/>
        </w:rPr>
        <w:t>, 70</w:t>
      </w:r>
      <w:r w:rsidR="00A04971" w:rsidRPr="00F93088">
        <w:rPr>
          <w:sz w:val="28"/>
          <w:szCs w:val="28"/>
        </w:rPr>
        <w:t xml:space="preserve">) </w:t>
      </w:r>
      <w:r w:rsidRPr="00F93088">
        <w:rPr>
          <w:sz w:val="28"/>
          <w:szCs w:val="28"/>
        </w:rPr>
        <w:t>экспертно-аналитических мероприяти</w:t>
      </w:r>
      <w:r w:rsidR="00E56DD2" w:rsidRPr="00F93088">
        <w:rPr>
          <w:sz w:val="28"/>
          <w:szCs w:val="28"/>
        </w:rPr>
        <w:t>й</w:t>
      </w:r>
      <w:r w:rsidRPr="00F93088">
        <w:rPr>
          <w:sz w:val="28"/>
          <w:szCs w:val="28"/>
        </w:rPr>
        <w:t>.</w:t>
      </w:r>
      <w:r w:rsidR="00E56DD2" w:rsidRPr="00F93088">
        <w:rPr>
          <w:sz w:val="28"/>
          <w:szCs w:val="28"/>
        </w:rPr>
        <w:t xml:space="preserve"> </w:t>
      </w:r>
      <w:r w:rsidR="0088068D" w:rsidRPr="00F93088">
        <w:rPr>
          <w:sz w:val="28"/>
          <w:szCs w:val="28"/>
        </w:rPr>
        <w:t xml:space="preserve">Поручений </w:t>
      </w:r>
      <w:r w:rsidR="00E56DD2" w:rsidRPr="00F93088">
        <w:rPr>
          <w:sz w:val="28"/>
          <w:szCs w:val="28"/>
        </w:rPr>
        <w:t>о проведении контрольных и экспертно-аналитических мероприятий со стороны Совета муниципального района</w:t>
      </w:r>
      <w:r w:rsidR="0088068D" w:rsidRPr="00F93088">
        <w:rPr>
          <w:sz w:val="28"/>
          <w:szCs w:val="28"/>
        </w:rPr>
        <w:t xml:space="preserve"> не было</w:t>
      </w:r>
      <w:r w:rsidR="0062513B" w:rsidRPr="00F93088">
        <w:rPr>
          <w:sz w:val="28"/>
          <w:szCs w:val="28"/>
        </w:rPr>
        <w:t>. П</w:t>
      </w:r>
      <w:r w:rsidR="0088068D" w:rsidRPr="00F93088">
        <w:rPr>
          <w:sz w:val="28"/>
          <w:szCs w:val="28"/>
        </w:rPr>
        <w:t>редложения и запросы от</w:t>
      </w:r>
      <w:r w:rsidR="00E56DD2" w:rsidRPr="00F93088">
        <w:rPr>
          <w:sz w:val="28"/>
          <w:szCs w:val="28"/>
        </w:rPr>
        <w:t xml:space="preserve"> Главы муниципального района не </w:t>
      </w:r>
      <w:r w:rsidR="0088068D" w:rsidRPr="00F93088">
        <w:rPr>
          <w:sz w:val="28"/>
          <w:szCs w:val="28"/>
        </w:rPr>
        <w:t>поступали</w:t>
      </w:r>
      <w:r w:rsidR="00E56DD2" w:rsidRPr="00F93088">
        <w:rPr>
          <w:sz w:val="28"/>
          <w:szCs w:val="28"/>
        </w:rPr>
        <w:t xml:space="preserve">. </w:t>
      </w:r>
      <w:r w:rsidR="00D218D1">
        <w:rPr>
          <w:sz w:val="28"/>
          <w:szCs w:val="28"/>
        </w:rPr>
        <w:t xml:space="preserve">Обращений по линии </w:t>
      </w:r>
      <w:r w:rsidR="0088068D" w:rsidRPr="00F93088">
        <w:rPr>
          <w:sz w:val="28"/>
          <w:szCs w:val="28"/>
        </w:rPr>
        <w:t>П</w:t>
      </w:r>
      <w:r w:rsidR="00E56DD2" w:rsidRPr="00F93088">
        <w:rPr>
          <w:sz w:val="28"/>
          <w:szCs w:val="28"/>
        </w:rPr>
        <w:t xml:space="preserve">рокуратуры </w:t>
      </w:r>
      <w:r w:rsidR="00D218D1">
        <w:rPr>
          <w:sz w:val="28"/>
          <w:szCs w:val="28"/>
        </w:rPr>
        <w:t xml:space="preserve">и правоохранительных органов </w:t>
      </w:r>
      <w:r w:rsidR="00E56DD2" w:rsidRPr="00F93088">
        <w:rPr>
          <w:sz w:val="28"/>
          <w:szCs w:val="28"/>
        </w:rPr>
        <w:t xml:space="preserve">Агинского района </w:t>
      </w:r>
      <w:r w:rsidR="00D218D1">
        <w:rPr>
          <w:sz w:val="28"/>
          <w:szCs w:val="28"/>
        </w:rPr>
        <w:t>не было.</w:t>
      </w:r>
      <w:r w:rsidR="0088068D" w:rsidRPr="00F93088">
        <w:rPr>
          <w:sz w:val="28"/>
          <w:szCs w:val="28"/>
        </w:rPr>
        <w:t xml:space="preserve"> Совместные и параллельные контрольные мероприятия с Контрольно-счетной палатой Забайкальского края и </w:t>
      </w:r>
      <w:r w:rsidRPr="00F93088">
        <w:rPr>
          <w:sz w:val="28"/>
          <w:szCs w:val="28"/>
        </w:rPr>
        <w:t>контрольно-счетными органами</w:t>
      </w:r>
      <w:r w:rsidR="0088068D" w:rsidRPr="00F93088">
        <w:rPr>
          <w:sz w:val="28"/>
          <w:szCs w:val="28"/>
        </w:rPr>
        <w:t xml:space="preserve"> иных муниципальных образований Забайкальского края не проводились</w:t>
      </w:r>
      <w:r w:rsidRPr="00F93088">
        <w:rPr>
          <w:sz w:val="28"/>
          <w:szCs w:val="28"/>
        </w:rPr>
        <w:t>.</w:t>
      </w:r>
    </w:p>
    <w:p w:rsidR="002F3E35" w:rsidRDefault="009D4F52" w:rsidP="00D230EF">
      <w:pPr>
        <w:spacing w:line="360" w:lineRule="auto"/>
        <w:rPr>
          <w:sz w:val="28"/>
          <w:szCs w:val="28"/>
        </w:rPr>
      </w:pPr>
      <w:r>
        <w:rPr>
          <w:sz w:val="28"/>
          <w:szCs w:val="28"/>
        </w:rPr>
        <w:t>По итогам контрольных мероприятий б</w:t>
      </w:r>
      <w:r w:rsidR="00C06380">
        <w:rPr>
          <w:sz w:val="28"/>
          <w:szCs w:val="28"/>
        </w:rPr>
        <w:t xml:space="preserve">ыли </w:t>
      </w:r>
      <w:r w:rsidR="002814DA" w:rsidRPr="00F93088">
        <w:rPr>
          <w:sz w:val="28"/>
          <w:szCs w:val="28"/>
        </w:rPr>
        <w:t>выявлены финансовы</w:t>
      </w:r>
      <w:r w:rsidR="00C06380">
        <w:rPr>
          <w:sz w:val="28"/>
          <w:szCs w:val="28"/>
        </w:rPr>
        <w:t>е</w:t>
      </w:r>
      <w:r w:rsidR="002814DA" w:rsidRPr="00F93088">
        <w:rPr>
          <w:sz w:val="28"/>
          <w:szCs w:val="28"/>
        </w:rPr>
        <w:t xml:space="preserve"> нарушени</w:t>
      </w:r>
      <w:r w:rsidR="00C06380">
        <w:rPr>
          <w:sz w:val="28"/>
          <w:szCs w:val="28"/>
        </w:rPr>
        <w:t>я на сумму</w:t>
      </w:r>
      <w:r w:rsidR="002814DA" w:rsidRPr="00F93088">
        <w:rPr>
          <w:sz w:val="28"/>
          <w:szCs w:val="28"/>
        </w:rPr>
        <w:t xml:space="preserve"> </w:t>
      </w:r>
      <w:r w:rsidR="006D4D8B">
        <w:rPr>
          <w:sz w:val="28"/>
          <w:szCs w:val="28"/>
        </w:rPr>
        <w:t>4 250,</w:t>
      </w:r>
      <w:r w:rsidR="00CB5280">
        <w:rPr>
          <w:sz w:val="28"/>
          <w:szCs w:val="28"/>
        </w:rPr>
        <w:t>7</w:t>
      </w:r>
      <w:r w:rsidR="002814DA" w:rsidRPr="00F93088">
        <w:rPr>
          <w:sz w:val="28"/>
          <w:szCs w:val="28"/>
        </w:rPr>
        <w:t xml:space="preserve"> тыс. руб</w:t>
      </w:r>
      <w:r w:rsidR="002F3E35">
        <w:rPr>
          <w:sz w:val="28"/>
          <w:szCs w:val="28"/>
        </w:rPr>
        <w:t>.</w:t>
      </w:r>
    </w:p>
    <w:p w:rsidR="002814DA" w:rsidRPr="00F93088" w:rsidRDefault="002814DA" w:rsidP="00D230EF">
      <w:pPr>
        <w:spacing w:line="360" w:lineRule="auto"/>
        <w:rPr>
          <w:sz w:val="28"/>
          <w:szCs w:val="28"/>
        </w:rPr>
      </w:pPr>
      <w:r w:rsidRPr="00F93088">
        <w:rPr>
          <w:sz w:val="28"/>
          <w:szCs w:val="28"/>
        </w:rPr>
        <w:t>Структура выявленных в отчетном году нарушений в динамике выглядит следующим образом:</w:t>
      </w:r>
    </w:p>
    <w:tbl>
      <w:tblPr>
        <w:tblStyle w:val="ae"/>
        <w:tblW w:w="9606" w:type="dxa"/>
        <w:tblLayout w:type="fixed"/>
        <w:tblLook w:val="04A0"/>
      </w:tblPr>
      <w:tblGrid>
        <w:gridCol w:w="533"/>
        <w:gridCol w:w="2835"/>
        <w:gridCol w:w="993"/>
        <w:gridCol w:w="1134"/>
        <w:gridCol w:w="850"/>
        <w:gridCol w:w="1134"/>
        <w:gridCol w:w="992"/>
        <w:gridCol w:w="1135"/>
      </w:tblGrid>
      <w:tr w:rsidR="00D218D1" w:rsidRPr="00B81C82" w:rsidTr="00B81C82">
        <w:tc>
          <w:tcPr>
            <w:tcW w:w="533" w:type="dxa"/>
            <w:vMerge w:val="restart"/>
            <w:vAlign w:val="center"/>
          </w:tcPr>
          <w:p w:rsidR="00D218D1" w:rsidRPr="00B81C82" w:rsidRDefault="00D218D1" w:rsidP="0098285E">
            <w:pPr>
              <w:autoSpaceDE w:val="0"/>
              <w:autoSpaceDN w:val="0"/>
              <w:adjustRightInd w:val="0"/>
              <w:ind w:firstLine="0"/>
              <w:jc w:val="center"/>
              <w:rPr>
                <w:b/>
                <w:szCs w:val="24"/>
              </w:rPr>
            </w:pPr>
            <w:r w:rsidRPr="00B81C82">
              <w:rPr>
                <w:b/>
                <w:szCs w:val="24"/>
              </w:rPr>
              <w:t>№</w:t>
            </w:r>
          </w:p>
        </w:tc>
        <w:tc>
          <w:tcPr>
            <w:tcW w:w="2835" w:type="dxa"/>
            <w:vMerge w:val="restart"/>
            <w:vAlign w:val="center"/>
          </w:tcPr>
          <w:p w:rsidR="00D218D1" w:rsidRPr="00B81C82" w:rsidRDefault="00D218D1" w:rsidP="0098285E">
            <w:pPr>
              <w:autoSpaceDE w:val="0"/>
              <w:autoSpaceDN w:val="0"/>
              <w:adjustRightInd w:val="0"/>
              <w:jc w:val="center"/>
              <w:rPr>
                <w:b/>
                <w:szCs w:val="24"/>
              </w:rPr>
            </w:pPr>
            <w:r w:rsidRPr="00B81C82">
              <w:rPr>
                <w:b/>
                <w:szCs w:val="24"/>
              </w:rPr>
              <w:t>Виды нарушений</w:t>
            </w:r>
          </w:p>
        </w:tc>
        <w:tc>
          <w:tcPr>
            <w:tcW w:w="2127" w:type="dxa"/>
            <w:gridSpan w:val="2"/>
            <w:vAlign w:val="center"/>
          </w:tcPr>
          <w:p w:rsidR="00D218D1" w:rsidRPr="00B81C82" w:rsidRDefault="00D218D1" w:rsidP="0098285E">
            <w:pPr>
              <w:autoSpaceDE w:val="0"/>
              <w:autoSpaceDN w:val="0"/>
              <w:adjustRightInd w:val="0"/>
              <w:ind w:firstLine="0"/>
              <w:jc w:val="center"/>
              <w:rPr>
                <w:b/>
                <w:szCs w:val="24"/>
              </w:rPr>
            </w:pPr>
            <w:r w:rsidRPr="00B81C82">
              <w:rPr>
                <w:b/>
                <w:szCs w:val="24"/>
              </w:rPr>
              <w:t>2017 год</w:t>
            </w:r>
          </w:p>
        </w:tc>
        <w:tc>
          <w:tcPr>
            <w:tcW w:w="1984" w:type="dxa"/>
            <w:gridSpan w:val="2"/>
          </w:tcPr>
          <w:p w:rsidR="00D218D1" w:rsidRPr="00B81C82" w:rsidRDefault="00D218D1" w:rsidP="0098285E">
            <w:pPr>
              <w:autoSpaceDE w:val="0"/>
              <w:autoSpaceDN w:val="0"/>
              <w:adjustRightInd w:val="0"/>
              <w:ind w:firstLine="0"/>
              <w:jc w:val="center"/>
              <w:rPr>
                <w:b/>
                <w:szCs w:val="24"/>
              </w:rPr>
            </w:pPr>
            <w:r w:rsidRPr="00B81C82">
              <w:rPr>
                <w:b/>
                <w:szCs w:val="24"/>
              </w:rPr>
              <w:t>2018 год</w:t>
            </w:r>
          </w:p>
        </w:tc>
        <w:tc>
          <w:tcPr>
            <w:tcW w:w="2127" w:type="dxa"/>
            <w:gridSpan w:val="2"/>
          </w:tcPr>
          <w:p w:rsidR="00D218D1" w:rsidRPr="00B81C82" w:rsidRDefault="00D218D1" w:rsidP="00D218D1">
            <w:pPr>
              <w:autoSpaceDE w:val="0"/>
              <w:autoSpaceDN w:val="0"/>
              <w:adjustRightInd w:val="0"/>
              <w:ind w:firstLine="0"/>
              <w:jc w:val="center"/>
              <w:rPr>
                <w:b/>
                <w:szCs w:val="24"/>
              </w:rPr>
            </w:pPr>
            <w:r w:rsidRPr="00B81C82">
              <w:rPr>
                <w:b/>
                <w:szCs w:val="24"/>
              </w:rPr>
              <w:t>2019 год</w:t>
            </w:r>
          </w:p>
        </w:tc>
      </w:tr>
      <w:tr w:rsidR="00D218D1" w:rsidRPr="00B81C82" w:rsidTr="00B81C82">
        <w:tc>
          <w:tcPr>
            <w:tcW w:w="533" w:type="dxa"/>
            <w:vMerge/>
            <w:vAlign w:val="center"/>
          </w:tcPr>
          <w:p w:rsidR="00D218D1" w:rsidRPr="00B81C82" w:rsidRDefault="00D218D1" w:rsidP="0098285E">
            <w:pPr>
              <w:autoSpaceDE w:val="0"/>
              <w:autoSpaceDN w:val="0"/>
              <w:adjustRightInd w:val="0"/>
              <w:ind w:firstLine="0"/>
              <w:jc w:val="center"/>
              <w:rPr>
                <w:b/>
                <w:szCs w:val="24"/>
              </w:rPr>
            </w:pPr>
          </w:p>
        </w:tc>
        <w:tc>
          <w:tcPr>
            <w:tcW w:w="2835" w:type="dxa"/>
            <w:vMerge/>
            <w:vAlign w:val="center"/>
          </w:tcPr>
          <w:p w:rsidR="00D218D1" w:rsidRPr="00B81C82" w:rsidRDefault="00D218D1" w:rsidP="0098285E">
            <w:pPr>
              <w:autoSpaceDE w:val="0"/>
              <w:autoSpaceDN w:val="0"/>
              <w:adjustRightInd w:val="0"/>
              <w:jc w:val="left"/>
              <w:rPr>
                <w:b/>
                <w:szCs w:val="24"/>
              </w:rPr>
            </w:pPr>
          </w:p>
        </w:tc>
        <w:tc>
          <w:tcPr>
            <w:tcW w:w="993" w:type="dxa"/>
            <w:vAlign w:val="center"/>
          </w:tcPr>
          <w:p w:rsidR="00D218D1" w:rsidRPr="00B81C82" w:rsidRDefault="00D218D1" w:rsidP="0098285E">
            <w:pPr>
              <w:autoSpaceDE w:val="0"/>
              <w:autoSpaceDN w:val="0"/>
              <w:adjustRightInd w:val="0"/>
              <w:ind w:firstLine="1"/>
              <w:jc w:val="center"/>
              <w:rPr>
                <w:b/>
                <w:szCs w:val="24"/>
              </w:rPr>
            </w:pPr>
            <w:r w:rsidRPr="00B81C82">
              <w:rPr>
                <w:b/>
                <w:szCs w:val="24"/>
              </w:rPr>
              <w:t>Количество</w:t>
            </w:r>
          </w:p>
        </w:tc>
        <w:tc>
          <w:tcPr>
            <w:tcW w:w="1134" w:type="dxa"/>
            <w:vAlign w:val="center"/>
          </w:tcPr>
          <w:p w:rsidR="00D218D1" w:rsidRPr="00B81C82" w:rsidRDefault="00D218D1" w:rsidP="0098285E">
            <w:pPr>
              <w:autoSpaceDE w:val="0"/>
              <w:autoSpaceDN w:val="0"/>
              <w:adjustRightInd w:val="0"/>
              <w:ind w:firstLine="0"/>
              <w:jc w:val="center"/>
              <w:rPr>
                <w:b/>
                <w:szCs w:val="24"/>
              </w:rPr>
            </w:pPr>
            <w:r w:rsidRPr="00B81C82">
              <w:rPr>
                <w:b/>
                <w:szCs w:val="24"/>
              </w:rPr>
              <w:t>Сумма, тыс. руб.</w:t>
            </w:r>
          </w:p>
        </w:tc>
        <w:tc>
          <w:tcPr>
            <w:tcW w:w="850" w:type="dxa"/>
            <w:vAlign w:val="center"/>
          </w:tcPr>
          <w:p w:rsidR="00D218D1" w:rsidRPr="00B81C82" w:rsidRDefault="00D218D1" w:rsidP="0098285E">
            <w:pPr>
              <w:autoSpaceDE w:val="0"/>
              <w:autoSpaceDN w:val="0"/>
              <w:adjustRightInd w:val="0"/>
              <w:ind w:firstLine="0"/>
              <w:jc w:val="center"/>
              <w:rPr>
                <w:b/>
                <w:szCs w:val="24"/>
              </w:rPr>
            </w:pPr>
            <w:r w:rsidRPr="00B81C82">
              <w:rPr>
                <w:b/>
                <w:szCs w:val="24"/>
              </w:rPr>
              <w:t>Количество</w:t>
            </w:r>
          </w:p>
        </w:tc>
        <w:tc>
          <w:tcPr>
            <w:tcW w:w="1134" w:type="dxa"/>
            <w:vAlign w:val="center"/>
          </w:tcPr>
          <w:p w:rsidR="00D218D1" w:rsidRPr="00B81C82" w:rsidRDefault="00D218D1" w:rsidP="0098285E">
            <w:pPr>
              <w:autoSpaceDE w:val="0"/>
              <w:autoSpaceDN w:val="0"/>
              <w:adjustRightInd w:val="0"/>
              <w:ind w:firstLine="0"/>
              <w:jc w:val="center"/>
              <w:rPr>
                <w:b/>
                <w:szCs w:val="24"/>
              </w:rPr>
            </w:pPr>
            <w:r w:rsidRPr="00B81C82">
              <w:rPr>
                <w:b/>
                <w:szCs w:val="24"/>
              </w:rPr>
              <w:t>Сумма, тыс. руб.</w:t>
            </w:r>
          </w:p>
        </w:tc>
        <w:tc>
          <w:tcPr>
            <w:tcW w:w="992" w:type="dxa"/>
            <w:vAlign w:val="center"/>
          </w:tcPr>
          <w:p w:rsidR="00D218D1" w:rsidRPr="00B81C82" w:rsidRDefault="00D218D1" w:rsidP="002A11A3">
            <w:pPr>
              <w:autoSpaceDE w:val="0"/>
              <w:autoSpaceDN w:val="0"/>
              <w:adjustRightInd w:val="0"/>
              <w:ind w:firstLine="0"/>
              <w:jc w:val="center"/>
              <w:rPr>
                <w:b/>
                <w:szCs w:val="24"/>
              </w:rPr>
            </w:pPr>
            <w:r w:rsidRPr="00B81C82">
              <w:rPr>
                <w:b/>
                <w:szCs w:val="24"/>
              </w:rPr>
              <w:t>Количество</w:t>
            </w:r>
          </w:p>
        </w:tc>
        <w:tc>
          <w:tcPr>
            <w:tcW w:w="1135" w:type="dxa"/>
            <w:vAlign w:val="center"/>
          </w:tcPr>
          <w:p w:rsidR="00D218D1" w:rsidRPr="00B81C82" w:rsidRDefault="00D218D1" w:rsidP="002A11A3">
            <w:pPr>
              <w:autoSpaceDE w:val="0"/>
              <w:autoSpaceDN w:val="0"/>
              <w:adjustRightInd w:val="0"/>
              <w:ind w:firstLine="0"/>
              <w:jc w:val="center"/>
              <w:rPr>
                <w:b/>
                <w:szCs w:val="24"/>
              </w:rPr>
            </w:pPr>
            <w:r w:rsidRPr="00B81C82">
              <w:rPr>
                <w:b/>
                <w:szCs w:val="24"/>
              </w:rPr>
              <w:t>Сумма, тыс. руб.</w:t>
            </w:r>
          </w:p>
        </w:tc>
      </w:tr>
      <w:tr w:rsidR="00D218D1" w:rsidRPr="00D218D1" w:rsidTr="00B81C82">
        <w:tc>
          <w:tcPr>
            <w:tcW w:w="533" w:type="dxa"/>
            <w:vAlign w:val="center"/>
          </w:tcPr>
          <w:p w:rsidR="00D218D1" w:rsidRPr="00D218D1" w:rsidRDefault="00D218D1" w:rsidP="00D218D1">
            <w:pPr>
              <w:autoSpaceDE w:val="0"/>
              <w:autoSpaceDN w:val="0"/>
              <w:adjustRightInd w:val="0"/>
              <w:ind w:firstLine="0"/>
              <w:jc w:val="center"/>
              <w:rPr>
                <w:szCs w:val="24"/>
              </w:rPr>
            </w:pPr>
            <w:r w:rsidRPr="00D218D1">
              <w:rPr>
                <w:szCs w:val="24"/>
              </w:rPr>
              <w:t>1</w:t>
            </w:r>
          </w:p>
        </w:tc>
        <w:tc>
          <w:tcPr>
            <w:tcW w:w="2835" w:type="dxa"/>
            <w:vAlign w:val="center"/>
          </w:tcPr>
          <w:p w:rsidR="00D218D1" w:rsidRPr="00B81C82" w:rsidRDefault="00D218D1" w:rsidP="00D218D1">
            <w:pPr>
              <w:autoSpaceDE w:val="0"/>
              <w:autoSpaceDN w:val="0"/>
              <w:adjustRightInd w:val="0"/>
              <w:ind w:firstLine="0"/>
              <w:jc w:val="center"/>
              <w:rPr>
                <w:sz w:val="26"/>
                <w:szCs w:val="26"/>
              </w:rPr>
            </w:pPr>
            <w:r w:rsidRPr="00B81C82">
              <w:rPr>
                <w:sz w:val="26"/>
                <w:szCs w:val="26"/>
              </w:rPr>
              <w:t>Нецелевое использование средств</w:t>
            </w:r>
          </w:p>
        </w:tc>
        <w:tc>
          <w:tcPr>
            <w:tcW w:w="993" w:type="dxa"/>
            <w:vAlign w:val="center"/>
          </w:tcPr>
          <w:p w:rsidR="00D218D1" w:rsidRPr="00D218D1" w:rsidRDefault="00D218D1" w:rsidP="00D218D1">
            <w:pPr>
              <w:autoSpaceDE w:val="0"/>
              <w:autoSpaceDN w:val="0"/>
              <w:adjustRightInd w:val="0"/>
              <w:ind w:firstLine="1"/>
              <w:jc w:val="center"/>
              <w:rPr>
                <w:szCs w:val="24"/>
              </w:rPr>
            </w:pPr>
            <w:r w:rsidRPr="00D218D1">
              <w:rPr>
                <w:szCs w:val="24"/>
              </w:rPr>
              <w:t>-</w:t>
            </w:r>
          </w:p>
        </w:tc>
        <w:tc>
          <w:tcPr>
            <w:tcW w:w="1134" w:type="dxa"/>
            <w:vAlign w:val="center"/>
          </w:tcPr>
          <w:p w:rsidR="00D218D1" w:rsidRPr="00D218D1" w:rsidRDefault="00D218D1" w:rsidP="00D218D1">
            <w:pPr>
              <w:autoSpaceDE w:val="0"/>
              <w:autoSpaceDN w:val="0"/>
              <w:adjustRightInd w:val="0"/>
              <w:ind w:firstLine="0"/>
              <w:jc w:val="center"/>
              <w:rPr>
                <w:szCs w:val="24"/>
              </w:rPr>
            </w:pPr>
          </w:p>
        </w:tc>
        <w:tc>
          <w:tcPr>
            <w:tcW w:w="850" w:type="dxa"/>
            <w:vAlign w:val="center"/>
          </w:tcPr>
          <w:p w:rsidR="00D218D1" w:rsidRPr="00D218D1" w:rsidRDefault="00D218D1" w:rsidP="00D218D1">
            <w:pPr>
              <w:autoSpaceDE w:val="0"/>
              <w:autoSpaceDN w:val="0"/>
              <w:adjustRightInd w:val="0"/>
              <w:ind w:firstLine="0"/>
              <w:jc w:val="center"/>
              <w:rPr>
                <w:szCs w:val="24"/>
              </w:rPr>
            </w:pPr>
            <w:r w:rsidRPr="00D218D1">
              <w:rPr>
                <w:szCs w:val="24"/>
              </w:rPr>
              <w:t>-</w:t>
            </w:r>
          </w:p>
        </w:tc>
        <w:tc>
          <w:tcPr>
            <w:tcW w:w="1134" w:type="dxa"/>
            <w:vAlign w:val="center"/>
          </w:tcPr>
          <w:p w:rsidR="00D218D1" w:rsidRPr="00D218D1" w:rsidRDefault="00D218D1" w:rsidP="00D218D1">
            <w:pPr>
              <w:autoSpaceDE w:val="0"/>
              <w:autoSpaceDN w:val="0"/>
              <w:adjustRightInd w:val="0"/>
              <w:ind w:firstLine="0"/>
              <w:jc w:val="center"/>
              <w:rPr>
                <w:szCs w:val="24"/>
              </w:rPr>
            </w:pPr>
          </w:p>
        </w:tc>
        <w:tc>
          <w:tcPr>
            <w:tcW w:w="992" w:type="dxa"/>
            <w:vAlign w:val="center"/>
          </w:tcPr>
          <w:p w:rsidR="00D218D1" w:rsidRPr="00D218D1" w:rsidRDefault="00CD3B4B" w:rsidP="00D218D1">
            <w:pPr>
              <w:autoSpaceDE w:val="0"/>
              <w:autoSpaceDN w:val="0"/>
              <w:adjustRightInd w:val="0"/>
              <w:ind w:firstLine="0"/>
              <w:jc w:val="center"/>
              <w:rPr>
                <w:szCs w:val="24"/>
              </w:rPr>
            </w:pPr>
            <w:r>
              <w:rPr>
                <w:szCs w:val="24"/>
              </w:rPr>
              <w:t>-</w:t>
            </w:r>
          </w:p>
        </w:tc>
        <w:tc>
          <w:tcPr>
            <w:tcW w:w="1135" w:type="dxa"/>
            <w:vAlign w:val="center"/>
          </w:tcPr>
          <w:p w:rsidR="00D218D1" w:rsidRPr="00D218D1" w:rsidRDefault="00D218D1" w:rsidP="00D218D1">
            <w:pPr>
              <w:autoSpaceDE w:val="0"/>
              <w:autoSpaceDN w:val="0"/>
              <w:adjustRightInd w:val="0"/>
              <w:ind w:firstLine="0"/>
              <w:jc w:val="center"/>
              <w:rPr>
                <w:szCs w:val="24"/>
              </w:rPr>
            </w:pPr>
          </w:p>
        </w:tc>
      </w:tr>
      <w:tr w:rsidR="00D218D1" w:rsidRPr="00D230EF" w:rsidTr="00B81C82">
        <w:tc>
          <w:tcPr>
            <w:tcW w:w="533"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2</w:t>
            </w:r>
          </w:p>
        </w:tc>
        <w:tc>
          <w:tcPr>
            <w:tcW w:w="2835"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Неэффективное использование средств</w:t>
            </w:r>
          </w:p>
        </w:tc>
        <w:tc>
          <w:tcPr>
            <w:tcW w:w="993" w:type="dxa"/>
            <w:vAlign w:val="center"/>
          </w:tcPr>
          <w:p w:rsidR="00D218D1" w:rsidRPr="00D230EF" w:rsidRDefault="00D218D1" w:rsidP="00D218D1">
            <w:pPr>
              <w:autoSpaceDE w:val="0"/>
              <w:autoSpaceDN w:val="0"/>
              <w:adjustRightInd w:val="0"/>
              <w:ind w:firstLine="1"/>
              <w:jc w:val="center"/>
              <w:rPr>
                <w:sz w:val="26"/>
                <w:szCs w:val="26"/>
              </w:rPr>
            </w:pPr>
            <w:r w:rsidRPr="00D230EF">
              <w:rPr>
                <w:sz w:val="26"/>
                <w:szCs w:val="26"/>
              </w:rPr>
              <w:t>-</w:t>
            </w:r>
          </w:p>
        </w:tc>
        <w:tc>
          <w:tcPr>
            <w:tcW w:w="1134" w:type="dxa"/>
            <w:vAlign w:val="center"/>
          </w:tcPr>
          <w:p w:rsidR="00D218D1" w:rsidRPr="00D230EF" w:rsidRDefault="00D218D1" w:rsidP="00D218D1">
            <w:pPr>
              <w:autoSpaceDE w:val="0"/>
              <w:autoSpaceDN w:val="0"/>
              <w:adjustRightInd w:val="0"/>
              <w:ind w:firstLine="0"/>
              <w:jc w:val="center"/>
              <w:rPr>
                <w:sz w:val="26"/>
                <w:szCs w:val="26"/>
              </w:rPr>
            </w:pPr>
          </w:p>
        </w:tc>
        <w:tc>
          <w:tcPr>
            <w:tcW w:w="850"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w:t>
            </w:r>
          </w:p>
        </w:tc>
        <w:tc>
          <w:tcPr>
            <w:tcW w:w="1134" w:type="dxa"/>
            <w:vAlign w:val="center"/>
          </w:tcPr>
          <w:p w:rsidR="00D218D1" w:rsidRPr="00D230EF" w:rsidRDefault="00D218D1" w:rsidP="00D218D1">
            <w:pPr>
              <w:autoSpaceDE w:val="0"/>
              <w:autoSpaceDN w:val="0"/>
              <w:adjustRightInd w:val="0"/>
              <w:ind w:firstLine="0"/>
              <w:jc w:val="center"/>
              <w:rPr>
                <w:sz w:val="26"/>
                <w:szCs w:val="26"/>
              </w:rPr>
            </w:pPr>
          </w:p>
        </w:tc>
        <w:tc>
          <w:tcPr>
            <w:tcW w:w="992" w:type="dxa"/>
            <w:vAlign w:val="center"/>
          </w:tcPr>
          <w:p w:rsidR="00D218D1" w:rsidRPr="00D230EF" w:rsidRDefault="00CD3B4B" w:rsidP="00D218D1">
            <w:pPr>
              <w:autoSpaceDE w:val="0"/>
              <w:autoSpaceDN w:val="0"/>
              <w:adjustRightInd w:val="0"/>
              <w:ind w:firstLine="0"/>
              <w:jc w:val="center"/>
              <w:rPr>
                <w:sz w:val="26"/>
                <w:szCs w:val="26"/>
              </w:rPr>
            </w:pPr>
            <w:r>
              <w:rPr>
                <w:sz w:val="26"/>
                <w:szCs w:val="26"/>
              </w:rPr>
              <w:t>-</w:t>
            </w:r>
          </w:p>
        </w:tc>
        <w:tc>
          <w:tcPr>
            <w:tcW w:w="1135" w:type="dxa"/>
            <w:vAlign w:val="center"/>
          </w:tcPr>
          <w:p w:rsidR="00D218D1" w:rsidRPr="00D230EF" w:rsidRDefault="00D218D1" w:rsidP="00D218D1">
            <w:pPr>
              <w:autoSpaceDE w:val="0"/>
              <w:autoSpaceDN w:val="0"/>
              <w:adjustRightInd w:val="0"/>
              <w:ind w:firstLine="0"/>
              <w:jc w:val="center"/>
              <w:rPr>
                <w:sz w:val="26"/>
                <w:szCs w:val="26"/>
              </w:rPr>
            </w:pPr>
          </w:p>
        </w:tc>
      </w:tr>
      <w:tr w:rsidR="00D218D1" w:rsidRPr="00D230EF" w:rsidTr="00B81C82">
        <w:trPr>
          <w:trHeight w:val="262"/>
        </w:trPr>
        <w:tc>
          <w:tcPr>
            <w:tcW w:w="533"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3</w:t>
            </w:r>
          </w:p>
        </w:tc>
        <w:tc>
          <w:tcPr>
            <w:tcW w:w="2835"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 xml:space="preserve">Нарушения в ходе формирования </w:t>
            </w:r>
            <w:r w:rsidRPr="00D230EF">
              <w:rPr>
                <w:sz w:val="26"/>
                <w:szCs w:val="26"/>
              </w:rPr>
              <w:lastRenderedPageBreak/>
              <w:t>бюджетов</w:t>
            </w:r>
          </w:p>
        </w:tc>
        <w:tc>
          <w:tcPr>
            <w:tcW w:w="993" w:type="dxa"/>
            <w:vAlign w:val="center"/>
          </w:tcPr>
          <w:p w:rsidR="00D218D1" w:rsidRPr="00D230EF" w:rsidRDefault="00D218D1" w:rsidP="00D218D1">
            <w:pPr>
              <w:ind w:firstLine="1"/>
              <w:jc w:val="center"/>
              <w:rPr>
                <w:sz w:val="26"/>
                <w:szCs w:val="26"/>
              </w:rPr>
            </w:pPr>
            <w:r w:rsidRPr="00D230EF">
              <w:rPr>
                <w:sz w:val="26"/>
                <w:szCs w:val="26"/>
              </w:rPr>
              <w:lastRenderedPageBreak/>
              <w:t>-</w:t>
            </w:r>
          </w:p>
        </w:tc>
        <w:tc>
          <w:tcPr>
            <w:tcW w:w="1134" w:type="dxa"/>
            <w:vAlign w:val="center"/>
          </w:tcPr>
          <w:p w:rsidR="00D218D1" w:rsidRPr="00D230EF" w:rsidRDefault="00D218D1" w:rsidP="00D218D1">
            <w:pPr>
              <w:ind w:firstLine="0"/>
              <w:jc w:val="center"/>
              <w:rPr>
                <w:sz w:val="26"/>
                <w:szCs w:val="26"/>
              </w:rPr>
            </w:pPr>
          </w:p>
        </w:tc>
        <w:tc>
          <w:tcPr>
            <w:tcW w:w="850" w:type="dxa"/>
            <w:vAlign w:val="center"/>
          </w:tcPr>
          <w:p w:rsidR="00D218D1" w:rsidRPr="00D230EF" w:rsidRDefault="00D218D1" w:rsidP="00D218D1">
            <w:pPr>
              <w:ind w:firstLine="0"/>
              <w:jc w:val="center"/>
              <w:rPr>
                <w:sz w:val="26"/>
                <w:szCs w:val="26"/>
              </w:rPr>
            </w:pPr>
            <w:r w:rsidRPr="00D230EF">
              <w:rPr>
                <w:sz w:val="26"/>
                <w:szCs w:val="26"/>
              </w:rPr>
              <w:t>-</w:t>
            </w:r>
          </w:p>
        </w:tc>
        <w:tc>
          <w:tcPr>
            <w:tcW w:w="1134" w:type="dxa"/>
            <w:vAlign w:val="center"/>
          </w:tcPr>
          <w:p w:rsidR="00D218D1" w:rsidRPr="00D230EF" w:rsidRDefault="00D218D1" w:rsidP="00D218D1">
            <w:pPr>
              <w:ind w:firstLine="0"/>
              <w:jc w:val="center"/>
              <w:rPr>
                <w:sz w:val="26"/>
                <w:szCs w:val="26"/>
              </w:rPr>
            </w:pPr>
          </w:p>
        </w:tc>
        <w:tc>
          <w:tcPr>
            <w:tcW w:w="992" w:type="dxa"/>
            <w:vAlign w:val="center"/>
          </w:tcPr>
          <w:p w:rsidR="00D218D1" w:rsidRPr="00D230EF" w:rsidRDefault="00CD3B4B" w:rsidP="00D218D1">
            <w:pPr>
              <w:ind w:firstLine="0"/>
              <w:jc w:val="center"/>
              <w:rPr>
                <w:sz w:val="26"/>
                <w:szCs w:val="26"/>
              </w:rPr>
            </w:pPr>
            <w:r>
              <w:rPr>
                <w:sz w:val="26"/>
                <w:szCs w:val="26"/>
              </w:rPr>
              <w:t>-</w:t>
            </w:r>
          </w:p>
        </w:tc>
        <w:tc>
          <w:tcPr>
            <w:tcW w:w="1135" w:type="dxa"/>
            <w:vAlign w:val="center"/>
          </w:tcPr>
          <w:p w:rsidR="00D218D1" w:rsidRPr="00D230EF" w:rsidRDefault="00D218D1" w:rsidP="00D218D1">
            <w:pPr>
              <w:ind w:firstLine="0"/>
              <w:jc w:val="center"/>
              <w:rPr>
                <w:sz w:val="26"/>
                <w:szCs w:val="26"/>
              </w:rPr>
            </w:pPr>
          </w:p>
        </w:tc>
      </w:tr>
      <w:tr w:rsidR="00D218D1" w:rsidRPr="00D230EF" w:rsidTr="00B81C82">
        <w:trPr>
          <w:trHeight w:val="280"/>
        </w:trPr>
        <w:tc>
          <w:tcPr>
            <w:tcW w:w="533"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lastRenderedPageBreak/>
              <w:t>4</w:t>
            </w:r>
          </w:p>
        </w:tc>
        <w:tc>
          <w:tcPr>
            <w:tcW w:w="2835"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Нарушения в ходе исполнения бюджетов</w:t>
            </w:r>
          </w:p>
        </w:tc>
        <w:tc>
          <w:tcPr>
            <w:tcW w:w="993" w:type="dxa"/>
            <w:vAlign w:val="center"/>
          </w:tcPr>
          <w:p w:rsidR="00D218D1" w:rsidRPr="00D230EF" w:rsidRDefault="00D218D1" w:rsidP="00D218D1">
            <w:pPr>
              <w:ind w:firstLine="1"/>
              <w:jc w:val="center"/>
              <w:rPr>
                <w:sz w:val="26"/>
                <w:szCs w:val="26"/>
              </w:rPr>
            </w:pPr>
          </w:p>
        </w:tc>
        <w:tc>
          <w:tcPr>
            <w:tcW w:w="1134" w:type="dxa"/>
            <w:vAlign w:val="center"/>
          </w:tcPr>
          <w:p w:rsidR="00D218D1" w:rsidRPr="00D230EF" w:rsidRDefault="00D218D1" w:rsidP="00D218D1">
            <w:pPr>
              <w:ind w:firstLine="0"/>
              <w:jc w:val="center"/>
              <w:rPr>
                <w:sz w:val="26"/>
                <w:szCs w:val="26"/>
              </w:rPr>
            </w:pPr>
          </w:p>
        </w:tc>
        <w:tc>
          <w:tcPr>
            <w:tcW w:w="850" w:type="dxa"/>
            <w:vAlign w:val="center"/>
          </w:tcPr>
          <w:p w:rsidR="00D218D1" w:rsidRPr="00D230EF" w:rsidRDefault="00D218D1" w:rsidP="00D218D1">
            <w:pPr>
              <w:ind w:firstLine="0"/>
              <w:jc w:val="center"/>
              <w:rPr>
                <w:sz w:val="26"/>
                <w:szCs w:val="26"/>
              </w:rPr>
            </w:pPr>
            <w:r w:rsidRPr="00D230EF">
              <w:rPr>
                <w:sz w:val="26"/>
                <w:szCs w:val="26"/>
              </w:rPr>
              <w:t>-</w:t>
            </w:r>
          </w:p>
        </w:tc>
        <w:tc>
          <w:tcPr>
            <w:tcW w:w="1134" w:type="dxa"/>
            <w:vAlign w:val="center"/>
          </w:tcPr>
          <w:p w:rsidR="00D218D1" w:rsidRPr="00D230EF" w:rsidRDefault="00D218D1" w:rsidP="00D218D1">
            <w:pPr>
              <w:ind w:firstLine="0"/>
              <w:jc w:val="center"/>
              <w:rPr>
                <w:sz w:val="26"/>
                <w:szCs w:val="26"/>
              </w:rPr>
            </w:pPr>
          </w:p>
        </w:tc>
        <w:tc>
          <w:tcPr>
            <w:tcW w:w="992" w:type="dxa"/>
            <w:vAlign w:val="center"/>
          </w:tcPr>
          <w:p w:rsidR="00D218D1" w:rsidRPr="00D230EF" w:rsidRDefault="002F3E35" w:rsidP="00D218D1">
            <w:pPr>
              <w:ind w:firstLine="0"/>
              <w:jc w:val="center"/>
              <w:rPr>
                <w:sz w:val="26"/>
                <w:szCs w:val="26"/>
              </w:rPr>
            </w:pPr>
            <w:r>
              <w:rPr>
                <w:sz w:val="26"/>
                <w:szCs w:val="26"/>
              </w:rPr>
              <w:t>2</w:t>
            </w:r>
          </w:p>
        </w:tc>
        <w:tc>
          <w:tcPr>
            <w:tcW w:w="1135" w:type="dxa"/>
            <w:vAlign w:val="center"/>
          </w:tcPr>
          <w:p w:rsidR="00D218D1" w:rsidRPr="00D230EF" w:rsidRDefault="002F3E35" w:rsidP="00D218D1">
            <w:pPr>
              <w:ind w:firstLine="0"/>
              <w:jc w:val="center"/>
              <w:rPr>
                <w:sz w:val="26"/>
                <w:szCs w:val="26"/>
              </w:rPr>
            </w:pPr>
            <w:r>
              <w:rPr>
                <w:sz w:val="26"/>
                <w:szCs w:val="26"/>
              </w:rPr>
              <w:t>4 203,3</w:t>
            </w:r>
          </w:p>
        </w:tc>
      </w:tr>
      <w:tr w:rsidR="00D218D1" w:rsidRPr="00D230EF" w:rsidTr="00B81C82">
        <w:tc>
          <w:tcPr>
            <w:tcW w:w="533"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5</w:t>
            </w:r>
          </w:p>
        </w:tc>
        <w:tc>
          <w:tcPr>
            <w:tcW w:w="2835"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Нарушения ведения бухгалтерского учета, составления и представления бухгалтерской (финансовой) отчетности</w:t>
            </w:r>
          </w:p>
        </w:tc>
        <w:tc>
          <w:tcPr>
            <w:tcW w:w="993" w:type="dxa"/>
            <w:vAlign w:val="center"/>
          </w:tcPr>
          <w:p w:rsidR="00D218D1" w:rsidRPr="00D230EF" w:rsidRDefault="00D218D1" w:rsidP="00D218D1">
            <w:pPr>
              <w:ind w:firstLine="1"/>
              <w:jc w:val="center"/>
              <w:rPr>
                <w:sz w:val="26"/>
                <w:szCs w:val="26"/>
              </w:rPr>
            </w:pPr>
            <w:r w:rsidRPr="00D230EF">
              <w:rPr>
                <w:sz w:val="26"/>
                <w:szCs w:val="26"/>
              </w:rPr>
              <w:t>7</w:t>
            </w:r>
          </w:p>
        </w:tc>
        <w:tc>
          <w:tcPr>
            <w:tcW w:w="1134" w:type="dxa"/>
            <w:vAlign w:val="center"/>
          </w:tcPr>
          <w:p w:rsidR="00D218D1" w:rsidRPr="00D230EF" w:rsidRDefault="00D218D1" w:rsidP="00D218D1">
            <w:pPr>
              <w:ind w:firstLine="0"/>
              <w:jc w:val="center"/>
              <w:rPr>
                <w:sz w:val="26"/>
                <w:szCs w:val="26"/>
              </w:rPr>
            </w:pPr>
            <w:r w:rsidRPr="00D230EF">
              <w:rPr>
                <w:sz w:val="26"/>
                <w:szCs w:val="26"/>
              </w:rPr>
              <w:t>88 571,9</w:t>
            </w:r>
          </w:p>
        </w:tc>
        <w:tc>
          <w:tcPr>
            <w:tcW w:w="850" w:type="dxa"/>
            <w:vAlign w:val="center"/>
          </w:tcPr>
          <w:p w:rsidR="00D218D1" w:rsidRPr="00D230EF" w:rsidRDefault="00D218D1" w:rsidP="00D218D1">
            <w:pPr>
              <w:ind w:firstLine="0"/>
              <w:jc w:val="center"/>
              <w:rPr>
                <w:sz w:val="26"/>
                <w:szCs w:val="26"/>
              </w:rPr>
            </w:pPr>
            <w:r w:rsidRPr="00D230EF">
              <w:rPr>
                <w:sz w:val="26"/>
                <w:szCs w:val="26"/>
              </w:rPr>
              <w:t>-</w:t>
            </w:r>
          </w:p>
        </w:tc>
        <w:tc>
          <w:tcPr>
            <w:tcW w:w="1134" w:type="dxa"/>
            <w:vAlign w:val="center"/>
          </w:tcPr>
          <w:p w:rsidR="00D218D1" w:rsidRPr="00D230EF" w:rsidRDefault="00D218D1" w:rsidP="00D218D1">
            <w:pPr>
              <w:ind w:firstLine="0"/>
              <w:jc w:val="center"/>
              <w:rPr>
                <w:sz w:val="26"/>
                <w:szCs w:val="26"/>
              </w:rPr>
            </w:pPr>
          </w:p>
        </w:tc>
        <w:tc>
          <w:tcPr>
            <w:tcW w:w="992" w:type="dxa"/>
            <w:vAlign w:val="center"/>
          </w:tcPr>
          <w:p w:rsidR="00D218D1" w:rsidRPr="00D230EF" w:rsidRDefault="00CD3B4B" w:rsidP="00D218D1">
            <w:pPr>
              <w:ind w:firstLine="0"/>
              <w:jc w:val="center"/>
              <w:rPr>
                <w:sz w:val="26"/>
                <w:szCs w:val="26"/>
              </w:rPr>
            </w:pPr>
            <w:r>
              <w:rPr>
                <w:sz w:val="26"/>
                <w:szCs w:val="26"/>
              </w:rPr>
              <w:t>-</w:t>
            </w:r>
          </w:p>
        </w:tc>
        <w:tc>
          <w:tcPr>
            <w:tcW w:w="1135" w:type="dxa"/>
            <w:vAlign w:val="center"/>
          </w:tcPr>
          <w:p w:rsidR="00D218D1" w:rsidRPr="00D230EF" w:rsidRDefault="00D218D1" w:rsidP="00D218D1">
            <w:pPr>
              <w:ind w:firstLine="0"/>
              <w:jc w:val="center"/>
              <w:rPr>
                <w:sz w:val="26"/>
                <w:szCs w:val="26"/>
              </w:rPr>
            </w:pPr>
          </w:p>
        </w:tc>
      </w:tr>
      <w:tr w:rsidR="00D218D1" w:rsidRPr="00D230EF" w:rsidTr="00B81C82">
        <w:tc>
          <w:tcPr>
            <w:tcW w:w="533"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6</w:t>
            </w:r>
          </w:p>
        </w:tc>
        <w:tc>
          <w:tcPr>
            <w:tcW w:w="2835"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Нарушения в сфере управления и распоряжения муниципальной собственностью</w:t>
            </w:r>
          </w:p>
        </w:tc>
        <w:tc>
          <w:tcPr>
            <w:tcW w:w="993" w:type="dxa"/>
            <w:vAlign w:val="center"/>
          </w:tcPr>
          <w:p w:rsidR="00D218D1" w:rsidRPr="00D230EF" w:rsidRDefault="00D218D1" w:rsidP="00D218D1">
            <w:pPr>
              <w:ind w:firstLine="1"/>
              <w:jc w:val="center"/>
              <w:rPr>
                <w:sz w:val="26"/>
                <w:szCs w:val="26"/>
              </w:rPr>
            </w:pPr>
            <w:r w:rsidRPr="00D230EF">
              <w:rPr>
                <w:sz w:val="26"/>
                <w:szCs w:val="26"/>
              </w:rPr>
              <w:t>-</w:t>
            </w:r>
          </w:p>
        </w:tc>
        <w:tc>
          <w:tcPr>
            <w:tcW w:w="1134" w:type="dxa"/>
            <w:vAlign w:val="center"/>
          </w:tcPr>
          <w:p w:rsidR="00D218D1" w:rsidRPr="00D230EF" w:rsidRDefault="00D218D1" w:rsidP="00D218D1">
            <w:pPr>
              <w:ind w:firstLine="0"/>
              <w:jc w:val="center"/>
              <w:rPr>
                <w:sz w:val="26"/>
                <w:szCs w:val="26"/>
              </w:rPr>
            </w:pPr>
          </w:p>
        </w:tc>
        <w:tc>
          <w:tcPr>
            <w:tcW w:w="850" w:type="dxa"/>
            <w:vAlign w:val="center"/>
          </w:tcPr>
          <w:p w:rsidR="00D218D1" w:rsidRPr="00D230EF" w:rsidRDefault="00D218D1" w:rsidP="00D218D1">
            <w:pPr>
              <w:ind w:firstLine="0"/>
              <w:jc w:val="center"/>
              <w:rPr>
                <w:sz w:val="26"/>
                <w:szCs w:val="26"/>
              </w:rPr>
            </w:pPr>
            <w:r w:rsidRPr="00D230EF">
              <w:rPr>
                <w:sz w:val="26"/>
                <w:szCs w:val="26"/>
              </w:rPr>
              <w:t>-</w:t>
            </w:r>
          </w:p>
        </w:tc>
        <w:tc>
          <w:tcPr>
            <w:tcW w:w="1134" w:type="dxa"/>
            <w:vAlign w:val="center"/>
          </w:tcPr>
          <w:p w:rsidR="00D218D1" w:rsidRPr="00D230EF" w:rsidRDefault="00D218D1" w:rsidP="00D218D1">
            <w:pPr>
              <w:ind w:firstLine="0"/>
              <w:jc w:val="center"/>
              <w:rPr>
                <w:sz w:val="26"/>
                <w:szCs w:val="26"/>
              </w:rPr>
            </w:pPr>
          </w:p>
        </w:tc>
        <w:tc>
          <w:tcPr>
            <w:tcW w:w="992" w:type="dxa"/>
            <w:vAlign w:val="center"/>
          </w:tcPr>
          <w:p w:rsidR="00D218D1" w:rsidRPr="00D230EF" w:rsidRDefault="00CD3B4B" w:rsidP="00D218D1">
            <w:pPr>
              <w:ind w:firstLine="0"/>
              <w:jc w:val="center"/>
              <w:rPr>
                <w:sz w:val="26"/>
                <w:szCs w:val="26"/>
              </w:rPr>
            </w:pPr>
            <w:r>
              <w:rPr>
                <w:sz w:val="26"/>
                <w:szCs w:val="26"/>
              </w:rPr>
              <w:t>-</w:t>
            </w:r>
          </w:p>
        </w:tc>
        <w:tc>
          <w:tcPr>
            <w:tcW w:w="1135" w:type="dxa"/>
            <w:vAlign w:val="center"/>
          </w:tcPr>
          <w:p w:rsidR="00D218D1" w:rsidRPr="00D230EF" w:rsidRDefault="00D218D1" w:rsidP="00D218D1">
            <w:pPr>
              <w:ind w:firstLine="0"/>
              <w:jc w:val="center"/>
              <w:rPr>
                <w:sz w:val="26"/>
                <w:szCs w:val="26"/>
              </w:rPr>
            </w:pPr>
          </w:p>
        </w:tc>
      </w:tr>
      <w:tr w:rsidR="00D218D1" w:rsidRPr="00D230EF" w:rsidTr="00B81C82">
        <w:trPr>
          <w:trHeight w:val="724"/>
        </w:trPr>
        <w:tc>
          <w:tcPr>
            <w:tcW w:w="533"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7</w:t>
            </w:r>
          </w:p>
        </w:tc>
        <w:tc>
          <w:tcPr>
            <w:tcW w:w="2835"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Нарушения при осуществлении муниципальных закупок и закупок отдельными видами юридических лиц</w:t>
            </w:r>
          </w:p>
        </w:tc>
        <w:tc>
          <w:tcPr>
            <w:tcW w:w="993" w:type="dxa"/>
            <w:vAlign w:val="center"/>
          </w:tcPr>
          <w:p w:rsidR="00D218D1" w:rsidRPr="00D230EF" w:rsidRDefault="00D218D1" w:rsidP="00D218D1">
            <w:pPr>
              <w:ind w:firstLine="1"/>
              <w:jc w:val="center"/>
              <w:rPr>
                <w:sz w:val="26"/>
                <w:szCs w:val="26"/>
              </w:rPr>
            </w:pPr>
            <w:r w:rsidRPr="00D230EF">
              <w:rPr>
                <w:sz w:val="26"/>
                <w:szCs w:val="26"/>
              </w:rPr>
              <w:t>-</w:t>
            </w:r>
          </w:p>
        </w:tc>
        <w:tc>
          <w:tcPr>
            <w:tcW w:w="1134" w:type="dxa"/>
            <w:vAlign w:val="center"/>
          </w:tcPr>
          <w:p w:rsidR="00D218D1" w:rsidRPr="00D230EF" w:rsidRDefault="00D218D1" w:rsidP="00D218D1">
            <w:pPr>
              <w:ind w:firstLine="0"/>
              <w:jc w:val="center"/>
              <w:rPr>
                <w:sz w:val="26"/>
                <w:szCs w:val="26"/>
              </w:rPr>
            </w:pPr>
          </w:p>
        </w:tc>
        <w:tc>
          <w:tcPr>
            <w:tcW w:w="850" w:type="dxa"/>
            <w:vAlign w:val="center"/>
          </w:tcPr>
          <w:p w:rsidR="00D218D1" w:rsidRPr="00D230EF" w:rsidRDefault="00D218D1" w:rsidP="00D218D1">
            <w:pPr>
              <w:ind w:firstLine="0"/>
              <w:jc w:val="center"/>
              <w:rPr>
                <w:sz w:val="26"/>
                <w:szCs w:val="26"/>
              </w:rPr>
            </w:pPr>
            <w:r w:rsidRPr="00D230EF">
              <w:rPr>
                <w:sz w:val="26"/>
                <w:szCs w:val="26"/>
              </w:rPr>
              <w:t>-</w:t>
            </w:r>
          </w:p>
        </w:tc>
        <w:tc>
          <w:tcPr>
            <w:tcW w:w="1134" w:type="dxa"/>
            <w:vAlign w:val="center"/>
          </w:tcPr>
          <w:p w:rsidR="00D218D1" w:rsidRPr="00D230EF" w:rsidRDefault="00D218D1" w:rsidP="00D218D1">
            <w:pPr>
              <w:ind w:firstLine="0"/>
              <w:jc w:val="center"/>
              <w:rPr>
                <w:sz w:val="26"/>
                <w:szCs w:val="26"/>
              </w:rPr>
            </w:pPr>
          </w:p>
        </w:tc>
        <w:tc>
          <w:tcPr>
            <w:tcW w:w="992" w:type="dxa"/>
            <w:vAlign w:val="center"/>
          </w:tcPr>
          <w:p w:rsidR="00D218D1" w:rsidRPr="00D230EF" w:rsidRDefault="00CD3B4B" w:rsidP="00D218D1">
            <w:pPr>
              <w:ind w:firstLine="0"/>
              <w:jc w:val="center"/>
              <w:rPr>
                <w:sz w:val="26"/>
                <w:szCs w:val="26"/>
              </w:rPr>
            </w:pPr>
            <w:r>
              <w:rPr>
                <w:sz w:val="26"/>
                <w:szCs w:val="26"/>
              </w:rPr>
              <w:t>-</w:t>
            </w:r>
          </w:p>
        </w:tc>
        <w:tc>
          <w:tcPr>
            <w:tcW w:w="1135" w:type="dxa"/>
            <w:vAlign w:val="center"/>
          </w:tcPr>
          <w:p w:rsidR="00D218D1" w:rsidRPr="00D230EF" w:rsidRDefault="00D218D1" w:rsidP="00D218D1">
            <w:pPr>
              <w:ind w:firstLine="0"/>
              <w:jc w:val="center"/>
              <w:rPr>
                <w:sz w:val="26"/>
                <w:szCs w:val="26"/>
              </w:rPr>
            </w:pPr>
          </w:p>
        </w:tc>
      </w:tr>
      <w:tr w:rsidR="00D218D1" w:rsidRPr="00D230EF" w:rsidTr="00B81C82">
        <w:trPr>
          <w:trHeight w:val="413"/>
        </w:trPr>
        <w:tc>
          <w:tcPr>
            <w:tcW w:w="533"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8</w:t>
            </w:r>
          </w:p>
        </w:tc>
        <w:tc>
          <w:tcPr>
            <w:tcW w:w="2835" w:type="dxa"/>
            <w:vAlign w:val="center"/>
          </w:tcPr>
          <w:p w:rsidR="00D218D1" w:rsidRPr="00D230EF" w:rsidRDefault="00D218D1" w:rsidP="00D218D1">
            <w:pPr>
              <w:autoSpaceDE w:val="0"/>
              <w:autoSpaceDN w:val="0"/>
              <w:adjustRightInd w:val="0"/>
              <w:ind w:firstLine="0"/>
              <w:jc w:val="center"/>
              <w:rPr>
                <w:sz w:val="26"/>
                <w:szCs w:val="26"/>
              </w:rPr>
            </w:pPr>
            <w:r w:rsidRPr="00D230EF">
              <w:rPr>
                <w:sz w:val="26"/>
                <w:szCs w:val="26"/>
              </w:rPr>
              <w:t>Иные нарушения</w:t>
            </w:r>
          </w:p>
        </w:tc>
        <w:tc>
          <w:tcPr>
            <w:tcW w:w="993" w:type="dxa"/>
            <w:vAlign w:val="center"/>
          </w:tcPr>
          <w:p w:rsidR="00D218D1" w:rsidRPr="00D230EF" w:rsidRDefault="00D218D1" w:rsidP="00D218D1">
            <w:pPr>
              <w:ind w:firstLine="1"/>
              <w:jc w:val="center"/>
              <w:rPr>
                <w:sz w:val="26"/>
                <w:szCs w:val="26"/>
              </w:rPr>
            </w:pPr>
            <w:r w:rsidRPr="00D230EF">
              <w:rPr>
                <w:sz w:val="26"/>
                <w:szCs w:val="26"/>
              </w:rPr>
              <w:t>12</w:t>
            </w:r>
          </w:p>
        </w:tc>
        <w:tc>
          <w:tcPr>
            <w:tcW w:w="1134" w:type="dxa"/>
            <w:vAlign w:val="center"/>
          </w:tcPr>
          <w:p w:rsidR="00D218D1" w:rsidRPr="00D230EF" w:rsidRDefault="00D218D1" w:rsidP="00D218D1">
            <w:pPr>
              <w:ind w:firstLine="0"/>
              <w:jc w:val="center"/>
              <w:rPr>
                <w:sz w:val="26"/>
                <w:szCs w:val="26"/>
              </w:rPr>
            </w:pPr>
          </w:p>
        </w:tc>
        <w:tc>
          <w:tcPr>
            <w:tcW w:w="850" w:type="dxa"/>
            <w:vAlign w:val="center"/>
          </w:tcPr>
          <w:p w:rsidR="00D218D1" w:rsidRPr="00D230EF" w:rsidRDefault="00D218D1" w:rsidP="00D218D1">
            <w:pPr>
              <w:ind w:firstLine="0"/>
              <w:jc w:val="center"/>
              <w:rPr>
                <w:sz w:val="26"/>
                <w:szCs w:val="26"/>
              </w:rPr>
            </w:pPr>
            <w:r w:rsidRPr="00D230EF">
              <w:rPr>
                <w:sz w:val="26"/>
                <w:szCs w:val="26"/>
              </w:rPr>
              <w:t>2</w:t>
            </w:r>
          </w:p>
        </w:tc>
        <w:tc>
          <w:tcPr>
            <w:tcW w:w="1134" w:type="dxa"/>
            <w:vAlign w:val="center"/>
          </w:tcPr>
          <w:p w:rsidR="00D218D1" w:rsidRPr="00D230EF" w:rsidRDefault="00B81C82" w:rsidP="00D218D1">
            <w:pPr>
              <w:ind w:firstLine="0"/>
              <w:jc w:val="center"/>
              <w:rPr>
                <w:sz w:val="26"/>
                <w:szCs w:val="26"/>
              </w:rPr>
            </w:pPr>
            <w:r>
              <w:rPr>
                <w:sz w:val="26"/>
                <w:szCs w:val="26"/>
              </w:rPr>
              <w:t>7 495,5</w:t>
            </w:r>
          </w:p>
        </w:tc>
        <w:tc>
          <w:tcPr>
            <w:tcW w:w="992" w:type="dxa"/>
            <w:vAlign w:val="center"/>
          </w:tcPr>
          <w:p w:rsidR="00D218D1" w:rsidRPr="00D230EF" w:rsidRDefault="002F3E35" w:rsidP="00D218D1">
            <w:pPr>
              <w:ind w:firstLine="0"/>
              <w:jc w:val="center"/>
              <w:rPr>
                <w:sz w:val="26"/>
                <w:szCs w:val="26"/>
              </w:rPr>
            </w:pPr>
            <w:r>
              <w:rPr>
                <w:sz w:val="26"/>
                <w:szCs w:val="26"/>
              </w:rPr>
              <w:t>6</w:t>
            </w:r>
          </w:p>
        </w:tc>
        <w:tc>
          <w:tcPr>
            <w:tcW w:w="1135" w:type="dxa"/>
            <w:vAlign w:val="center"/>
          </w:tcPr>
          <w:p w:rsidR="00D218D1" w:rsidRPr="00D230EF" w:rsidRDefault="002F3E35" w:rsidP="002F3E35">
            <w:pPr>
              <w:ind w:firstLine="0"/>
              <w:jc w:val="center"/>
              <w:rPr>
                <w:sz w:val="26"/>
                <w:szCs w:val="26"/>
              </w:rPr>
            </w:pPr>
            <w:r>
              <w:rPr>
                <w:sz w:val="26"/>
                <w:szCs w:val="26"/>
              </w:rPr>
              <w:t>47,</w:t>
            </w:r>
            <w:r w:rsidR="00CB5280">
              <w:rPr>
                <w:sz w:val="26"/>
                <w:szCs w:val="26"/>
              </w:rPr>
              <w:t>4</w:t>
            </w:r>
          </w:p>
        </w:tc>
      </w:tr>
      <w:tr w:rsidR="00D218D1" w:rsidRPr="00D230EF" w:rsidTr="00B81C82">
        <w:trPr>
          <w:trHeight w:val="311"/>
        </w:trPr>
        <w:tc>
          <w:tcPr>
            <w:tcW w:w="533" w:type="dxa"/>
            <w:vAlign w:val="center"/>
          </w:tcPr>
          <w:p w:rsidR="00D218D1" w:rsidRPr="00D230EF" w:rsidRDefault="00D218D1" w:rsidP="00D218D1">
            <w:pPr>
              <w:autoSpaceDE w:val="0"/>
              <w:autoSpaceDN w:val="0"/>
              <w:adjustRightInd w:val="0"/>
              <w:ind w:firstLine="0"/>
              <w:jc w:val="center"/>
              <w:rPr>
                <w:b/>
                <w:sz w:val="26"/>
                <w:szCs w:val="26"/>
              </w:rPr>
            </w:pPr>
          </w:p>
        </w:tc>
        <w:tc>
          <w:tcPr>
            <w:tcW w:w="2835" w:type="dxa"/>
            <w:vAlign w:val="center"/>
          </w:tcPr>
          <w:p w:rsidR="00D218D1" w:rsidRPr="00D230EF" w:rsidRDefault="00D218D1" w:rsidP="00B81C82">
            <w:pPr>
              <w:autoSpaceDE w:val="0"/>
              <w:autoSpaceDN w:val="0"/>
              <w:adjustRightInd w:val="0"/>
              <w:ind w:firstLine="34"/>
              <w:jc w:val="center"/>
              <w:rPr>
                <w:b/>
                <w:sz w:val="26"/>
                <w:szCs w:val="26"/>
              </w:rPr>
            </w:pPr>
            <w:r w:rsidRPr="00D230EF">
              <w:rPr>
                <w:b/>
                <w:sz w:val="26"/>
                <w:szCs w:val="26"/>
              </w:rPr>
              <w:t>Итого нарушений</w:t>
            </w:r>
          </w:p>
        </w:tc>
        <w:tc>
          <w:tcPr>
            <w:tcW w:w="993" w:type="dxa"/>
            <w:vAlign w:val="center"/>
          </w:tcPr>
          <w:p w:rsidR="00D218D1" w:rsidRPr="00D230EF" w:rsidRDefault="00D218D1" w:rsidP="00D218D1">
            <w:pPr>
              <w:autoSpaceDE w:val="0"/>
              <w:autoSpaceDN w:val="0"/>
              <w:adjustRightInd w:val="0"/>
              <w:ind w:firstLine="1"/>
              <w:jc w:val="center"/>
              <w:rPr>
                <w:b/>
                <w:sz w:val="26"/>
                <w:szCs w:val="26"/>
              </w:rPr>
            </w:pPr>
            <w:r w:rsidRPr="00D230EF">
              <w:rPr>
                <w:b/>
                <w:sz w:val="26"/>
                <w:szCs w:val="26"/>
              </w:rPr>
              <w:t>19</w:t>
            </w:r>
          </w:p>
        </w:tc>
        <w:tc>
          <w:tcPr>
            <w:tcW w:w="1134" w:type="dxa"/>
            <w:vAlign w:val="center"/>
          </w:tcPr>
          <w:p w:rsidR="00D218D1" w:rsidRPr="00D230EF" w:rsidRDefault="00D218D1" w:rsidP="00D218D1">
            <w:pPr>
              <w:autoSpaceDE w:val="0"/>
              <w:autoSpaceDN w:val="0"/>
              <w:adjustRightInd w:val="0"/>
              <w:ind w:firstLine="0"/>
              <w:jc w:val="center"/>
              <w:rPr>
                <w:b/>
                <w:sz w:val="26"/>
                <w:szCs w:val="26"/>
              </w:rPr>
            </w:pPr>
            <w:r w:rsidRPr="00D230EF">
              <w:rPr>
                <w:b/>
                <w:sz w:val="26"/>
                <w:szCs w:val="26"/>
              </w:rPr>
              <w:t>88 571,9</w:t>
            </w:r>
          </w:p>
        </w:tc>
        <w:tc>
          <w:tcPr>
            <w:tcW w:w="850" w:type="dxa"/>
            <w:vAlign w:val="center"/>
          </w:tcPr>
          <w:p w:rsidR="00D218D1" w:rsidRPr="00D230EF" w:rsidRDefault="00D218D1" w:rsidP="00D218D1">
            <w:pPr>
              <w:autoSpaceDE w:val="0"/>
              <w:autoSpaceDN w:val="0"/>
              <w:adjustRightInd w:val="0"/>
              <w:ind w:firstLine="0"/>
              <w:jc w:val="center"/>
              <w:rPr>
                <w:b/>
                <w:sz w:val="26"/>
                <w:szCs w:val="26"/>
              </w:rPr>
            </w:pPr>
            <w:r w:rsidRPr="00D230EF">
              <w:rPr>
                <w:b/>
                <w:sz w:val="26"/>
                <w:szCs w:val="26"/>
              </w:rPr>
              <w:t>2</w:t>
            </w:r>
          </w:p>
        </w:tc>
        <w:tc>
          <w:tcPr>
            <w:tcW w:w="1134" w:type="dxa"/>
            <w:vAlign w:val="center"/>
          </w:tcPr>
          <w:p w:rsidR="00D218D1" w:rsidRPr="00D230EF" w:rsidRDefault="00D218D1" w:rsidP="00D218D1">
            <w:pPr>
              <w:autoSpaceDE w:val="0"/>
              <w:autoSpaceDN w:val="0"/>
              <w:adjustRightInd w:val="0"/>
              <w:ind w:firstLine="0"/>
              <w:jc w:val="center"/>
              <w:rPr>
                <w:b/>
                <w:sz w:val="26"/>
                <w:szCs w:val="26"/>
              </w:rPr>
            </w:pPr>
            <w:r w:rsidRPr="00D230EF">
              <w:rPr>
                <w:b/>
                <w:sz w:val="26"/>
                <w:szCs w:val="26"/>
              </w:rPr>
              <w:t>7 495,5</w:t>
            </w:r>
          </w:p>
        </w:tc>
        <w:tc>
          <w:tcPr>
            <w:tcW w:w="992" w:type="dxa"/>
            <w:vAlign w:val="center"/>
          </w:tcPr>
          <w:p w:rsidR="00D218D1" w:rsidRPr="00D230EF" w:rsidRDefault="002F3E35" w:rsidP="00D218D1">
            <w:pPr>
              <w:autoSpaceDE w:val="0"/>
              <w:autoSpaceDN w:val="0"/>
              <w:adjustRightInd w:val="0"/>
              <w:ind w:firstLine="0"/>
              <w:jc w:val="center"/>
              <w:rPr>
                <w:b/>
                <w:sz w:val="26"/>
                <w:szCs w:val="26"/>
              </w:rPr>
            </w:pPr>
            <w:r>
              <w:rPr>
                <w:b/>
                <w:sz w:val="26"/>
                <w:szCs w:val="26"/>
              </w:rPr>
              <w:t>8</w:t>
            </w:r>
          </w:p>
        </w:tc>
        <w:tc>
          <w:tcPr>
            <w:tcW w:w="1135" w:type="dxa"/>
            <w:vAlign w:val="center"/>
          </w:tcPr>
          <w:p w:rsidR="00D218D1" w:rsidRPr="00D230EF" w:rsidRDefault="002F3E35" w:rsidP="00D218D1">
            <w:pPr>
              <w:autoSpaceDE w:val="0"/>
              <w:autoSpaceDN w:val="0"/>
              <w:adjustRightInd w:val="0"/>
              <w:ind w:firstLine="0"/>
              <w:jc w:val="center"/>
              <w:rPr>
                <w:b/>
                <w:sz w:val="26"/>
                <w:szCs w:val="26"/>
              </w:rPr>
            </w:pPr>
            <w:r>
              <w:rPr>
                <w:b/>
                <w:sz w:val="26"/>
                <w:szCs w:val="26"/>
              </w:rPr>
              <w:t>4</w:t>
            </w:r>
            <w:r w:rsidR="00CB5280">
              <w:rPr>
                <w:b/>
                <w:sz w:val="26"/>
                <w:szCs w:val="26"/>
              </w:rPr>
              <w:t> </w:t>
            </w:r>
            <w:r>
              <w:rPr>
                <w:b/>
                <w:sz w:val="26"/>
                <w:szCs w:val="26"/>
              </w:rPr>
              <w:t>250</w:t>
            </w:r>
            <w:r w:rsidR="00CB5280">
              <w:rPr>
                <w:b/>
                <w:sz w:val="26"/>
                <w:szCs w:val="26"/>
              </w:rPr>
              <w:t>,7</w:t>
            </w:r>
          </w:p>
        </w:tc>
      </w:tr>
    </w:tbl>
    <w:p w:rsidR="002814DA" w:rsidRDefault="002814DA" w:rsidP="0098285E">
      <w:pPr>
        <w:rPr>
          <w:sz w:val="28"/>
          <w:szCs w:val="28"/>
        </w:rPr>
      </w:pPr>
    </w:p>
    <w:p w:rsidR="00DD055A" w:rsidRPr="0098285E" w:rsidRDefault="002814DA" w:rsidP="0098285E">
      <w:pPr>
        <w:pStyle w:val="a6"/>
        <w:numPr>
          <w:ilvl w:val="0"/>
          <w:numId w:val="1"/>
        </w:numPr>
        <w:autoSpaceDE w:val="0"/>
        <w:autoSpaceDN w:val="0"/>
        <w:adjustRightInd w:val="0"/>
        <w:spacing w:line="240" w:lineRule="auto"/>
        <w:ind w:left="0" w:firstLine="0"/>
        <w:jc w:val="center"/>
        <w:rPr>
          <w:rFonts w:ascii="Times New Roman" w:hAnsi="Times New Roman"/>
          <w:b/>
          <w:bCs/>
          <w:sz w:val="28"/>
          <w:szCs w:val="28"/>
        </w:rPr>
      </w:pPr>
      <w:r w:rsidRPr="0098285E">
        <w:rPr>
          <w:rFonts w:ascii="Times New Roman" w:hAnsi="Times New Roman"/>
          <w:b/>
          <w:bCs/>
          <w:sz w:val="28"/>
          <w:szCs w:val="28"/>
        </w:rPr>
        <w:t>Основные итоги экспертно-аналитической деятельности</w:t>
      </w:r>
    </w:p>
    <w:p w:rsidR="00DD055A" w:rsidRPr="0098285E" w:rsidRDefault="00DD055A" w:rsidP="0098285E">
      <w:pPr>
        <w:pStyle w:val="a6"/>
        <w:autoSpaceDE w:val="0"/>
        <w:autoSpaceDN w:val="0"/>
        <w:adjustRightInd w:val="0"/>
        <w:spacing w:line="240" w:lineRule="auto"/>
        <w:ind w:left="0" w:firstLine="0"/>
        <w:rPr>
          <w:rFonts w:ascii="Times New Roman" w:hAnsi="Times New Roman"/>
          <w:b/>
          <w:bCs/>
          <w:sz w:val="28"/>
          <w:szCs w:val="28"/>
        </w:rPr>
      </w:pPr>
    </w:p>
    <w:p w:rsidR="002814DA" w:rsidRPr="00F93088" w:rsidRDefault="0041131D" w:rsidP="00D230EF">
      <w:pPr>
        <w:autoSpaceDE w:val="0"/>
        <w:autoSpaceDN w:val="0"/>
        <w:adjustRightInd w:val="0"/>
        <w:spacing w:line="360" w:lineRule="auto"/>
        <w:rPr>
          <w:sz w:val="28"/>
          <w:szCs w:val="28"/>
        </w:rPr>
      </w:pPr>
      <w:r w:rsidRPr="00F93088">
        <w:rPr>
          <w:bCs/>
          <w:sz w:val="28"/>
          <w:szCs w:val="28"/>
        </w:rPr>
        <w:t>П</w:t>
      </w:r>
      <w:r w:rsidR="002814DA" w:rsidRPr="00F93088">
        <w:rPr>
          <w:bCs/>
          <w:sz w:val="28"/>
          <w:szCs w:val="28"/>
        </w:rPr>
        <w:t xml:space="preserve">роведено </w:t>
      </w:r>
      <w:r w:rsidR="00B81C82">
        <w:rPr>
          <w:bCs/>
          <w:sz w:val="28"/>
          <w:szCs w:val="28"/>
        </w:rPr>
        <w:t>59</w:t>
      </w:r>
      <w:r w:rsidR="002814DA" w:rsidRPr="00F93088">
        <w:rPr>
          <w:bCs/>
          <w:sz w:val="28"/>
          <w:szCs w:val="28"/>
        </w:rPr>
        <w:t xml:space="preserve"> экспертно-аналитических мероприятий, в том числе</w:t>
      </w:r>
      <w:r w:rsidRPr="00F93088">
        <w:rPr>
          <w:bCs/>
          <w:sz w:val="28"/>
          <w:szCs w:val="28"/>
        </w:rPr>
        <w:t xml:space="preserve"> </w:t>
      </w:r>
      <w:r w:rsidR="002814DA" w:rsidRPr="00F93088">
        <w:rPr>
          <w:bCs/>
          <w:sz w:val="28"/>
          <w:szCs w:val="28"/>
        </w:rPr>
        <w:t xml:space="preserve">подготовлено </w:t>
      </w:r>
      <w:r w:rsidRPr="00F93088">
        <w:rPr>
          <w:bCs/>
          <w:sz w:val="28"/>
          <w:szCs w:val="28"/>
        </w:rPr>
        <w:t xml:space="preserve">14 </w:t>
      </w:r>
      <w:r w:rsidR="002814DA" w:rsidRPr="00F93088">
        <w:rPr>
          <w:bCs/>
          <w:sz w:val="28"/>
          <w:szCs w:val="28"/>
        </w:rPr>
        <w:t>заключений по результатам внешней проверки</w:t>
      </w:r>
      <w:r w:rsidRPr="00F93088">
        <w:rPr>
          <w:bCs/>
          <w:sz w:val="28"/>
          <w:szCs w:val="28"/>
        </w:rPr>
        <w:t xml:space="preserve"> отчетов об исполнении бюджетов муниципального района </w:t>
      </w:r>
      <w:r w:rsidR="00CD3B4B">
        <w:rPr>
          <w:bCs/>
          <w:sz w:val="28"/>
          <w:szCs w:val="28"/>
        </w:rPr>
        <w:t xml:space="preserve">(1) </w:t>
      </w:r>
      <w:r w:rsidRPr="00F93088">
        <w:rPr>
          <w:bCs/>
          <w:sz w:val="28"/>
          <w:szCs w:val="28"/>
        </w:rPr>
        <w:t>и поселений</w:t>
      </w:r>
      <w:r w:rsidR="00CD3B4B">
        <w:rPr>
          <w:bCs/>
          <w:sz w:val="28"/>
          <w:szCs w:val="28"/>
        </w:rPr>
        <w:t xml:space="preserve"> (13)</w:t>
      </w:r>
      <w:r w:rsidRPr="00F93088">
        <w:rPr>
          <w:bCs/>
          <w:sz w:val="28"/>
          <w:szCs w:val="28"/>
        </w:rPr>
        <w:t xml:space="preserve">, </w:t>
      </w:r>
      <w:r w:rsidR="00B81C82">
        <w:rPr>
          <w:bCs/>
          <w:sz w:val="28"/>
          <w:szCs w:val="28"/>
        </w:rPr>
        <w:t xml:space="preserve">два заключения по результатам внешней проверки </w:t>
      </w:r>
      <w:r w:rsidR="00B81C82" w:rsidRPr="004C0D2A">
        <w:rPr>
          <w:sz w:val="28"/>
          <w:szCs w:val="28"/>
        </w:rPr>
        <w:t>бюджетной отчетности главных администраторов бюджетных средств</w:t>
      </w:r>
      <w:r w:rsidR="00B81C82">
        <w:rPr>
          <w:sz w:val="28"/>
          <w:szCs w:val="28"/>
        </w:rPr>
        <w:t>,</w:t>
      </w:r>
      <w:r w:rsidR="00B81C82" w:rsidRPr="004C0D2A">
        <w:rPr>
          <w:sz w:val="28"/>
          <w:szCs w:val="28"/>
        </w:rPr>
        <w:t xml:space="preserve"> </w:t>
      </w:r>
      <w:r w:rsidRPr="00F93088">
        <w:rPr>
          <w:bCs/>
          <w:sz w:val="28"/>
          <w:szCs w:val="28"/>
        </w:rPr>
        <w:t xml:space="preserve">а также </w:t>
      </w:r>
      <w:r w:rsidR="00B81C82">
        <w:rPr>
          <w:bCs/>
          <w:sz w:val="28"/>
          <w:szCs w:val="28"/>
        </w:rPr>
        <w:t>29</w:t>
      </w:r>
      <w:r w:rsidRPr="00F93088">
        <w:rPr>
          <w:bCs/>
          <w:sz w:val="28"/>
          <w:szCs w:val="28"/>
        </w:rPr>
        <w:t xml:space="preserve"> заключени</w:t>
      </w:r>
      <w:r w:rsidR="00B81C82">
        <w:rPr>
          <w:bCs/>
          <w:sz w:val="28"/>
          <w:szCs w:val="28"/>
        </w:rPr>
        <w:t>й</w:t>
      </w:r>
      <w:r w:rsidRPr="00F93088">
        <w:rPr>
          <w:bCs/>
          <w:sz w:val="28"/>
          <w:szCs w:val="28"/>
        </w:rPr>
        <w:t xml:space="preserve"> по результатам внешней проверки квартальной </w:t>
      </w:r>
      <w:r w:rsidR="002814DA" w:rsidRPr="00F93088">
        <w:rPr>
          <w:bCs/>
          <w:sz w:val="28"/>
          <w:szCs w:val="28"/>
        </w:rPr>
        <w:t>бюджетной отчетности</w:t>
      </w:r>
      <w:r w:rsidRPr="00F93088">
        <w:rPr>
          <w:bCs/>
          <w:sz w:val="28"/>
          <w:szCs w:val="28"/>
        </w:rPr>
        <w:t>. П</w:t>
      </w:r>
      <w:r w:rsidR="002814DA" w:rsidRPr="00F93088">
        <w:rPr>
          <w:sz w:val="28"/>
          <w:szCs w:val="28"/>
        </w:rPr>
        <w:t xml:space="preserve">одготовлено </w:t>
      </w:r>
      <w:r w:rsidRPr="00F93088">
        <w:rPr>
          <w:sz w:val="28"/>
          <w:szCs w:val="28"/>
        </w:rPr>
        <w:t xml:space="preserve">14 </w:t>
      </w:r>
      <w:r w:rsidR="002814DA" w:rsidRPr="00F93088">
        <w:rPr>
          <w:sz w:val="28"/>
          <w:szCs w:val="28"/>
        </w:rPr>
        <w:t>заключени</w:t>
      </w:r>
      <w:r w:rsidRPr="00F93088">
        <w:rPr>
          <w:sz w:val="28"/>
          <w:szCs w:val="28"/>
        </w:rPr>
        <w:t xml:space="preserve">й </w:t>
      </w:r>
      <w:r w:rsidR="002814DA" w:rsidRPr="00F93088">
        <w:rPr>
          <w:sz w:val="28"/>
          <w:szCs w:val="28"/>
        </w:rPr>
        <w:t xml:space="preserve">по результатам </w:t>
      </w:r>
      <w:r w:rsidR="002814DA" w:rsidRPr="00F93088">
        <w:rPr>
          <w:bCs/>
          <w:sz w:val="28"/>
          <w:szCs w:val="28"/>
        </w:rPr>
        <w:t xml:space="preserve">экспертизы проектов </w:t>
      </w:r>
      <w:r w:rsidRPr="00F93088">
        <w:rPr>
          <w:bCs/>
          <w:sz w:val="28"/>
          <w:szCs w:val="28"/>
        </w:rPr>
        <w:t>бюджетов</w:t>
      </w:r>
      <w:r w:rsidR="00CB5280">
        <w:rPr>
          <w:bCs/>
          <w:sz w:val="28"/>
          <w:szCs w:val="28"/>
        </w:rPr>
        <w:t xml:space="preserve"> муниципального района и поселений</w:t>
      </w:r>
      <w:r w:rsidRPr="00F93088">
        <w:rPr>
          <w:bCs/>
          <w:sz w:val="28"/>
          <w:szCs w:val="28"/>
        </w:rPr>
        <w:t>.</w:t>
      </w:r>
    </w:p>
    <w:p w:rsidR="00B07FDE" w:rsidRPr="0098285E" w:rsidRDefault="00B07FDE" w:rsidP="0098285E">
      <w:pPr>
        <w:rPr>
          <w:sz w:val="28"/>
          <w:szCs w:val="28"/>
        </w:rPr>
      </w:pPr>
    </w:p>
    <w:p w:rsidR="002814DA" w:rsidRPr="0098285E" w:rsidRDefault="002814DA" w:rsidP="0098285E">
      <w:pPr>
        <w:pStyle w:val="a6"/>
        <w:numPr>
          <w:ilvl w:val="0"/>
          <w:numId w:val="1"/>
        </w:numPr>
        <w:autoSpaceDE w:val="0"/>
        <w:autoSpaceDN w:val="0"/>
        <w:adjustRightInd w:val="0"/>
        <w:spacing w:line="240" w:lineRule="auto"/>
        <w:ind w:left="0" w:firstLine="0"/>
        <w:jc w:val="center"/>
        <w:rPr>
          <w:rFonts w:ascii="Times New Roman" w:hAnsi="Times New Roman"/>
          <w:b/>
          <w:bCs/>
          <w:sz w:val="28"/>
          <w:szCs w:val="28"/>
        </w:rPr>
      </w:pPr>
      <w:r w:rsidRPr="0098285E">
        <w:rPr>
          <w:rFonts w:ascii="Times New Roman" w:hAnsi="Times New Roman"/>
          <w:b/>
          <w:bCs/>
          <w:sz w:val="28"/>
          <w:szCs w:val="28"/>
        </w:rPr>
        <w:t>Основные итоги контрольной деятельности</w:t>
      </w:r>
    </w:p>
    <w:p w:rsidR="00DD055A" w:rsidRPr="0098285E" w:rsidRDefault="00DD055A" w:rsidP="0098285E">
      <w:pPr>
        <w:pStyle w:val="a6"/>
        <w:autoSpaceDE w:val="0"/>
        <w:autoSpaceDN w:val="0"/>
        <w:adjustRightInd w:val="0"/>
        <w:spacing w:line="240" w:lineRule="auto"/>
        <w:ind w:left="709" w:firstLine="0"/>
        <w:rPr>
          <w:rFonts w:ascii="Times New Roman" w:hAnsi="Times New Roman"/>
          <w:b/>
          <w:bCs/>
          <w:sz w:val="28"/>
          <w:szCs w:val="28"/>
        </w:rPr>
      </w:pPr>
    </w:p>
    <w:p w:rsidR="002814DA" w:rsidRPr="00F93088" w:rsidRDefault="002814DA" w:rsidP="001E0FE5">
      <w:pPr>
        <w:spacing w:line="360" w:lineRule="auto"/>
        <w:rPr>
          <w:sz w:val="28"/>
          <w:szCs w:val="28"/>
        </w:rPr>
      </w:pPr>
      <w:r w:rsidRPr="00F93088">
        <w:rPr>
          <w:sz w:val="28"/>
          <w:szCs w:val="28"/>
        </w:rPr>
        <w:t xml:space="preserve">Результаты всех контрольных мероприятий рассматривались в установленном порядке </w:t>
      </w:r>
      <w:r w:rsidR="00431E74" w:rsidRPr="00F93088">
        <w:rPr>
          <w:sz w:val="28"/>
          <w:szCs w:val="28"/>
        </w:rPr>
        <w:t>председателем К</w:t>
      </w:r>
      <w:r w:rsidRPr="00F93088">
        <w:rPr>
          <w:sz w:val="28"/>
          <w:szCs w:val="28"/>
        </w:rPr>
        <w:t>онтрольно-счетной палаты</w:t>
      </w:r>
      <w:r w:rsidR="00431E74" w:rsidRPr="00F93088">
        <w:rPr>
          <w:sz w:val="28"/>
          <w:szCs w:val="28"/>
        </w:rPr>
        <w:t xml:space="preserve">. Итоги контрольных </w:t>
      </w:r>
      <w:r w:rsidRPr="00F93088">
        <w:rPr>
          <w:sz w:val="28"/>
          <w:szCs w:val="28"/>
        </w:rPr>
        <w:t>мероприяти</w:t>
      </w:r>
      <w:r w:rsidR="00431E74" w:rsidRPr="00F93088">
        <w:rPr>
          <w:sz w:val="28"/>
          <w:szCs w:val="28"/>
        </w:rPr>
        <w:t>й следующие</w:t>
      </w:r>
      <w:r w:rsidRPr="00F93088">
        <w:rPr>
          <w:sz w:val="28"/>
          <w:szCs w:val="28"/>
        </w:rPr>
        <w:t>.</w:t>
      </w:r>
    </w:p>
    <w:p w:rsidR="004B61B7" w:rsidRPr="00F93088" w:rsidRDefault="002814DA" w:rsidP="004B61B7">
      <w:pPr>
        <w:spacing w:line="360" w:lineRule="auto"/>
        <w:rPr>
          <w:sz w:val="28"/>
          <w:szCs w:val="28"/>
        </w:rPr>
      </w:pPr>
      <w:r w:rsidRPr="0098285E">
        <w:rPr>
          <w:b/>
          <w:i/>
          <w:sz w:val="28"/>
          <w:szCs w:val="28"/>
        </w:rPr>
        <w:lastRenderedPageBreak/>
        <w:t xml:space="preserve">3.1. Проверкой </w:t>
      </w:r>
      <w:r w:rsidR="00B81C82">
        <w:rPr>
          <w:b/>
          <w:i/>
          <w:sz w:val="28"/>
          <w:szCs w:val="28"/>
        </w:rPr>
        <w:t>отдельных вопросов финансово-хозяйственной деятельности Администрации муниципального района «Агинский район» за 2018 год</w:t>
      </w:r>
      <w:r w:rsidRPr="00F93088">
        <w:rPr>
          <w:bCs/>
          <w:sz w:val="28"/>
          <w:szCs w:val="28"/>
        </w:rPr>
        <w:t xml:space="preserve"> </w:t>
      </w:r>
      <w:r w:rsidR="004B61B7">
        <w:rPr>
          <w:bCs/>
          <w:sz w:val="28"/>
          <w:szCs w:val="28"/>
        </w:rPr>
        <w:t xml:space="preserve">установлены финансовые нарушения на общую сумму </w:t>
      </w:r>
      <w:r w:rsidR="004B61B7" w:rsidRPr="00C1602D">
        <w:rPr>
          <w:b/>
          <w:bCs/>
          <w:sz w:val="28"/>
          <w:szCs w:val="28"/>
        </w:rPr>
        <w:t>47,4 тыс. руб.</w:t>
      </w:r>
      <w:r w:rsidR="004B61B7" w:rsidRPr="004B61B7">
        <w:rPr>
          <w:bCs/>
          <w:sz w:val="28"/>
          <w:szCs w:val="28"/>
        </w:rPr>
        <w:t xml:space="preserve">, </w:t>
      </w:r>
      <w:r w:rsidR="004B61B7" w:rsidRPr="004B61B7">
        <w:rPr>
          <w:sz w:val="28"/>
          <w:szCs w:val="28"/>
        </w:rPr>
        <w:t xml:space="preserve">выразившиеся в излишней выплате отпускных 19 работникам на </w:t>
      </w:r>
      <w:r w:rsidR="004B61B7" w:rsidRPr="00C1602D">
        <w:rPr>
          <w:b/>
          <w:sz w:val="28"/>
          <w:szCs w:val="28"/>
        </w:rPr>
        <w:t>29,5 тыс. руб.</w:t>
      </w:r>
      <w:r w:rsidR="004B61B7" w:rsidRPr="004B61B7">
        <w:rPr>
          <w:sz w:val="28"/>
          <w:szCs w:val="28"/>
        </w:rPr>
        <w:t xml:space="preserve">, не доначислении налога на доходы физических лиц 3 работникам на </w:t>
      </w:r>
      <w:r w:rsidR="004B61B7" w:rsidRPr="00C1602D">
        <w:rPr>
          <w:b/>
          <w:sz w:val="28"/>
          <w:szCs w:val="28"/>
        </w:rPr>
        <w:t>1,</w:t>
      </w:r>
      <w:r w:rsidR="000A37FC">
        <w:rPr>
          <w:b/>
          <w:sz w:val="28"/>
          <w:szCs w:val="28"/>
        </w:rPr>
        <w:t>5</w:t>
      </w:r>
      <w:r w:rsidR="004B61B7" w:rsidRPr="00C1602D">
        <w:rPr>
          <w:b/>
          <w:sz w:val="28"/>
          <w:szCs w:val="28"/>
        </w:rPr>
        <w:t xml:space="preserve"> тыс. руб.</w:t>
      </w:r>
      <w:r w:rsidR="004B61B7" w:rsidRPr="004B61B7">
        <w:rPr>
          <w:sz w:val="28"/>
          <w:szCs w:val="28"/>
        </w:rPr>
        <w:t xml:space="preserve">, при увольнении одного работника не были удержаны излишне выплаченные отпускные на </w:t>
      </w:r>
      <w:r w:rsidR="004B61B7" w:rsidRPr="00C1602D">
        <w:rPr>
          <w:b/>
          <w:sz w:val="28"/>
          <w:szCs w:val="28"/>
        </w:rPr>
        <w:t>14,</w:t>
      </w:r>
      <w:r w:rsidR="000A37FC">
        <w:rPr>
          <w:b/>
          <w:sz w:val="28"/>
          <w:szCs w:val="28"/>
        </w:rPr>
        <w:t>9</w:t>
      </w:r>
      <w:r w:rsidR="004B61B7" w:rsidRPr="00C1602D">
        <w:rPr>
          <w:b/>
          <w:sz w:val="28"/>
          <w:szCs w:val="28"/>
        </w:rPr>
        <w:t xml:space="preserve"> тыс. руб.</w:t>
      </w:r>
      <w:r w:rsidR="007141C6">
        <w:rPr>
          <w:b/>
          <w:sz w:val="28"/>
          <w:szCs w:val="28"/>
        </w:rPr>
        <w:t xml:space="preserve">, </w:t>
      </w:r>
      <w:r w:rsidR="007141C6" w:rsidRPr="000A37FC">
        <w:rPr>
          <w:sz w:val="28"/>
          <w:szCs w:val="28"/>
        </w:rPr>
        <w:t xml:space="preserve">излишнее возмещение командировочных на </w:t>
      </w:r>
      <w:r w:rsidR="000A37FC">
        <w:rPr>
          <w:b/>
          <w:sz w:val="28"/>
          <w:szCs w:val="28"/>
        </w:rPr>
        <w:t xml:space="preserve">0,3 тыс. руб. </w:t>
      </w:r>
      <w:r w:rsidR="000A37FC" w:rsidRPr="000A37FC">
        <w:rPr>
          <w:sz w:val="28"/>
          <w:szCs w:val="28"/>
        </w:rPr>
        <w:t>и не полное возмещение на</w:t>
      </w:r>
      <w:r w:rsidR="000A37FC">
        <w:rPr>
          <w:b/>
          <w:sz w:val="28"/>
          <w:szCs w:val="28"/>
        </w:rPr>
        <w:t xml:space="preserve"> 1,2 тыс. руб.</w:t>
      </w:r>
    </w:p>
    <w:p w:rsidR="0022500A" w:rsidRPr="002A11A3" w:rsidRDefault="002814DA" w:rsidP="001E0FE5">
      <w:pPr>
        <w:spacing w:line="360" w:lineRule="auto"/>
        <w:rPr>
          <w:sz w:val="28"/>
          <w:szCs w:val="28"/>
        </w:rPr>
      </w:pPr>
      <w:r w:rsidRPr="0098285E">
        <w:rPr>
          <w:b/>
          <w:bCs/>
          <w:i/>
          <w:sz w:val="28"/>
          <w:szCs w:val="28"/>
        </w:rPr>
        <w:t xml:space="preserve">3.2. </w:t>
      </w:r>
      <w:r w:rsidR="006B1CF3" w:rsidRPr="0098285E">
        <w:rPr>
          <w:b/>
          <w:bCs/>
          <w:i/>
          <w:sz w:val="28"/>
          <w:szCs w:val="28"/>
        </w:rPr>
        <w:t>Проверкой законности, эффективности и целесообразности использования средств</w:t>
      </w:r>
      <w:r w:rsidR="00DD055A" w:rsidRPr="0098285E">
        <w:rPr>
          <w:b/>
          <w:bCs/>
          <w:i/>
          <w:sz w:val="28"/>
          <w:szCs w:val="28"/>
        </w:rPr>
        <w:t xml:space="preserve"> бюджета муниципального района «Агинский район»</w:t>
      </w:r>
      <w:r w:rsidR="006B1CF3" w:rsidRPr="0098285E">
        <w:rPr>
          <w:b/>
          <w:bCs/>
          <w:i/>
          <w:sz w:val="28"/>
          <w:szCs w:val="28"/>
        </w:rPr>
        <w:t>, выделенных на реализацию мероприятий муниципальной программы «</w:t>
      </w:r>
      <w:r w:rsidR="00B81C82">
        <w:rPr>
          <w:b/>
          <w:bCs/>
          <w:i/>
          <w:sz w:val="28"/>
          <w:szCs w:val="28"/>
        </w:rPr>
        <w:t>Содействие занятости населения в муниципальном</w:t>
      </w:r>
      <w:r w:rsidR="006B1CF3" w:rsidRPr="0098285E">
        <w:rPr>
          <w:b/>
          <w:bCs/>
          <w:i/>
          <w:sz w:val="28"/>
          <w:szCs w:val="28"/>
        </w:rPr>
        <w:t xml:space="preserve"> район</w:t>
      </w:r>
      <w:r w:rsidR="00B81C82">
        <w:rPr>
          <w:b/>
          <w:bCs/>
          <w:i/>
          <w:sz w:val="28"/>
          <w:szCs w:val="28"/>
        </w:rPr>
        <w:t>е</w:t>
      </w:r>
      <w:r w:rsidR="006B1CF3" w:rsidRPr="0098285E">
        <w:rPr>
          <w:b/>
          <w:bCs/>
          <w:i/>
          <w:sz w:val="28"/>
          <w:szCs w:val="28"/>
        </w:rPr>
        <w:t xml:space="preserve"> «Агинский район»</w:t>
      </w:r>
      <w:r w:rsidR="003C12E3" w:rsidRPr="0098285E">
        <w:rPr>
          <w:b/>
          <w:bCs/>
          <w:i/>
          <w:sz w:val="28"/>
          <w:szCs w:val="28"/>
        </w:rPr>
        <w:t xml:space="preserve"> </w:t>
      </w:r>
      <w:r w:rsidR="00B81C82">
        <w:rPr>
          <w:b/>
          <w:bCs/>
          <w:i/>
          <w:sz w:val="28"/>
          <w:szCs w:val="28"/>
        </w:rPr>
        <w:t xml:space="preserve">в </w:t>
      </w:r>
      <w:r w:rsidR="003C12E3" w:rsidRPr="0098285E">
        <w:rPr>
          <w:b/>
          <w:bCs/>
          <w:i/>
          <w:sz w:val="28"/>
          <w:szCs w:val="28"/>
        </w:rPr>
        <w:t>201</w:t>
      </w:r>
      <w:r w:rsidR="00B81C82">
        <w:rPr>
          <w:b/>
          <w:bCs/>
          <w:i/>
          <w:sz w:val="28"/>
          <w:szCs w:val="28"/>
        </w:rPr>
        <w:t>8</w:t>
      </w:r>
      <w:r w:rsidR="003C12E3" w:rsidRPr="0098285E">
        <w:rPr>
          <w:b/>
          <w:bCs/>
          <w:i/>
          <w:sz w:val="28"/>
          <w:szCs w:val="28"/>
        </w:rPr>
        <w:t xml:space="preserve"> годы», </w:t>
      </w:r>
      <w:r w:rsidR="003C12E3" w:rsidRPr="00A13EF7">
        <w:rPr>
          <w:bCs/>
          <w:sz w:val="28"/>
          <w:szCs w:val="28"/>
        </w:rPr>
        <w:t xml:space="preserve">проведенной в Комитете </w:t>
      </w:r>
      <w:r w:rsidR="00B81C82">
        <w:rPr>
          <w:bCs/>
          <w:sz w:val="28"/>
          <w:szCs w:val="28"/>
        </w:rPr>
        <w:t xml:space="preserve">по финансам администрации </w:t>
      </w:r>
      <w:r w:rsidR="003C12E3" w:rsidRPr="00A13EF7">
        <w:rPr>
          <w:bCs/>
          <w:sz w:val="28"/>
          <w:szCs w:val="28"/>
        </w:rPr>
        <w:t>муниципального района «Агинский район»</w:t>
      </w:r>
      <w:r w:rsidR="003C12E3" w:rsidRPr="0098285E">
        <w:rPr>
          <w:bCs/>
          <w:i/>
          <w:sz w:val="28"/>
          <w:szCs w:val="28"/>
        </w:rPr>
        <w:t xml:space="preserve"> </w:t>
      </w:r>
      <w:r w:rsidR="00B81C82" w:rsidRPr="002A11A3">
        <w:rPr>
          <w:bCs/>
          <w:sz w:val="28"/>
          <w:szCs w:val="28"/>
        </w:rPr>
        <w:t xml:space="preserve">нарушений </w:t>
      </w:r>
      <w:r w:rsidR="002A11A3" w:rsidRPr="002A11A3">
        <w:rPr>
          <w:bCs/>
          <w:sz w:val="28"/>
          <w:szCs w:val="28"/>
        </w:rPr>
        <w:t xml:space="preserve">не </w:t>
      </w:r>
      <w:r w:rsidR="003C12E3" w:rsidRPr="002A11A3">
        <w:rPr>
          <w:bCs/>
          <w:sz w:val="28"/>
          <w:szCs w:val="28"/>
        </w:rPr>
        <w:t>установлено</w:t>
      </w:r>
      <w:r w:rsidR="002A11A3">
        <w:rPr>
          <w:bCs/>
          <w:sz w:val="28"/>
          <w:szCs w:val="28"/>
        </w:rPr>
        <w:t>.</w:t>
      </w:r>
    </w:p>
    <w:p w:rsidR="002A11A3" w:rsidRDefault="003C12E3" w:rsidP="001E0FE5">
      <w:pPr>
        <w:spacing w:line="360" w:lineRule="auto"/>
        <w:rPr>
          <w:sz w:val="28"/>
          <w:szCs w:val="28"/>
        </w:rPr>
      </w:pPr>
      <w:r w:rsidRPr="0098285E">
        <w:rPr>
          <w:b/>
          <w:i/>
          <w:sz w:val="28"/>
          <w:szCs w:val="28"/>
        </w:rPr>
        <w:t xml:space="preserve">3.3. </w:t>
      </w:r>
      <w:r w:rsidR="002A11A3">
        <w:rPr>
          <w:b/>
          <w:i/>
          <w:sz w:val="28"/>
          <w:szCs w:val="28"/>
        </w:rPr>
        <w:t xml:space="preserve">Проверкой законности, эффективности, обоснованности и целесообразности использования бюджетных средств, выделенных на реализацию мероприятий федеральной целевой программы «Устойчивое развитие сельских территорий на 2014-2017 годы и на период до 2020 года» за 2018 год; на реализацию мероприятий муниципальной программы «Развитие сельского хозяйства и регулирование рынков сельскохозяйственной продукции, сырья и продовольствия на 2018-2020 годы» за 2018 год, </w:t>
      </w:r>
      <w:r w:rsidR="002A11A3" w:rsidRPr="002A11A3">
        <w:rPr>
          <w:sz w:val="28"/>
          <w:szCs w:val="28"/>
        </w:rPr>
        <w:t>проведенн</w:t>
      </w:r>
      <w:r w:rsidR="002A11A3">
        <w:rPr>
          <w:sz w:val="28"/>
          <w:szCs w:val="28"/>
        </w:rPr>
        <w:t xml:space="preserve">ой в Комитете сельского хозяйства администрации муниципального района «Агинский район» </w:t>
      </w:r>
      <w:r w:rsidR="004B61B7">
        <w:rPr>
          <w:sz w:val="28"/>
          <w:szCs w:val="28"/>
        </w:rPr>
        <w:t>установлен</w:t>
      </w:r>
      <w:r w:rsidR="00690612">
        <w:rPr>
          <w:sz w:val="28"/>
          <w:szCs w:val="28"/>
        </w:rPr>
        <w:t>о, что муниципальная программа «Развитие сельского хозяйства и регулирование рынков сельскохозяйственной продукции, сырья и продовольствия на 2018-2020 годы» в установленны</w:t>
      </w:r>
      <w:r w:rsidR="00CD3B4B">
        <w:rPr>
          <w:sz w:val="28"/>
          <w:szCs w:val="28"/>
        </w:rPr>
        <w:t>й</w:t>
      </w:r>
      <w:r w:rsidR="00690612">
        <w:rPr>
          <w:sz w:val="28"/>
          <w:szCs w:val="28"/>
        </w:rPr>
        <w:t xml:space="preserve"> бюджетным законодательством и муниципальным правовым актом, регламентирующим порядок разработки и корректировки муниципальных программ срок (3 месяца) на была приведена </w:t>
      </w:r>
      <w:r w:rsidR="00690612">
        <w:rPr>
          <w:sz w:val="28"/>
          <w:szCs w:val="28"/>
        </w:rPr>
        <w:lastRenderedPageBreak/>
        <w:t>в соответствие с решением о местном бюджете. В результате этого по итогам год</w:t>
      </w:r>
      <w:r w:rsidR="004B61B7">
        <w:rPr>
          <w:sz w:val="28"/>
          <w:szCs w:val="28"/>
        </w:rPr>
        <w:t xml:space="preserve">ы </w:t>
      </w:r>
      <w:r w:rsidR="00690612">
        <w:rPr>
          <w:sz w:val="28"/>
          <w:szCs w:val="28"/>
        </w:rPr>
        <w:t xml:space="preserve">не обеспеченными остались мероприятия на </w:t>
      </w:r>
      <w:r w:rsidR="004B61B7">
        <w:rPr>
          <w:sz w:val="28"/>
          <w:szCs w:val="28"/>
        </w:rPr>
        <w:t xml:space="preserve">сумму </w:t>
      </w:r>
      <w:r w:rsidR="004B61B7" w:rsidRPr="00C1602D">
        <w:rPr>
          <w:b/>
          <w:sz w:val="28"/>
          <w:szCs w:val="28"/>
        </w:rPr>
        <w:t xml:space="preserve">2 365,8 </w:t>
      </w:r>
      <w:r w:rsidR="00690612" w:rsidRPr="00C1602D">
        <w:rPr>
          <w:b/>
          <w:sz w:val="28"/>
          <w:szCs w:val="28"/>
        </w:rPr>
        <w:t>тыс. руб.</w:t>
      </w:r>
    </w:p>
    <w:p w:rsidR="00ED7D96" w:rsidRPr="00873A59" w:rsidRDefault="002A11A3" w:rsidP="001E0FE5">
      <w:pPr>
        <w:spacing w:line="360" w:lineRule="auto"/>
        <w:rPr>
          <w:rFonts w:eastAsia="Calibri"/>
          <w:bCs/>
          <w:sz w:val="28"/>
          <w:szCs w:val="28"/>
        </w:rPr>
      </w:pPr>
      <w:r w:rsidRPr="002A11A3">
        <w:rPr>
          <w:b/>
          <w:i/>
          <w:sz w:val="28"/>
          <w:szCs w:val="28"/>
        </w:rPr>
        <w:t>3.4. Проверк</w:t>
      </w:r>
      <w:r>
        <w:rPr>
          <w:b/>
          <w:i/>
          <w:sz w:val="28"/>
          <w:szCs w:val="28"/>
        </w:rPr>
        <w:t>ой</w:t>
      </w:r>
      <w:r w:rsidRPr="002A11A3">
        <w:rPr>
          <w:b/>
          <w:i/>
          <w:sz w:val="28"/>
          <w:szCs w:val="28"/>
        </w:rPr>
        <w:t xml:space="preserve"> законности, эффективности, обоснованности и целесообразности использования бюджетных средств, выделенных на: поддержку отрасли культуры (Комплектование книжных фондов муниципальных общедоступных библиотек; Подключение муниципальных общедоступных библиотек к информационно-телекоммуникационной сети «Интернет» и развитие библиотечного дела с учетом задачи расширения информационных технологий и оцифровки; Оснащение музыкальными инструментами детских школ искусств); реализацию мероприятий муниципальной программы «Развитие физической культуры и массового спорта в муниципальном районе «Агинский район» в 2018 году»; реализацию мероприятий муниципальной программы «Сохранение и развитие культуры Агинского района в 2018 году»; реализацию мероприятий муниципальной программы «Реализация молодежной политики в муниципальном районе «Агинский район» на 2018 год»</w:t>
      </w:r>
      <w:r>
        <w:rPr>
          <w:b/>
          <w:i/>
          <w:sz w:val="28"/>
          <w:szCs w:val="28"/>
        </w:rPr>
        <w:t xml:space="preserve">, </w:t>
      </w:r>
      <w:r w:rsidR="00ED7D96">
        <w:rPr>
          <w:sz w:val="28"/>
          <w:szCs w:val="28"/>
        </w:rPr>
        <w:t xml:space="preserve">проведенной в </w:t>
      </w:r>
      <w:r w:rsidR="00ED7D96" w:rsidRPr="00873A59">
        <w:rPr>
          <w:sz w:val="28"/>
          <w:szCs w:val="28"/>
        </w:rPr>
        <w:t>Комитет</w:t>
      </w:r>
      <w:r w:rsidR="00ED7D96">
        <w:rPr>
          <w:sz w:val="28"/>
          <w:szCs w:val="28"/>
        </w:rPr>
        <w:t>е</w:t>
      </w:r>
      <w:r w:rsidR="00ED7D96" w:rsidRPr="00873A59">
        <w:rPr>
          <w:sz w:val="28"/>
          <w:szCs w:val="28"/>
        </w:rPr>
        <w:t xml:space="preserve"> культуры, спорта и молодежной политики администрации муниципального района «Агинский район»</w:t>
      </w:r>
      <w:r w:rsidR="00ED7D96">
        <w:rPr>
          <w:sz w:val="28"/>
          <w:szCs w:val="28"/>
        </w:rPr>
        <w:t xml:space="preserve"> установлено, что в</w:t>
      </w:r>
      <w:r w:rsidR="00ED7D96" w:rsidRPr="00873A59">
        <w:rPr>
          <w:rFonts w:eastAsia="Calibri"/>
          <w:bCs/>
          <w:sz w:val="28"/>
          <w:szCs w:val="28"/>
        </w:rPr>
        <w:t xml:space="preserve">опреки требованиям пункта 2 статьи 179 Бюджетного кодекса Российской Федерации, пункта </w:t>
      </w:r>
      <w:r w:rsidR="00ED7D96" w:rsidRPr="00873A59">
        <w:rPr>
          <w:sz w:val="28"/>
          <w:szCs w:val="28"/>
        </w:rPr>
        <w:t>4.2.1 Порядка разработки и корректировки муниципальных программ муниципального района «Агинский район», осуществления мониторинга и контроля их реализации, утвержденного постановлением Администрации муниципального района «Агинский район» от 31.12.2015 № 404</w:t>
      </w:r>
      <w:r w:rsidR="00ED7D96" w:rsidRPr="00873A59">
        <w:rPr>
          <w:rFonts w:eastAsia="Calibri"/>
          <w:bCs/>
          <w:sz w:val="28"/>
          <w:szCs w:val="28"/>
        </w:rPr>
        <w:t xml:space="preserve"> в течение трех месяцев со дня вступления в законную силу соответствующих Решений Совета муниципального района «Агинский район» «О внесении изменений в бюджет муниципального района «Агинский район» на 2018 год и плановый период 2019-2020 годов» муниципальные программы </w:t>
      </w:r>
      <w:r w:rsidR="00ED7D96" w:rsidRPr="00873A59">
        <w:rPr>
          <w:sz w:val="28"/>
          <w:szCs w:val="28"/>
        </w:rPr>
        <w:t xml:space="preserve">«Развитие физической культуры и массового спорта в муниципальном районе «Агинский район» на 2018 год», «Сохранение и развитие культуры Агинского района в 2018 году» </w:t>
      </w:r>
      <w:r w:rsidR="00ED7D96" w:rsidRPr="00873A59">
        <w:rPr>
          <w:sz w:val="28"/>
          <w:szCs w:val="28"/>
        </w:rPr>
        <w:lastRenderedPageBreak/>
        <w:t xml:space="preserve">и </w:t>
      </w:r>
      <w:r w:rsidR="00ED7D96" w:rsidRPr="00873A59">
        <w:rPr>
          <w:rFonts w:eastAsia="Calibri"/>
          <w:bCs/>
          <w:sz w:val="28"/>
          <w:szCs w:val="28"/>
        </w:rPr>
        <w:t xml:space="preserve">«Реализация молодежной политики в муниципальном районе «Агинский район» на 2018 год» не были приведены в соответствие с решением о бюджете. </w:t>
      </w:r>
    </w:p>
    <w:p w:rsidR="00ED7D96" w:rsidRPr="00873A59" w:rsidRDefault="00ED7D96" w:rsidP="001E0FE5">
      <w:pPr>
        <w:spacing w:line="360" w:lineRule="auto"/>
        <w:rPr>
          <w:rFonts w:eastAsia="Calibri"/>
          <w:bCs/>
          <w:sz w:val="28"/>
          <w:szCs w:val="28"/>
        </w:rPr>
      </w:pPr>
      <w:r w:rsidRPr="00873A59">
        <w:rPr>
          <w:rFonts w:eastAsia="Calibri"/>
          <w:bCs/>
          <w:sz w:val="28"/>
          <w:szCs w:val="28"/>
        </w:rPr>
        <w:t xml:space="preserve">По итогам года не обеспеченными оставались мероприятия с общим объемом финансирования </w:t>
      </w:r>
      <w:r w:rsidRPr="00873A59">
        <w:rPr>
          <w:rFonts w:eastAsia="Calibri"/>
          <w:b/>
          <w:bCs/>
          <w:sz w:val="28"/>
          <w:szCs w:val="28"/>
        </w:rPr>
        <w:t>1</w:t>
      </w:r>
      <w:r w:rsidR="00C1602D">
        <w:rPr>
          <w:rFonts w:eastAsia="Calibri"/>
          <w:b/>
          <w:bCs/>
          <w:sz w:val="28"/>
          <w:szCs w:val="28"/>
        </w:rPr>
        <w:t> </w:t>
      </w:r>
      <w:r w:rsidRPr="00873A59">
        <w:rPr>
          <w:rFonts w:eastAsia="Calibri"/>
          <w:b/>
          <w:bCs/>
          <w:sz w:val="28"/>
          <w:szCs w:val="28"/>
        </w:rPr>
        <w:t>837</w:t>
      </w:r>
      <w:r w:rsidR="00C1602D">
        <w:rPr>
          <w:rFonts w:eastAsia="Calibri"/>
          <w:b/>
          <w:bCs/>
          <w:sz w:val="28"/>
          <w:szCs w:val="28"/>
        </w:rPr>
        <w:t>,</w:t>
      </w:r>
      <w:r w:rsidRPr="00873A59">
        <w:rPr>
          <w:rFonts w:eastAsia="Calibri"/>
          <w:b/>
          <w:bCs/>
          <w:sz w:val="28"/>
          <w:szCs w:val="28"/>
        </w:rPr>
        <w:t>4</w:t>
      </w:r>
      <w:r w:rsidR="00C1602D">
        <w:rPr>
          <w:rFonts w:eastAsia="Calibri"/>
          <w:b/>
          <w:bCs/>
          <w:sz w:val="28"/>
          <w:szCs w:val="28"/>
        </w:rPr>
        <w:t xml:space="preserve"> тыс.</w:t>
      </w:r>
      <w:r w:rsidRPr="00873A59">
        <w:rPr>
          <w:rFonts w:eastAsia="Calibri"/>
          <w:b/>
          <w:bCs/>
          <w:sz w:val="28"/>
          <w:szCs w:val="28"/>
        </w:rPr>
        <w:t xml:space="preserve"> руб.</w:t>
      </w:r>
      <w:r w:rsidRPr="00873A59">
        <w:rPr>
          <w:rFonts w:eastAsia="Calibri"/>
          <w:bCs/>
          <w:sz w:val="28"/>
          <w:szCs w:val="28"/>
        </w:rPr>
        <w:t xml:space="preserve">, том числе по муниципальной программе «Реализация молодежной политики в муниципальном районе «Агинский район» на 2018 год» на </w:t>
      </w:r>
      <w:r w:rsidRPr="00873A59">
        <w:rPr>
          <w:b/>
          <w:sz w:val="28"/>
          <w:szCs w:val="28"/>
        </w:rPr>
        <w:t>1</w:t>
      </w:r>
      <w:r w:rsidR="00C1602D">
        <w:rPr>
          <w:b/>
          <w:sz w:val="28"/>
          <w:szCs w:val="28"/>
        </w:rPr>
        <w:t> </w:t>
      </w:r>
      <w:r w:rsidRPr="00873A59">
        <w:rPr>
          <w:b/>
          <w:sz w:val="28"/>
          <w:szCs w:val="28"/>
        </w:rPr>
        <w:t>787</w:t>
      </w:r>
      <w:r w:rsidR="00C1602D">
        <w:rPr>
          <w:b/>
          <w:sz w:val="28"/>
          <w:szCs w:val="28"/>
        </w:rPr>
        <w:t>,</w:t>
      </w:r>
      <w:r w:rsidRPr="00873A59">
        <w:rPr>
          <w:b/>
          <w:sz w:val="28"/>
          <w:szCs w:val="28"/>
        </w:rPr>
        <w:t>4</w:t>
      </w:r>
      <w:r w:rsidR="00C1602D">
        <w:rPr>
          <w:b/>
          <w:sz w:val="28"/>
          <w:szCs w:val="28"/>
        </w:rPr>
        <w:t xml:space="preserve"> тыс.</w:t>
      </w:r>
      <w:r w:rsidRPr="00873A59">
        <w:rPr>
          <w:b/>
          <w:sz w:val="28"/>
          <w:szCs w:val="28"/>
        </w:rPr>
        <w:t xml:space="preserve"> руб.</w:t>
      </w:r>
      <w:r w:rsidRPr="00873A59">
        <w:rPr>
          <w:sz w:val="28"/>
          <w:szCs w:val="28"/>
        </w:rPr>
        <w:t xml:space="preserve"> и муниципальной программе «Сохранение и развитие культуры Агинского района в 2018 году» на </w:t>
      </w:r>
      <w:r w:rsidRPr="00873A59">
        <w:rPr>
          <w:rFonts w:eastAsia="Calibri"/>
          <w:b/>
          <w:bCs/>
          <w:sz w:val="28"/>
          <w:szCs w:val="28"/>
        </w:rPr>
        <w:t>50</w:t>
      </w:r>
      <w:r w:rsidR="00C1602D">
        <w:rPr>
          <w:rFonts w:eastAsia="Calibri"/>
          <w:b/>
          <w:bCs/>
          <w:sz w:val="28"/>
          <w:szCs w:val="28"/>
        </w:rPr>
        <w:t xml:space="preserve">,0 тыс. </w:t>
      </w:r>
      <w:r w:rsidRPr="00873A59">
        <w:rPr>
          <w:rFonts w:eastAsia="Calibri"/>
          <w:b/>
          <w:bCs/>
          <w:sz w:val="28"/>
          <w:szCs w:val="28"/>
        </w:rPr>
        <w:t>руб.</w:t>
      </w:r>
      <w:r w:rsidRPr="00873A59">
        <w:rPr>
          <w:rFonts w:eastAsia="Calibri"/>
          <w:bCs/>
          <w:sz w:val="28"/>
          <w:szCs w:val="28"/>
        </w:rPr>
        <w:t xml:space="preserve"> </w:t>
      </w:r>
    </w:p>
    <w:p w:rsidR="00ED7D96" w:rsidRPr="00873A59" w:rsidRDefault="00ED7D96" w:rsidP="001E0FE5">
      <w:pPr>
        <w:spacing w:line="360" w:lineRule="auto"/>
        <w:rPr>
          <w:sz w:val="28"/>
          <w:szCs w:val="28"/>
        </w:rPr>
      </w:pPr>
      <w:r w:rsidRPr="00873A59">
        <w:rPr>
          <w:sz w:val="28"/>
          <w:szCs w:val="28"/>
        </w:rPr>
        <w:t>При утверждении муниципальной программы «Развитие физической культуры и массового спорта в муниципальном районе «Агинский район» на 2018 год» в новой редакции была учтена фактическая реализация мероприятий, связанных с организацией спортивных и спортивно-массовых мероприятий, участием спортивных команд и спортсменов района в спортивных соревнованиях районного, окружного, регионального и федерального, международного уровней. Решением Совета муниципального района «Агинский район» от 26.12.2018 № 205 «О внесении изменений в бюджет муниципального района «Агинский район» на 2018 год и плановый период 2019-2020 годов» объемы бюджетных ассигнований на мероприятия в области здравоохранения, спорта и физической культуры, туризма были утверждены в пределах 2 017 106,0 руб. в соответствии с постановлением Администрации муниципального района «Агинский район» от 24.12.2018 № 445 «Об утверждении муниципальной программы «Развитие физической культуры и массового спорта в муниципальном районе «Агинский район» на 2018 год» в новой редакции.</w:t>
      </w:r>
    </w:p>
    <w:p w:rsidR="00ED7D96" w:rsidRPr="00873A59" w:rsidRDefault="00ED7D96" w:rsidP="001E0FE5">
      <w:pPr>
        <w:spacing w:line="360" w:lineRule="auto"/>
        <w:rPr>
          <w:sz w:val="28"/>
          <w:szCs w:val="28"/>
        </w:rPr>
      </w:pPr>
      <w:r w:rsidRPr="00873A59">
        <w:rPr>
          <w:sz w:val="28"/>
          <w:szCs w:val="28"/>
        </w:rPr>
        <w:t xml:space="preserve">Расходы на реализацию мероприятий муниципальных программ, кроме одной оплаты на 40,0тыс. руб. по муниципальной программе «Сохранение и развитие культуры Агинского района в 2018 году», оплачены наличными деньгами. В соответствии с локальными сметами на каждое мероприятие средства выделялись ответственным подотчетным лицам. Принятые к учету </w:t>
      </w:r>
      <w:r w:rsidRPr="00873A59">
        <w:rPr>
          <w:sz w:val="28"/>
          <w:szCs w:val="28"/>
        </w:rPr>
        <w:lastRenderedPageBreak/>
        <w:t>авансовые отчеты подтверждены оправдательными документами о расходовании средств.</w:t>
      </w:r>
    </w:p>
    <w:p w:rsidR="00ED7D96" w:rsidRPr="00C1602D" w:rsidRDefault="00ED7D96" w:rsidP="001E0FE5">
      <w:pPr>
        <w:spacing w:line="360" w:lineRule="auto"/>
        <w:rPr>
          <w:b/>
          <w:sz w:val="28"/>
          <w:szCs w:val="28"/>
        </w:rPr>
      </w:pPr>
      <w:r w:rsidRPr="00C1602D">
        <w:rPr>
          <w:b/>
          <w:sz w:val="28"/>
          <w:szCs w:val="28"/>
        </w:rPr>
        <w:t>Проверка показала на отсутствие единого механизма и условий, предельных норм расходования средств бюджета муниципального района «Агинский район», направляемых на организацию и проведение мероприятий в сфере культуры, молодежной политики, физической культуры и спорта, проводимых на территории муниципального района «Агинский район», а также участие делегаций муниципального района и муниципальных учреждений в районных, окружных, региональных и федеральных, международных мероприятиях.</w:t>
      </w:r>
    </w:p>
    <w:p w:rsidR="0017315E" w:rsidRDefault="00ED7D96" w:rsidP="001E0FE5">
      <w:pPr>
        <w:spacing w:line="360" w:lineRule="auto"/>
        <w:rPr>
          <w:sz w:val="28"/>
          <w:szCs w:val="28"/>
        </w:rPr>
      </w:pPr>
      <w:r w:rsidRPr="00ED7D96">
        <w:rPr>
          <w:b/>
          <w:i/>
          <w:sz w:val="28"/>
          <w:szCs w:val="28"/>
        </w:rPr>
        <w:t xml:space="preserve">3.5. </w:t>
      </w:r>
      <w:r w:rsidR="0017315E" w:rsidRPr="009C5112">
        <w:rPr>
          <w:b/>
          <w:i/>
          <w:sz w:val="28"/>
          <w:szCs w:val="28"/>
        </w:rPr>
        <w:t>Проверкой законности, эффективности, обоснованности и целесообразности использования субвенций, выделенных на осуществление полномочий по первичному воинскому учету на территориях, где отсутствуют военные комиссариаты за 2018 год – истекший период 2019 года,</w:t>
      </w:r>
      <w:r w:rsidR="0017315E">
        <w:rPr>
          <w:sz w:val="28"/>
          <w:szCs w:val="28"/>
        </w:rPr>
        <w:t xml:space="preserve"> проведенной в Администрации сельского поселения «Амитхаша» нарушений не установлено. </w:t>
      </w:r>
      <w:r w:rsidR="0017315E" w:rsidRPr="002168A7">
        <w:rPr>
          <w:sz w:val="28"/>
          <w:szCs w:val="28"/>
        </w:rPr>
        <w:t>В проверяемом периоде средств субвенции были израсходованы на выплату заработной платы и уплату страховых взносов от фонда оплаты труда.</w:t>
      </w:r>
      <w:r w:rsidR="0017315E">
        <w:rPr>
          <w:sz w:val="28"/>
          <w:szCs w:val="28"/>
        </w:rPr>
        <w:t xml:space="preserve"> </w:t>
      </w:r>
      <w:r w:rsidR="0017315E" w:rsidRPr="002168A7">
        <w:rPr>
          <w:sz w:val="28"/>
          <w:szCs w:val="28"/>
        </w:rPr>
        <w:t>На момент проверки не уплаченным оставалась исчисленная и удержанная сумма налога на доходы физических лиц с заработной платы специалиста ВУС за июнь 2019 года в размере 2 588,25 руб. Кроме этого числилась задолженность по страховым взносам в государственные внебюджетные фонды за июнь 2019 года в сумме 9 528,86 руб.</w:t>
      </w:r>
    </w:p>
    <w:p w:rsidR="00ED7D96" w:rsidRDefault="009C5112" w:rsidP="001E0FE5">
      <w:pPr>
        <w:pStyle w:val="a6"/>
        <w:ind w:left="0"/>
        <w:rPr>
          <w:rFonts w:ascii="Times New Roman" w:hAnsi="Times New Roman"/>
          <w:sz w:val="28"/>
          <w:szCs w:val="28"/>
        </w:rPr>
      </w:pPr>
      <w:r>
        <w:rPr>
          <w:rFonts w:ascii="Times New Roman" w:hAnsi="Times New Roman"/>
          <w:b/>
          <w:i/>
          <w:sz w:val="28"/>
          <w:szCs w:val="28"/>
        </w:rPr>
        <w:t xml:space="preserve">3.6. </w:t>
      </w:r>
      <w:r w:rsidR="00ED7D96" w:rsidRPr="00ED7D96">
        <w:rPr>
          <w:rFonts w:ascii="Times New Roman" w:hAnsi="Times New Roman"/>
          <w:b/>
          <w:i/>
          <w:sz w:val="28"/>
          <w:szCs w:val="28"/>
        </w:rPr>
        <w:t>Проверкой законности, эффективности, обоснованности и целесообразности использования бюджетных средств, выделенных на модернизацию объектов теплоэнергетики и капитальный ремонт объектов коммунальной инфраструктуры, находящихся в муниципальной собственности сельских поселений «Амитхаша», «Урда-Ага», «Челутай», «Судунтуй», «Цокто-Хангил» и городского поселения «Орловский» за 2018 год</w:t>
      </w:r>
      <w:r w:rsidR="00ED7D96" w:rsidRPr="00ED7D96">
        <w:rPr>
          <w:rFonts w:ascii="Times New Roman" w:hAnsi="Times New Roman"/>
          <w:sz w:val="28"/>
          <w:szCs w:val="28"/>
        </w:rPr>
        <w:t xml:space="preserve">, проведенной в Отделе архитектуры, строительства, </w:t>
      </w:r>
      <w:r w:rsidR="00ED7D96" w:rsidRPr="00ED7D96">
        <w:rPr>
          <w:rFonts w:ascii="Times New Roman" w:hAnsi="Times New Roman"/>
          <w:sz w:val="28"/>
          <w:szCs w:val="28"/>
        </w:rPr>
        <w:lastRenderedPageBreak/>
        <w:t>транспорта, дорожного фонда, жилищно-коммунального хозяйства и связи администрации муниципального района «Агинский район» нарушений не установлено. Бюджетные средства использованы обоснованно по целевому назначению. Претензий к качеству и объемам выполненных работ не было. На отремонтированных объектах теплоэнергетики и коммунальной инфраструктуры отопительный сезон 2018/2019 годов прошел в штатном режиме.</w:t>
      </w:r>
    </w:p>
    <w:p w:rsidR="00ED7D96" w:rsidRDefault="00ED7D96" w:rsidP="001E0FE5">
      <w:pPr>
        <w:pStyle w:val="a6"/>
        <w:ind w:left="0"/>
        <w:rPr>
          <w:rFonts w:ascii="Times New Roman" w:hAnsi="Times New Roman"/>
          <w:sz w:val="28"/>
          <w:szCs w:val="28"/>
        </w:rPr>
      </w:pPr>
      <w:r w:rsidRPr="009C5112">
        <w:rPr>
          <w:rFonts w:ascii="Times New Roman" w:hAnsi="Times New Roman"/>
          <w:b/>
          <w:i/>
          <w:sz w:val="28"/>
          <w:szCs w:val="28"/>
        </w:rPr>
        <w:t>3.</w:t>
      </w:r>
      <w:r w:rsidR="009C5112">
        <w:rPr>
          <w:rFonts w:ascii="Times New Roman" w:hAnsi="Times New Roman"/>
          <w:b/>
          <w:i/>
          <w:sz w:val="28"/>
          <w:szCs w:val="28"/>
        </w:rPr>
        <w:t>7</w:t>
      </w:r>
      <w:r w:rsidRPr="009C5112">
        <w:rPr>
          <w:rFonts w:ascii="Times New Roman" w:hAnsi="Times New Roman"/>
          <w:b/>
          <w:i/>
          <w:sz w:val="28"/>
          <w:szCs w:val="28"/>
        </w:rPr>
        <w:t>. Проверк</w:t>
      </w:r>
      <w:r w:rsidR="00A1496C">
        <w:rPr>
          <w:rFonts w:ascii="Times New Roman" w:hAnsi="Times New Roman"/>
          <w:b/>
          <w:i/>
          <w:sz w:val="28"/>
          <w:szCs w:val="28"/>
        </w:rPr>
        <w:t>а</w:t>
      </w:r>
      <w:r w:rsidRPr="009C5112">
        <w:rPr>
          <w:rFonts w:ascii="Times New Roman" w:hAnsi="Times New Roman"/>
          <w:b/>
          <w:i/>
          <w:sz w:val="28"/>
          <w:szCs w:val="28"/>
        </w:rPr>
        <w:t xml:space="preserve"> законности, эффективности и целесообразности использования бюджетных средств, выделенных на организацию отдыха и оздоровление детей за 2018</w:t>
      </w:r>
      <w:r w:rsidR="009C5112" w:rsidRPr="009C5112">
        <w:rPr>
          <w:rFonts w:ascii="Times New Roman" w:hAnsi="Times New Roman"/>
          <w:b/>
          <w:i/>
          <w:sz w:val="28"/>
          <w:szCs w:val="28"/>
        </w:rPr>
        <w:t xml:space="preserve"> год – истекший период 2019 года</w:t>
      </w:r>
      <w:r w:rsidR="009C5112">
        <w:rPr>
          <w:rFonts w:ascii="Times New Roman" w:hAnsi="Times New Roman"/>
          <w:sz w:val="28"/>
          <w:szCs w:val="28"/>
        </w:rPr>
        <w:t>, проведенн</w:t>
      </w:r>
      <w:r w:rsidR="00A1496C">
        <w:rPr>
          <w:rFonts w:ascii="Times New Roman" w:hAnsi="Times New Roman"/>
          <w:sz w:val="28"/>
          <w:szCs w:val="28"/>
        </w:rPr>
        <w:t>ая</w:t>
      </w:r>
      <w:r w:rsidR="009C5112">
        <w:rPr>
          <w:rFonts w:ascii="Times New Roman" w:hAnsi="Times New Roman"/>
          <w:sz w:val="28"/>
          <w:szCs w:val="28"/>
        </w:rPr>
        <w:t xml:space="preserve"> в Комитете образования администрации муниципального района «Агинский район» </w:t>
      </w:r>
      <w:r w:rsidR="00A1496C">
        <w:rPr>
          <w:rFonts w:ascii="Times New Roman" w:hAnsi="Times New Roman"/>
          <w:sz w:val="28"/>
          <w:szCs w:val="28"/>
        </w:rPr>
        <w:t xml:space="preserve">показала, что отдыхом и оздоровлением было охвачено в 2018 году 1 704 ребенка, в 2019 году 1 900 детей. </w:t>
      </w:r>
      <w:r w:rsidR="00BC7FF9">
        <w:rPr>
          <w:rFonts w:ascii="Times New Roman" w:hAnsi="Times New Roman"/>
          <w:sz w:val="28"/>
          <w:szCs w:val="28"/>
        </w:rPr>
        <w:t>Средства субсидии и субвенции использованы по целевому назначению. На момент проверки у МУ ДО АДООЦ «Нарасун» (27.09.2019) имелась кредиторская задолженность в размере 1 887,8 тыс. руб.</w:t>
      </w:r>
    </w:p>
    <w:p w:rsidR="00BC7FF9" w:rsidRDefault="00BC7FF9" w:rsidP="001E0FE5">
      <w:pPr>
        <w:pStyle w:val="a6"/>
        <w:ind w:left="0"/>
        <w:rPr>
          <w:rFonts w:ascii="Times New Roman" w:hAnsi="Times New Roman"/>
          <w:sz w:val="28"/>
          <w:szCs w:val="28"/>
        </w:rPr>
      </w:pPr>
      <w:r>
        <w:rPr>
          <w:rFonts w:ascii="Times New Roman" w:hAnsi="Times New Roman"/>
          <w:sz w:val="28"/>
          <w:szCs w:val="28"/>
        </w:rPr>
        <w:t>Путевки в загородный лагерь «Нарасун» были распределены между ГО «Поселок Агинское» и муниципальным районом «Агинский район» следующим образом:</w:t>
      </w:r>
    </w:p>
    <w:p w:rsidR="00BC7FF9" w:rsidRDefault="00BC7FF9" w:rsidP="001E0FE5">
      <w:pPr>
        <w:pStyle w:val="a6"/>
        <w:ind w:left="0"/>
        <w:rPr>
          <w:rFonts w:ascii="Times New Roman" w:hAnsi="Times New Roman"/>
          <w:sz w:val="28"/>
          <w:szCs w:val="28"/>
        </w:rPr>
      </w:pPr>
      <w:r>
        <w:rPr>
          <w:rFonts w:ascii="Times New Roman" w:hAnsi="Times New Roman"/>
          <w:sz w:val="28"/>
          <w:szCs w:val="28"/>
        </w:rPr>
        <w:t xml:space="preserve">- 2018 году – 223 путевки выданы школам п. Агинское и 377 в школы </w:t>
      </w:r>
      <w:r w:rsidR="00CD3B4B">
        <w:rPr>
          <w:rFonts w:ascii="Times New Roman" w:hAnsi="Times New Roman"/>
          <w:sz w:val="28"/>
          <w:szCs w:val="28"/>
        </w:rPr>
        <w:t xml:space="preserve">Агинского </w:t>
      </w:r>
      <w:r>
        <w:rPr>
          <w:rFonts w:ascii="Times New Roman" w:hAnsi="Times New Roman"/>
          <w:sz w:val="28"/>
          <w:szCs w:val="28"/>
        </w:rPr>
        <w:t xml:space="preserve">района (всего 600), фактически отдохнуло 267 детей и школ п. Агинское и 333 ребенка из школ </w:t>
      </w:r>
      <w:r w:rsidR="00CD3B4B">
        <w:rPr>
          <w:rFonts w:ascii="Times New Roman" w:hAnsi="Times New Roman"/>
          <w:sz w:val="28"/>
          <w:szCs w:val="28"/>
        </w:rPr>
        <w:t xml:space="preserve">Агинского </w:t>
      </w:r>
      <w:r>
        <w:rPr>
          <w:rFonts w:ascii="Times New Roman" w:hAnsi="Times New Roman"/>
          <w:sz w:val="28"/>
          <w:szCs w:val="28"/>
        </w:rPr>
        <w:t>района;</w:t>
      </w:r>
    </w:p>
    <w:p w:rsidR="00BC7FF9" w:rsidRDefault="00BC7FF9" w:rsidP="001E0FE5">
      <w:pPr>
        <w:pStyle w:val="a6"/>
        <w:ind w:left="0"/>
        <w:rPr>
          <w:rFonts w:ascii="Times New Roman" w:hAnsi="Times New Roman"/>
          <w:sz w:val="28"/>
          <w:szCs w:val="28"/>
        </w:rPr>
      </w:pPr>
      <w:r>
        <w:rPr>
          <w:rFonts w:ascii="Times New Roman" w:hAnsi="Times New Roman"/>
          <w:sz w:val="28"/>
          <w:szCs w:val="28"/>
        </w:rPr>
        <w:t xml:space="preserve">- 2019 году путевки распределены по 450 (всего 900), фактически отдохнули 582 ребенка из школ п. Агинское и 318 детей из школ </w:t>
      </w:r>
      <w:r w:rsidR="00CD3B4B">
        <w:rPr>
          <w:rFonts w:ascii="Times New Roman" w:hAnsi="Times New Roman"/>
          <w:sz w:val="28"/>
          <w:szCs w:val="28"/>
        </w:rPr>
        <w:t xml:space="preserve">Агинского </w:t>
      </w:r>
      <w:r>
        <w:rPr>
          <w:rFonts w:ascii="Times New Roman" w:hAnsi="Times New Roman"/>
          <w:sz w:val="28"/>
          <w:szCs w:val="28"/>
        </w:rPr>
        <w:t>района.</w:t>
      </w:r>
    </w:p>
    <w:p w:rsidR="0017315E" w:rsidRPr="00004070" w:rsidRDefault="009C5112" w:rsidP="001E0FE5">
      <w:pPr>
        <w:spacing w:line="360" w:lineRule="auto"/>
        <w:rPr>
          <w:sz w:val="28"/>
          <w:szCs w:val="28"/>
        </w:rPr>
      </w:pPr>
      <w:r w:rsidRPr="009C5112">
        <w:rPr>
          <w:b/>
          <w:i/>
          <w:sz w:val="28"/>
          <w:szCs w:val="28"/>
        </w:rPr>
        <w:t xml:space="preserve">3.8. </w:t>
      </w:r>
      <w:r w:rsidR="0017315E" w:rsidRPr="00C1602D">
        <w:rPr>
          <w:b/>
          <w:i/>
          <w:sz w:val="28"/>
          <w:szCs w:val="28"/>
        </w:rPr>
        <w:t xml:space="preserve">Проверкой законности, эффективности, обоснованности и целесообразности использования средств бюджета муниципального района «Агинский район» за 2018 год и истекший период 2019 года, проведенной в муниципальном казенном учреждении «Центр материально-технического обеспечения» муниципального района </w:t>
      </w:r>
      <w:r w:rsidR="0017315E" w:rsidRPr="00C1602D">
        <w:rPr>
          <w:b/>
          <w:i/>
          <w:sz w:val="28"/>
          <w:szCs w:val="28"/>
        </w:rPr>
        <w:lastRenderedPageBreak/>
        <w:t>«Агинский район»</w:t>
      </w:r>
      <w:r w:rsidR="0017315E" w:rsidRPr="00B156CE">
        <w:rPr>
          <w:sz w:val="28"/>
          <w:szCs w:val="28"/>
        </w:rPr>
        <w:t xml:space="preserve"> </w:t>
      </w:r>
      <w:r w:rsidR="0017315E">
        <w:rPr>
          <w:sz w:val="28"/>
          <w:szCs w:val="28"/>
        </w:rPr>
        <w:t>установлен</w:t>
      </w:r>
      <w:r w:rsidR="00DA0501">
        <w:rPr>
          <w:sz w:val="28"/>
          <w:szCs w:val="28"/>
        </w:rPr>
        <w:t>ы</w:t>
      </w:r>
      <w:r w:rsidR="0017315E" w:rsidRPr="00004070">
        <w:rPr>
          <w:sz w:val="28"/>
          <w:szCs w:val="28"/>
        </w:rPr>
        <w:t xml:space="preserve"> значительные отклонения показаний спидометров автомобилей от учетных данных по путевым листам по всем 13 автомобилям, из них:</w:t>
      </w:r>
    </w:p>
    <w:p w:rsidR="0017315E" w:rsidRPr="00004070" w:rsidRDefault="0017315E" w:rsidP="001E0FE5">
      <w:pPr>
        <w:spacing w:line="360" w:lineRule="auto"/>
        <w:rPr>
          <w:sz w:val="28"/>
          <w:szCs w:val="28"/>
        </w:rPr>
      </w:pPr>
      <w:r w:rsidRPr="00004070">
        <w:rPr>
          <w:sz w:val="28"/>
          <w:szCs w:val="28"/>
        </w:rPr>
        <w:t>1) значительные превышения показаний пробега по спидометрам над учетными данными по путевым листам по шести автомобилям, из пояснений руководства центра по причине заправки пяти автомобилей за счет финансирования непосредственно Администрации муниципального района, в том числе из резервного фонда, и других подведомственных Администрации муниципального района организаций, в распоряжение которых предоставлялся транспорт. При этом пробег автомобилей вне финансирования МКУ и фактические переходящие показания спидометров не учитывались при выдаче в МКУ следующих путевых листов. У одного автомобиля данные спидометра изменились после замены двигателя.</w:t>
      </w:r>
    </w:p>
    <w:p w:rsidR="0017315E" w:rsidRPr="00004070" w:rsidRDefault="0017315E" w:rsidP="001E0FE5">
      <w:pPr>
        <w:spacing w:line="360" w:lineRule="auto"/>
        <w:rPr>
          <w:sz w:val="28"/>
          <w:szCs w:val="28"/>
        </w:rPr>
      </w:pPr>
      <w:r w:rsidRPr="00004070">
        <w:rPr>
          <w:sz w:val="28"/>
          <w:szCs w:val="28"/>
        </w:rPr>
        <w:t>Сведения Администрации муниципального района об использовании автомобилей за счет собственного финансирования</w:t>
      </w:r>
      <w:r w:rsidRPr="00004070">
        <w:rPr>
          <w:i/>
          <w:sz w:val="28"/>
          <w:szCs w:val="28"/>
        </w:rPr>
        <w:t xml:space="preserve"> </w:t>
      </w:r>
      <w:r w:rsidRPr="00004070">
        <w:rPr>
          <w:sz w:val="28"/>
          <w:szCs w:val="28"/>
        </w:rPr>
        <w:t>практически закрывают отклонение по двум автомобилям УАЗ (м353он 75</w:t>
      </w:r>
      <w:r w:rsidRPr="00004070">
        <w:rPr>
          <w:sz w:val="28"/>
          <w:szCs w:val="28"/>
          <w:lang w:val="en-US"/>
        </w:rPr>
        <w:t>rus</w:t>
      </w:r>
      <w:r w:rsidRPr="00004070">
        <w:rPr>
          <w:sz w:val="28"/>
          <w:szCs w:val="28"/>
        </w:rPr>
        <w:t xml:space="preserve"> и м558ра 75</w:t>
      </w:r>
      <w:r w:rsidRPr="00004070">
        <w:rPr>
          <w:sz w:val="28"/>
          <w:szCs w:val="28"/>
          <w:lang w:val="en-US"/>
        </w:rPr>
        <w:t>rus</w:t>
      </w:r>
      <w:r w:rsidRPr="00004070">
        <w:rPr>
          <w:sz w:val="28"/>
          <w:szCs w:val="28"/>
        </w:rPr>
        <w:t xml:space="preserve">), по другим автомобилям рассчитывается незначительное уменьшение разницы. Сведения об использовании автомобилей (их пробеге) за счет других источников заправки топливом не представлены. </w:t>
      </w:r>
    </w:p>
    <w:p w:rsidR="0017315E" w:rsidRPr="00004070" w:rsidRDefault="0017315E" w:rsidP="001E0FE5">
      <w:pPr>
        <w:spacing w:line="360" w:lineRule="auto"/>
        <w:rPr>
          <w:sz w:val="28"/>
          <w:szCs w:val="28"/>
        </w:rPr>
      </w:pPr>
      <w:r w:rsidRPr="00004070">
        <w:rPr>
          <w:sz w:val="28"/>
          <w:szCs w:val="28"/>
        </w:rPr>
        <w:t>Приведенные факты свидетельствуют об использовании автомобилей в целях, не связанных с обеспечением деятельности Администрации муниципального района;</w:t>
      </w:r>
    </w:p>
    <w:p w:rsidR="0017315E" w:rsidRPr="00004070" w:rsidRDefault="0017315E" w:rsidP="001E0FE5">
      <w:pPr>
        <w:spacing w:line="360" w:lineRule="auto"/>
        <w:ind w:firstLine="708"/>
        <w:rPr>
          <w:sz w:val="28"/>
          <w:szCs w:val="28"/>
        </w:rPr>
      </w:pPr>
      <w:r w:rsidRPr="00004070">
        <w:rPr>
          <w:sz w:val="28"/>
          <w:szCs w:val="28"/>
        </w:rPr>
        <w:t>2) значительные превышения учетных данных по путевым листам над показаниями спидометров по четырем автомобилям, из пояснений руководства центра по причине поломки спидометров. При этом учетные данные пробега автомобилей на начало</w:t>
      </w:r>
      <w:r>
        <w:rPr>
          <w:sz w:val="28"/>
          <w:szCs w:val="28"/>
        </w:rPr>
        <w:t>,</w:t>
      </w:r>
      <w:r w:rsidRPr="00004070">
        <w:rPr>
          <w:sz w:val="28"/>
          <w:szCs w:val="28"/>
        </w:rPr>
        <w:t xml:space="preserve"> и окончание рабочего дня подтверждены водителями автомобилей и должностным лицом, ответственным за выпуск автомобиля на линию. Акты о признании прибора учета пробега автомобилей неисправными не были составлены. </w:t>
      </w:r>
    </w:p>
    <w:p w:rsidR="0017315E" w:rsidRPr="00004070" w:rsidRDefault="0017315E" w:rsidP="001E0FE5">
      <w:pPr>
        <w:spacing w:line="360" w:lineRule="auto"/>
        <w:ind w:firstLine="708"/>
        <w:rPr>
          <w:sz w:val="28"/>
          <w:szCs w:val="28"/>
        </w:rPr>
      </w:pPr>
      <w:r w:rsidRPr="00004070">
        <w:rPr>
          <w:sz w:val="28"/>
          <w:szCs w:val="28"/>
        </w:rPr>
        <w:lastRenderedPageBreak/>
        <w:t>Необходимо отметить, что в соответствии с пунктом 7.4 Перечня неисправностей и условий, при которых запрещается эксплуатация транспортных средств Правил дорожного движения (постановление Правительства РФ от 23.10.1993 № 1090 (ред. от 04.12.2018) «О Правилах дорожного движения») эксплуатация транспортных средств с неисправными спидометрами запрещается;</w:t>
      </w:r>
    </w:p>
    <w:p w:rsidR="0017315E" w:rsidRPr="00004070" w:rsidRDefault="0017315E" w:rsidP="001E0FE5">
      <w:pPr>
        <w:spacing w:line="360" w:lineRule="auto"/>
        <w:rPr>
          <w:sz w:val="28"/>
          <w:szCs w:val="28"/>
        </w:rPr>
      </w:pPr>
      <w:r w:rsidRPr="00004070">
        <w:rPr>
          <w:sz w:val="28"/>
          <w:szCs w:val="28"/>
        </w:rPr>
        <w:t>3) по двум автомобилям сличительные процедуры не были проведены по причине их безвозмездной эксплуатации в другой организации;</w:t>
      </w:r>
    </w:p>
    <w:p w:rsidR="0017315E" w:rsidRPr="00004070" w:rsidRDefault="0017315E" w:rsidP="001E0FE5">
      <w:pPr>
        <w:spacing w:line="360" w:lineRule="auto"/>
        <w:rPr>
          <w:sz w:val="28"/>
          <w:szCs w:val="28"/>
        </w:rPr>
      </w:pPr>
      <w:r w:rsidRPr="00004070">
        <w:rPr>
          <w:sz w:val="28"/>
          <w:szCs w:val="28"/>
        </w:rPr>
        <w:t>4) один автомобиль находился в несправном состоянии (учетных данных не было)</w:t>
      </w:r>
      <w:r>
        <w:rPr>
          <w:sz w:val="28"/>
          <w:szCs w:val="28"/>
        </w:rPr>
        <w:t>.</w:t>
      </w:r>
    </w:p>
    <w:p w:rsidR="0017315E" w:rsidRPr="002168A7" w:rsidRDefault="0017315E" w:rsidP="009C5112">
      <w:pPr>
        <w:rPr>
          <w:sz w:val="28"/>
          <w:szCs w:val="28"/>
        </w:rPr>
      </w:pPr>
    </w:p>
    <w:p w:rsidR="001455A6" w:rsidRPr="00F93088" w:rsidRDefault="002814DA" w:rsidP="0098285E">
      <w:pPr>
        <w:jc w:val="center"/>
        <w:rPr>
          <w:b/>
          <w:bCs/>
          <w:iCs/>
          <w:sz w:val="28"/>
          <w:szCs w:val="28"/>
        </w:rPr>
      </w:pPr>
      <w:r w:rsidRPr="00F93088">
        <w:rPr>
          <w:b/>
          <w:bCs/>
          <w:iCs/>
          <w:sz w:val="28"/>
          <w:szCs w:val="28"/>
        </w:rPr>
        <w:t xml:space="preserve">4. Взаимодействие с правоохранительными органами, </w:t>
      </w:r>
    </w:p>
    <w:p w:rsidR="002814DA" w:rsidRDefault="001455A6" w:rsidP="0098285E">
      <w:pPr>
        <w:jc w:val="center"/>
        <w:rPr>
          <w:b/>
          <w:bCs/>
          <w:iCs/>
          <w:sz w:val="28"/>
          <w:szCs w:val="28"/>
        </w:rPr>
      </w:pPr>
      <w:r w:rsidRPr="00F93088">
        <w:rPr>
          <w:b/>
          <w:bCs/>
          <w:iCs/>
          <w:sz w:val="28"/>
          <w:szCs w:val="28"/>
        </w:rPr>
        <w:t xml:space="preserve">органами местного самоуправления, муниципальными органами </w:t>
      </w:r>
      <w:r w:rsidR="002814DA" w:rsidRPr="00F93088">
        <w:rPr>
          <w:b/>
          <w:bCs/>
          <w:iCs/>
          <w:sz w:val="28"/>
          <w:szCs w:val="28"/>
        </w:rPr>
        <w:t>и иными организациями</w:t>
      </w:r>
    </w:p>
    <w:p w:rsidR="00DD055A" w:rsidRPr="00F93088" w:rsidRDefault="00DD055A" w:rsidP="0098285E">
      <w:pPr>
        <w:jc w:val="center"/>
        <w:rPr>
          <w:b/>
          <w:bCs/>
          <w:iCs/>
          <w:sz w:val="28"/>
          <w:szCs w:val="28"/>
        </w:rPr>
      </w:pPr>
    </w:p>
    <w:p w:rsidR="002814DA" w:rsidRDefault="00741CEF" w:rsidP="00D230EF">
      <w:pPr>
        <w:spacing w:line="360" w:lineRule="auto"/>
        <w:rPr>
          <w:sz w:val="28"/>
          <w:szCs w:val="28"/>
          <w:lang w:eastAsia="zh-CN"/>
        </w:rPr>
      </w:pPr>
      <w:r>
        <w:rPr>
          <w:sz w:val="28"/>
          <w:szCs w:val="28"/>
          <w:lang w:eastAsia="zh-CN"/>
        </w:rPr>
        <w:t>Специалисты КСП пр</w:t>
      </w:r>
      <w:r w:rsidR="00DA0501">
        <w:rPr>
          <w:sz w:val="28"/>
          <w:szCs w:val="28"/>
          <w:lang w:eastAsia="zh-CN"/>
        </w:rPr>
        <w:t>инимали участие в работе межведомственной рабочей группы по вопросам профилактики правонарушений и преступлений в сфере экономики и соблюдения трудовых прав граждан бюджетными учреждения и организациями, расположенными на территории муниципального района «Агинский район» и городского округа «Поселок Агинское»</w:t>
      </w:r>
      <w:r>
        <w:rPr>
          <w:sz w:val="28"/>
          <w:szCs w:val="28"/>
          <w:lang w:eastAsia="zh-CN"/>
        </w:rPr>
        <w:t>.</w:t>
      </w:r>
    </w:p>
    <w:p w:rsidR="00B07FDE" w:rsidRPr="00F93088" w:rsidRDefault="00B07FDE" w:rsidP="0098285E">
      <w:pPr>
        <w:jc w:val="center"/>
        <w:rPr>
          <w:b/>
          <w:bCs/>
          <w:iCs/>
          <w:sz w:val="28"/>
          <w:szCs w:val="28"/>
        </w:rPr>
      </w:pPr>
    </w:p>
    <w:p w:rsidR="002814DA" w:rsidRPr="00D230EF" w:rsidRDefault="002814DA" w:rsidP="0098285E">
      <w:pPr>
        <w:pStyle w:val="a6"/>
        <w:numPr>
          <w:ilvl w:val="0"/>
          <w:numId w:val="19"/>
        </w:numPr>
        <w:spacing w:line="240" w:lineRule="auto"/>
        <w:ind w:left="0" w:firstLine="0"/>
        <w:jc w:val="center"/>
        <w:rPr>
          <w:rFonts w:ascii="Times New Roman" w:hAnsi="Times New Roman"/>
          <w:b/>
          <w:bCs/>
          <w:iCs/>
          <w:sz w:val="28"/>
          <w:szCs w:val="28"/>
        </w:rPr>
      </w:pPr>
      <w:r w:rsidRPr="00D230EF">
        <w:rPr>
          <w:rFonts w:ascii="Times New Roman" w:hAnsi="Times New Roman"/>
          <w:b/>
          <w:bCs/>
          <w:iCs/>
          <w:sz w:val="28"/>
          <w:szCs w:val="28"/>
        </w:rPr>
        <w:t>Взаимодействие с</w:t>
      </w:r>
      <w:r w:rsidR="001455A6" w:rsidRPr="00D230EF">
        <w:rPr>
          <w:rFonts w:ascii="Times New Roman" w:hAnsi="Times New Roman"/>
          <w:b/>
          <w:bCs/>
          <w:iCs/>
          <w:sz w:val="28"/>
          <w:szCs w:val="28"/>
        </w:rPr>
        <w:t xml:space="preserve"> Контрольно-счетной палатой Забайкальского края</w:t>
      </w:r>
      <w:r w:rsidRPr="00D230EF">
        <w:rPr>
          <w:rFonts w:ascii="Times New Roman" w:hAnsi="Times New Roman"/>
          <w:b/>
          <w:bCs/>
          <w:iCs/>
          <w:sz w:val="28"/>
          <w:szCs w:val="28"/>
        </w:rPr>
        <w:t xml:space="preserve">, контрольно-счетными </w:t>
      </w:r>
      <w:r w:rsidR="001455A6" w:rsidRPr="00D230EF">
        <w:rPr>
          <w:rFonts w:ascii="Times New Roman" w:hAnsi="Times New Roman"/>
          <w:b/>
          <w:bCs/>
          <w:iCs/>
          <w:sz w:val="28"/>
          <w:szCs w:val="28"/>
        </w:rPr>
        <w:t xml:space="preserve">органами </w:t>
      </w:r>
      <w:r w:rsidRPr="00D230EF">
        <w:rPr>
          <w:rFonts w:ascii="Times New Roman" w:hAnsi="Times New Roman"/>
          <w:b/>
          <w:bCs/>
          <w:iCs/>
          <w:sz w:val="28"/>
          <w:szCs w:val="28"/>
        </w:rPr>
        <w:t xml:space="preserve">других </w:t>
      </w:r>
      <w:r w:rsidR="001455A6" w:rsidRPr="00D230EF">
        <w:rPr>
          <w:rFonts w:ascii="Times New Roman" w:hAnsi="Times New Roman"/>
          <w:b/>
          <w:bCs/>
          <w:iCs/>
          <w:sz w:val="28"/>
          <w:szCs w:val="28"/>
        </w:rPr>
        <w:t>муниципальных образований Забайкальского края</w:t>
      </w:r>
    </w:p>
    <w:p w:rsidR="00F93088" w:rsidRPr="00D230EF" w:rsidRDefault="00F93088" w:rsidP="0098285E">
      <w:pPr>
        <w:jc w:val="center"/>
        <w:rPr>
          <w:bCs/>
          <w:iCs/>
          <w:sz w:val="28"/>
          <w:szCs w:val="28"/>
        </w:rPr>
      </w:pPr>
    </w:p>
    <w:p w:rsidR="002814DA" w:rsidRPr="00F93088" w:rsidRDefault="008F5BEE" w:rsidP="00D230EF">
      <w:pPr>
        <w:spacing w:line="360" w:lineRule="auto"/>
        <w:rPr>
          <w:sz w:val="28"/>
          <w:szCs w:val="28"/>
        </w:rPr>
      </w:pPr>
      <w:r w:rsidRPr="00D230EF">
        <w:rPr>
          <w:sz w:val="28"/>
          <w:szCs w:val="28"/>
        </w:rPr>
        <w:t>Контрольно-счетная палата принимала участие в мероприятиях, проводимых Со</w:t>
      </w:r>
      <w:r w:rsidRPr="00F93088">
        <w:rPr>
          <w:sz w:val="28"/>
          <w:szCs w:val="28"/>
        </w:rPr>
        <w:t>ветом контрольно-счетных органов Забайкальского края.</w:t>
      </w:r>
    </w:p>
    <w:p w:rsidR="002814DA" w:rsidRPr="00F93088" w:rsidRDefault="001455A6" w:rsidP="00D230EF">
      <w:pPr>
        <w:spacing w:line="360" w:lineRule="auto"/>
        <w:rPr>
          <w:sz w:val="28"/>
          <w:szCs w:val="28"/>
        </w:rPr>
      </w:pPr>
      <w:r w:rsidRPr="00F93088">
        <w:rPr>
          <w:sz w:val="28"/>
          <w:szCs w:val="28"/>
        </w:rPr>
        <w:t>В</w:t>
      </w:r>
      <w:r w:rsidR="002814DA" w:rsidRPr="00F93088">
        <w:rPr>
          <w:sz w:val="28"/>
          <w:szCs w:val="28"/>
        </w:rPr>
        <w:t xml:space="preserve"> рамках соглашени</w:t>
      </w:r>
      <w:r w:rsidRPr="00F93088">
        <w:rPr>
          <w:sz w:val="28"/>
          <w:szCs w:val="28"/>
        </w:rPr>
        <w:t>й, заключенных между Советом муниципального района и предс</w:t>
      </w:r>
      <w:r w:rsidR="008F5BEE" w:rsidRPr="00F93088">
        <w:rPr>
          <w:sz w:val="28"/>
          <w:szCs w:val="28"/>
        </w:rPr>
        <w:t xml:space="preserve">тавительными органами поселений, расположенных на территории муниципального района «Агинский район» проводились </w:t>
      </w:r>
      <w:r w:rsidR="002814DA" w:rsidRPr="00F93088">
        <w:rPr>
          <w:sz w:val="28"/>
          <w:szCs w:val="28"/>
        </w:rPr>
        <w:t>экспертно-аналитически</w:t>
      </w:r>
      <w:r w:rsidR="008F5BEE" w:rsidRPr="00F93088">
        <w:rPr>
          <w:sz w:val="28"/>
          <w:szCs w:val="28"/>
        </w:rPr>
        <w:t>е</w:t>
      </w:r>
      <w:r w:rsidR="002814DA" w:rsidRPr="00F93088">
        <w:rPr>
          <w:sz w:val="28"/>
          <w:szCs w:val="28"/>
        </w:rPr>
        <w:t xml:space="preserve"> мероприяти</w:t>
      </w:r>
      <w:r w:rsidR="008F5BEE" w:rsidRPr="00F93088">
        <w:rPr>
          <w:sz w:val="28"/>
          <w:szCs w:val="28"/>
        </w:rPr>
        <w:t>я</w:t>
      </w:r>
      <w:r w:rsidR="002814DA" w:rsidRPr="00F93088">
        <w:rPr>
          <w:sz w:val="28"/>
          <w:szCs w:val="28"/>
        </w:rPr>
        <w:t>.</w:t>
      </w:r>
    </w:p>
    <w:p w:rsidR="002814DA" w:rsidRDefault="002814DA" w:rsidP="0098285E">
      <w:pPr>
        <w:rPr>
          <w:sz w:val="28"/>
          <w:szCs w:val="28"/>
        </w:rPr>
      </w:pPr>
    </w:p>
    <w:p w:rsidR="002814DA" w:rsidRPr="00F93088" w:rsidRDefault="002814DA" w:rsidP="0098285E">
      <w:pPr>
        <w:ind w:firstLine="0"/>
        <w:jc w:val="center"/>
        <w:rPr>
          <w:b/>
          <w:sz w:val="28"/>
          <w:szCs w:val="28"/>
        </w:rPr>
      </w:pPr>
      <w:r w:rsidRPr="00F93088">
        <w:rPr>
          <w:b/>
          <w:sz w:val="28"/>
          <w:szCs w:val="28"/>
        </w:rPr>
        <w:t>6. Организационно-методическая и информационная деятельность</w:t>
      </w:r>
    </w:p>
    <w:p w:rsidR="002814DA" w:rsidRPr="00F93088" w:rsidRDefault="002814DA" w:rsidP="0098285E">
      <w:pPr>
        <w:rPr>
          <w:sz w:val="28"/>
          <w:szCs w:val="28"/>
        </w:rPr>
      </w:pPr>
    </w:p>
    <w:p w:rsidR="00C81B0C" w:rsidRPr="00F93088" w:rsidRDefault="002814DA" w:rsidP="00D230EF">
      <w:pPr>
        <w:spacing w:line="360" w:lineRule="auto"/>
        <w:rPr>
          <w:sz w:val="28"/>
          <w:szCs w:val="28"/>
        </w:rPr>
      </w:pPr>
      <w:r w:rsidRPr="00F93088">
        <w:rPr>
          <w:sz w:val="28"/>
          <w:szCs w:val="28"/>
        </w:rPr>
        <w:t>Своевременно утвержд</w:t>
      </w:r>
      <w:r w:rsidR="00C81B0C" w:rsidRPr="00F93088">
        <w:rPr>
          <w:sz w:val="28"/>
          <w:szCs w:val="28"/>
        </w:rPr>
        <w:t xml:space="preserve">ен </w:t>
      </w:r>
      <w:r w:rsidRPr="00F93088">
        <w:rPr>
          <w:sz w:val="28"/>
          <w:szCs w:val="28"/>
        </w:rPr>
        <w:t>годов</w:t>
      </w:r>
      <w:r w:rsidR="00C81B0C" w:rsidRPr="00F93088">
        <w:rPr>
          <w:sz w:val="28"/>
          <w:szCs w:val="28"/>
        </w:rPr>
        <w:t>ой</w:t>
      </w:r>
      <w:r w:rsidRPr="00F93088">
        <w:rPr>
          <w:sz w:val="28"/>
          <w:szCs w:val="28"/>
        </w:rPr>
        <w:t xml:space="preserve"> планы</w:t>
      </w:r>
      <w:r w:rsidR="00C81B0C" w:rsidRPr="00F93088">
        <w:rPr>
          <w:sz w:val="28"/>
          <w:szCs w:val="28"/>
        </w:rPr>
        <w:t xml:space="preserve"> </w:t>
      </w:r>
      <w:r w:rsidRPr="00F93088">
        <w:rPr>
          <w:sz w:val="28"/>
          <w:szCs w:val="28"/>
        </w:rPr>
        <w:t>контрольных и экспертно-аналитических мероприятий Контрольно-счетной палаты</w:t>
      </w:r>
      <w:r w:rsidR="00C81B0C" w:rsidRPr="00F93088">
        <w:rPr>
          <w:sz w:val="28"/>
          <w:szCs w:val="28"/>
        </w:rPr>
        <w:t xml:space="preserve"> на 20</w:t>
      </w:r>
      <w:r w:rsidR="00741CEF">
        <w:rPr>
          <w:sz w:val="28"/>
          <w:szCs w:val="28"/>
        </w:rPr>
        <w:t>20</w:t>
      </w:r>
      <w:r w:rsidR="00C81B0C" w:rsidRPr="00F93088">
        <w:rPr>
          <w:sz w:val="28"/>
          <w:szCs w:val="28"/>
        </w:rPr>
        <w:t xml:space="preserve"> год.</w:t>
      </w:r>
    </w:p>
    <w:p w:rsidR="00741CEF" w:rsidRDefault="00C81B0C" w:rsidP="00741CEF">
      <w:pPr>
        <w:spacing w:line="360" w:lineRule="auto"/>
        <w:rPr>
          <w:sz w:val="28"/>
          <w:szCs w:val="28"/>
        </w:rPr>
      </w:pPr>
      <w:r w:rsidRPr="00F93088">
        <w:rPr>
          <w:sz w:val="28"/>
          <w:szCs w:val="28"/>
        </w:rPr>
        <w:t xml:space="preserve">Обращений от граждан и юридических лиц не </w:t>
      </w:r>
      <w:r w:rsidR="008B6944">
        <w:rPr>
          <w:sz w:val="28"/>
          <w:szCs w:val="28"/>
        </w:rPr>
        <w:t>было</w:t>
      </w:r>
      <w:r w:rsidRPr="00F93088">
        <w:rPr>
          <w:sz w:val="28"/>
          <w:szCs w:val="28"/>
        </w:rPr>
        <w:t xml:space="preserve">. </w:t>
      </w:r>
    </w:p>
    <w:p w:rsidR="002814DA" w:rsidRDefault="002814DA" w:rsidP="00741CEF">
      <w:pPr>
        <w:spacing w:line="360" w:lineRule="auto"/>
        <w:rPr>
          <w:noProof/>
          <w:sz w:val="28"/>
          <w:szCs w:val="28"/>
        </w:rPr>
      </w:pPr>
      <w:r w:rsidRPr="00F93088">
        <w:rPr>
          <w:sz w:val="28"/>
          <w:szCs w:val="28"/>
        </w:rPr>
        <w:t xml:space="preserve">В целях повышения эффективности и результативности проведения контрольных </w:t>
      </w:r>
      <w:r w:rsidR="00741CEF">
        <w:rPr>
          <w:sz w:val="28"/>
          <w:szCs w:val="28"/>
        </w:rPr>
        <w:t xml:space="preserve">и экспертно-аналитических </w:t>
      </w:r>
      <w:r w:rsidRPr="00F93088">
        <w:rPr>
          <w:sz w:val="28"/>
          <w:szCs w:val="28"/>
        </w:rPr>
        <w:t xml:space="preserve">мероприятий </w:t>
      </w:r>
      <w:r w:rsidR="00741CEF" w:rsidRPr="000F3C66">
        <w:rPr>
          <w:sz w:val="28"/>
          <w:szCs w:val="28"/>
        </w:rPr>
        <w:t>утвер</w:t>
      </w:r>
      <w:r w:rsidR="00741CEF">
        <w:rPr>
          <w:sz w:val="28"/>
          <w:szCs w:val="28"/>
        </w:rPr>
        <w:t>ж</w:t>
      </w:r>
      <w:r w:rsidR="00741CEF" w:rsidRPr="000F3C66">
        <w:rPr>
          <w:sz w:val="28"/>
          <w:szCs w:val="28"/>
        </w:rPr>
        <w:t>д</w:t>
      </w:r>
      <w:r w:rsidR="00741CEF">
        <w:rPr>
          <w:sz w:val="28"/>
          <w:szCs w:val="28"/>
        </w:rPr>
        <w:t xml:space="preserve">ены </w:t>
      </w:r>
      <w:r w:rsidR="00741CEF" w:rsidRPr="000F3C66">
        <w:rPr>
          <w:sz w:val="28"/>
          <w:szCs w:val="28"/>
        </w:rPr>
        <w:t>Стандарт</w:t>
      </w:r>
      <w:r w:rsidR="00741CEF">
        <w:rPr>
          <w:sz w:val="28"/>
          <w:szCs w:val="28"/>
        </w:rPr>
        <w:t>ы</w:t>
      </w:r>
      <w:r w:rsidR="00741CEF" w:rsidRPr="000F3C66">
        <w:rPr>
          <w:sz w:val="28"/>
          <w:szCs w:val="28"/>
        </w:rPr>
        <w:t xml:space="preserve"> внешнего муниципального финансового контроля Контрольно-счетной палаты муниципального района «Агинский район» СВМФК </w:t>
      </w:r>
      <w:r w:rsidR="00741CEF">
        <w:rPr>
          <w:sz w:val="28"/>
          <w:szCs w:val="28"/>
        </w:rPr>
        <w:t>0</w:t>
      </w:r>
      <w:r w:rsidR="00741CEF" w:rsidRPr="000F3C66">
        <w:rPr>
          <w:sz w:val="28"/>
          <w:szCs w:val="28"/>
        </w:rPr>
        <w:t>0</w:t>
      </w:r>
      <w:r w:rsidR="00741CEF">
        <w:rPr>
          <w:sz w:val="28"/>
          <w:szCs w:val="28"/>
        </w:rPr>
        <w:t>1</w:t>
      </w:r>
      <w:r w:rsidR="00741CEF" w:rsidRPr="000F3C66">
        <w:rPr>
          <w:sz w:val="28"/>
          <w:szCs w:val="28"/>
        </w:rPr>
        <w:t xml:space="preserve"> «Общие правила проведения </w:t>
      </w:r>
      <w:r w:rsidR="00741CEF">
        <w:rPr>
          <w:sz w:val="28"/>
          <w:szCs w:val="28"/>
        </w:rPr>
        <w:t xml:space="preserve">контрольного </w:t>
      </w:r>
      <w:r w:rsidR="00741CEF" w:rsidRPr="000F3C66">
        <w:rPr>
          <w:sz w:val="28"/>
          <w:szCs w:val="28"/>
        </w:rPr>
        <w:t>мероприятия»</w:t>
      </w:r>
      <w:r w:rsidR="00741CEF">
        <w:rPr>
          <w:sz w:val="28"/>
          <w:szCs w:val="28"/>
        </w:rPr>
        <w:t xml:space="preserve"> в новой редакции, </w:t>
      </w:r>
      <w:r w:rsidR="00741CEF" w:rsidRPr="00017536">
        <w:rPr>
          <w:noProof/>
          <w:sz w:val="28"/>
          <w:szCs w:val="28"/>
        </w:rPr>
        <w:t>СВМФК 002 «Порядок проведения внешней проверки отчета об исполнениии бюджета муниципального района «Агинский район»</w:t>
      </w:r>
      <w:r w:rsidR="00741CEF">
        <w:rPr>
          <w:noProof/>
          <w:sz w:val="28"/>
          <w:szCs w:val="28"/>
        </w:rPr>
        <w:t xml:space="preserve"> </w:t>
      </w:r>
      <w:r w:rsidR="00741CEF" w:rsidRPr="00017536">
        <w:rPr>
          <w:sz w:val="28"/>
          <w:szCs w:val="28"/>
        </w:rPr>
        <w:t>в</w:t>
      </w:r>
      <w:r w:rsidR="00741CEF">
        <w:rPr>
          <w:sz w:val="28"/>
          <w:szCs w:val="28"/>
        </w:rPr>
        <w:t xml:space="preserve"> новой редакции,</w:t>
      </w:r>
      <w:r w:rsidR="00741CEF" w:rsidRPr="000F3C66">
        <w:rPr>
          <w:sz w:val="28"/>
          <w:szCs w:val="28"/>
        </w:rPr>
        <w:t xml:space="preserve"> СВМФК </w:t>
      </w:r>
      <w:r w:rsidR="00741CEF">
        <w:rPr>
          <w:sz w:val="28"/>
          <w:szCs w:val="28"/>
        </w:rPr>
        <w:t>0</w:t>
      </w:r>
      <w:r w:rsidR="00741CEF" w:rsidRPr="000F3C66">
        <w:rPr>
          <w:sz w:val="28"/>
          <w:szCs w:val="28"/>
        </w:rPr>
        <w:t>03 «Общие правила проведения экспертно-аналитического мероприятия»</w:t>
      </w:r>
      <w:r w:rsidR="00741CEF">
        <w:rPr>
          <w:sz w:val="28"/>
          <w:szCs w:val="28"/>
        </w:rPr>
        <w:t xml:space="preserve">, </w:t>
      </w:r>
      <w:r w:rsidR="00741CEF" w:rsidRPr="00300897">
        <w:rPr>
          <w:noProof/>
          <w:sz w:val="28"/>
          <w:szCs w:val="28"/>
        </w:rPr>
        <w:t>СВМФК 004 «Аудит в сфере закупок товаров, работ и услуг»</w:t>
      </w:r>
      <w:r w:rsidR="00741CEF">
        <w:rPr>
          <w:noProof/>
          <w:sz w:val="28"/>
          <w:szCs w:val="28"/>
        </w:rPr>
        <w:t xml:space="preserve">, а также утвержден </w:t>
      </w:r>
      <w:r w:rsidR="00741CEF" w:rsidRPr="00D260B8">
        <w:rPr>
          <w:noProof/>
          <w:sz w:val="28"/>
          <w:szCs w:val="28"/>
        </w:rPr>
        <w:t>СВМФК 005 «Порядок подготовки годового отчета о деятельности Контрольно-счетной палаты муниципального района «Агинскимй район»</w:t>
      </w:r>
      <w:r w:rsidR="00741CEF">
        <w:rPr>
          <w:noProof/>
          <w:sz w:val="28"/>
          <w:szCs w:val="28"/>
        </w:rPr>
        <w:t>.</w:t>
      </w:r>
    </w:p>
    <w:p w:rsidR="00741CEF" w:rsidRPr="00F93088" w:rsidRDefault="00741CEF" w:rsidP="00741CEF">
      <w:pPr>
        <w:spacing w:line="360" w:lineRule="auto"/>
        <w:rPr>
          <w:b/>
          <w:sz w:val="28"/>
          <w:szCs w:val="28"/>
        </w:rPr>
      </w:pPr>
    </w:p>
    <w:p w:rsidR="002814DA" w:rsidRPr="00F93088" w:rsidRDefault="002814DA" w:rsidP="0098285E">
      <w:pPr>
        <w:ind w:firstLine="0"/>
        <w:jc w:val="center"/>
        <w:rPr>
          <w:b/>
          <w:sz w:val="28"/>
          <w:szCs w:val="28"/>
        </w:rPr>
      </w:pPr>
      <w:r w:rsidRPr="00F93088">
        <w:rPr>
          <w:b/>
          <w:sz w:val="28"/>
          <w:szCs w:val="28"/>
        </w:rPr>
        <w:t>7. Кадровое и материально-техническое обеспечение деятельности</w:t>
      </w:r>
    </w:p>
    <w:p w:rsidR="002814DA" w:rsidRPr="00F93088" w:rsidRDefault="002814DA" w:rsidP="0098285E">
      <w:pPr>
        <w:jc w:val="center"/>
        <w:rPr>
          <w:b/>
          <w:sz w:val="28"/>
          <w:szCs w:val="28"/>
        </w:rPr>
      </w:pPr>
    </w:p>
    <w:p w:rsidR="002814DA" w:rsidRPr="00F93088" w:rsidRDefault="002814DA" w:rsidP="00D230EF">
      <w:pPr>
        <w:spacing w:line="360" w:lineRule="auto"/>
        <w:rPr>
          <w:sz w:val="28"/>
          <w:szCs w:val="28"/>
        </w:rPr>
      </w:pPr>
      <w:r w:rsidRPr="00F93088">
        <w:rPr>
          <w:sz w:val="28"/>
          <w:szCs w:val="28"/>
        </w:rPr>
        <w:t>Контрольно-счетн</w:t>
      </w:r>
      <w:r w:rsidR="000B7A04" w:rsidRPr="00F93088">
        <w:rPr>
          <w:sz w:val="28"/>
          <w:szCs w:val="28"/>
        </w:rPr>
        <w:t>ая</w:t>
      </w:r>
      <w:r w:rsidRPr="00F93088">
        <w:rPr>
          <w:sz w:val="28"/>
          <w:szCs w:val="28"/>
        </w:rPr>
        <w:t xml:space="preserve"> палаты </w:t>
      </w:r>
      <w:r w:rsidR="000B7A04" w:rsidRPr="00F93088">
        <w:rPr>
          <w:sz w:val="28"/>
          <w:szCs w:val="28"/>
        </w:rPr>
        <w:t xml:space="preserve">была </w:t>
      </w:r>
      <w:r w:rsidRPr="00F93088">
        <w:rPr>
          <w:sz w:val="28"/>
          <w:szCs w:val="28"/>
        </w:rPr>
        <w:t xml:space="preserve">представлена </w:t>
      </w:r>
      <w:r w:rsidR="00C81B0C" w:rsidRPr="00F93088">
        <w:rPr>
          <w:sz w:val="28"/>
          <w:szCs w:val="28"/>
        </w:rPr>
        <w:t xml:space="preserve">председателем </w:t>
      </w:r>
      <w:r w:rsidR="000B7A04" w:rsidRPr="00F93088">
        <w:rPr>
          <w:sz w:val="28"/>
          <w:szCs w:val="28"/>
        </w:rPr>
        <w:t>и инспектором, имеющими</w:t>
      </w:r>
      <w:r w:rsidRPr="00F93088">
        <w:rPr>
          <w:sz w:val="28"/>
          <w:szCs w:val="28"/>
        </w:rPr>
        <w:t xml:space="preserve"> высшее профессиональное образование</w:t>
      </w:r>
      <w:r w:rsidR="000B7A04" w:rsidRPr="00F93088">
        <w:rPr>
          <w:sz w:val="28"/>
          <w:szCs w:val="28"/>
        </w:rPr>
        <w:t>.</w:t>
      </w:r>
      <w:r w:rsidRPr="00F93088">
        <w:rPr>
          <w:sz w:val="28"/>
          <w:szCs w:val="28"/>
        </w:rPr>
        <w:t xml:space="preserve"> </w:t>
      </w:r>
    </w:p>
    <w:p w:rsidR="002814DA" w:rsidRPr="00F93088" w:rsidRDefault="000B7A04" w:rsidP="00D230EF">
      <w:pPr>
        <w:spacing w:line="360" w:lineRule="auto"/>
        <w:rPr>
          <w:sz w:val="28"/>
          <w:szCs w:val="28"/>
        </w:rPr>
      </w:pPr>
      <w:r w:rsidRPr="00F93088">
        <w:rPr>
          <w:sz w:val="28"/>
          <w:szCs w:val="28"/>
        </w:rPr>
        <w:t>В</w:t>
      </w:r>
      <w:r w:rsidR="002814DA" w:rsidRPr="00F93088">
        <w:rPr>
          <w:sz w:val="28"/>
          <w:szCs w:val="28"/>
        </w:rPr>
        <w:t xml:space="preserve"> плановом режиме в рамках тех</w:t>
      </w:r>
      <w:r w:rsidR="00FC51A0">
        <w:rPr>
          <w:sz w:val="28"/>
          <w:szCs w:val="28"/>
        </w:rPr>
        <w:t xml:space="preserve">нической </w:t>
      </w:r>
      <w:r w:rsidR="002814DA" w:rsidRPr="00F93088">
        <w:rPr>
          <w:sz w:val="28"/>
          <w:szCs w:val="28"/>
        </w:rPr>
        <w:t>учебы проводились занятия по изучению вновь принятых нормативных правовых актов Р</w:t>
      </w:r>
      <w:r w:rsidRPr="00F93088">
        <w:rPr>
          <w:sz w:val="28"/>
          <w:szCs w:val="28"/>
        </w:rPr>
        <w:t xml:space="preserve">оссийской Федерации, </w:t>
      </w:r>
      <w:r w:rsidR="002814DA" w:rsidRPr="00F93088">
        <w:rPr>
          <w:sz w:val="28"/>
          <w:szCs w:val="28"/>
        </w:rPr>
        <w:t>Забайкальского края</w:t>
      </w:r>
      <w:r w:rsidRPr="00F93088">
        <w:rPr>
          <w:sz w:val="28"/>
          <w:szCs w:val="28"/>
        </w:rPr>
        <w:t>,</w:t>
      </w:r>
      <w:r w:rsidR="002814DA" w:rsidRPr="00F93088">
        <w:rPr>
          <w:sz w:val="28"/>
          <w:szCs w:val="28"/>
        </w:rPr>
        <w:t xml:space="preserve"> </w:t>
      </w:r>
      <w:r w:rsidRPr="00F93088">
        <w:rPr>
          <w:sz w:val="28"/>
          <w:szCs w:val="28"/>
        </w:rPr>
        <w:t xml:space="preserve">муниципальных правовых актов и </w:t>
      </w:r>
      <w:r w:rsidR="002814DA" w:rsidRPr="00F93088">
        <w:rPr>
          <w:sz w:val="28"/>
          <w:szCs w:val="28"/>
        </w:rPr>
        <w:t xml:space="preserve">внесенных изменений в действующие, в том числе в сфере противодействия коррупции. </w:t>
      </w:r>
    </w:p>
    <w:p w:rsidR="002814DA" w:rsidRPr="00F93088" w:rsidRDefault="000B7A04" w:rsidP="00D230EF">
      <w:pPr>
        <w:spacing w:line="360" w:lineRule="auto"/>
        <w:rPr>
          <w:sz w:val="28"/>
          <w:szCs w:val="28"/>
        </w:rPr>
      </w:pPr>
      <w:r w:rsidRPr="00F93088">
        <w:rPr>
          <w:iCs/>
          <w:sz w:val="28"/>
          <w:szCs w:val="28"/>
        </w:rPr>
        <w:t>У</w:t>
      </w:r>
      <w:r w:rsidR="002814DA" w:rsidRPr="00F93088">
        <w:rPr>
          <w:iCs/>
          <w:sz w:val="28"/>
          <w:szCs w:val="28"/>
        </w:rPr>
        <w:t xml:space="preserve">делялось </w:t>
      </w:r>
      <w:r w:rsidRPr="00F93088">
        <w:rPr>
          <w:iCs/>
          <w:sz w:val="28"/>
          <w:szCs w:val="28"/>
        </w:rPr>
        <w:t xml:space="preserve">внимание </w:t>
      </w:r>
      <w:r w:rsidR="002814DA" w:rsidRPr="00F93088">
        <w:rPr>
          <w:iCs/>
          <w:sz w:val="28"/>
          <w:szCs w:val="28"/>
        </w:rPr>
        <w:t>профилактике коррупции</w:t>
      </w:r>
      <w:r w:rsidR="002814DA" w:rsidRPr="00F93088">
        <w:rPr>
          <w:sz w:val="28"/>
          <w:szCs w:val="28"/>
        </w:rPr>
        <w:t xml:space="preserve">, соблюдению </w:t>
      </w:r>
      <w:r w:rsidR="0092309A" w:rsidRPr="00F93088">
        <w:rPr>
          <w:sz w:val="28"/>
          <w:szCs w:val="28"/>
        </w:rPr>
        <w:t xml:space="preserve">сотрудниками </w:t>
      </w:r>
      <w:r w:rsidR="002814DA" w:rsidRPr="00F93088">
        <w:rPr>
          <w:sz w:val="28"/>
          <w:szCs w:val="28"/>
        </w:rPr>
        <w:t xml:space="preserve">КСП общих принципов служебного поведения, норм профессиональной этики, обязательств, ограничений и запретов, установленных на </w:t>
      </w:r>
      <w:r w:rsidR="0092309A" w:rsidRPr="00F93088">
        <w:rPr>
          <w:sz w:val="28"/>
          <w:szCs w:val="28"/>
        </w:rPr>
        <w:t xml:space="preserve">муниципальной </w:t>
      </w:r>
      <w:r w:rsidR="002814DA" w:rsidRPr="00F93088">
        <w:rPr>
          <w:sz w:val="28"/>
          <w:szCs w:val="28"/>
        </w:rPr>
        <w:t xml:space="preserve">службе. </w:t>
      </w:r>
      <w:r w:rsidR="0092309A" w:rsidRPr="00F93088">
        <w:rPr>
          <w:sz w:val="28"/>
          <w:szCs w:val="28"/>
        </w:rPr>
        <w:t xml:space="preserve">Председателем и инспектором </w:t>
      </w:r>
      <w:r w:rsidR="0092309A" w:rsidRPr="00F93088">
        <w:rPr>
          <w:sz w:val="28"/>
          <w:szCs w:val="28"/>
        </w:rPr>
        <w:lastRenderedPageBreak/>
        <w:t>представлены с</w:t>
      </w:r>
      <w:r w:rsidR="002814DA" w:rsidRPr="00F93088">
        <w:rPr>
          <w:sz w:val="28"/>
          <w:szCs w:val="28"/>
        </w:rPr>
        <w:t>ведения о доходах, расходах, об имуществе и обязательствах имущественного характера за 201</w:t>
      </w:r>
      <w:r w:rsidR="00356D8F">
        <w:rPr>
          <w:sz w:val="28"/>
          <w:szCs w:val="28"/>
        </w:rPr>
        <w:t>8</w:t>
      </w:r>
      <w:r w:rsidR="002814DA" w:rsidRPr="00F93088">
        <w:rPr>
          <w:sz w:val="28"/>
          <w:szCs w:val="28"/>
        </w:rPr>
        <w:t xml:space="preserve"> год.</w:t>
      </w:r>
    </w:p>
    <w:p w:rsidR="002814DA" w:rsidRDefault="002814DA" w:rsidP="0098285E">
      <w:pPr>
        <w:rPr>
          <w:sz w:val="28"/>
          <w:szCs w:val="28"/>
        </w:rPr>
      </w:pPr>
    </w:p>
    <w:p w:rsidR="002814DA" w:rsidRPr="00F93088" w:rsidRDefault="002814DA" w:rsidP="0098285E">
      <w:pPr>
        <w:jc w:val="center"/>
        <w:rPr>
          <w:b/>
          <w:sz w:val="28"/>
          <w:szCs w:val="28"/>
        </w:rPr>
      </w:pPr>
      <w:r w:rsidRPr="00F93088">
        <w:rPr>
          <w:b/>
          <w:sz w:val="28"/>
          <w:szCs w:val="28"/>
        </w:rPr>
        <w:t>8. Основные направления деятельности на 20</w:t>
      </w:r>
      <w:r w:rsidR="00356D8F">
        <w:rPr>
          <w:b/>
          <w:sz w:val="28"/>
          <w:szCs w:val="28"/>
        </w:rPr>
        <w:t>20</w:t>
      </w:r>
      <w:r w:rsidRPr="00F93088">
        <w:rPr>
          <w:b/>
          <w:sz w:val="28"/>
          <w:szCs w:val="28"/>
        </w:rPr>
        <w:t xml:space="preserve"> год</w:t>
      </w:r>
    </w:p>
    <w:p w:rsidR="002814DA" w:rsidRPr="00F93088" w:rsidRDefault="002814DA" w:rsidP="0098285E">
      <w:pPr>
        <w:numPr>
          <w:ilvl w:val="12"/>
          <w:numId w:val="0"/>
        </w:numPr>
        <w:suppressAutoHyphens/>
        <w:ind w:firstLine="709"/>
        <w:rPr>
          <w:rFonts w:eastAsia="SimSun"/>
          <w:sz w:val="28"/>
          <w:szCs w:val="28"/>
        </w:rPr>
      </w:pPr>
    </w:p>
    <w:p w:rsidR="002814DA" w:rsidRPr="00F93088" w:rsidRDefault="002814DA" w:rsidP="00D230EF">
      <w:pPr>
        <w:numPr>
          <w:ilvl w:val="12"/>
          <w:numId w:val="0"/>
        </w:numPr>
        <w:suppressAutoHyphens/>
        <w:spacing w:line="360" w:lineRule="auto"/>
        <w:ind w:firstLine="709"/>
        <w:rPr>
          <w:rFonts w:eastAsia="SimSun"/>
          <w:sz w:val="28"/>
          <w:szCs w:val="28"/>
        </w:rPr>
      </w:pPr>
      <w:r w:rsidRPr="00F93088">
        <w:rPr>
          <w:rFonts w:eastAsia="SimSun"/>
          <w:sz w:val="28"/>
          <w:szCs w:val="28"/>
        </w:rPr>
        <w:t>Основные направления деятельности Контрольно-счетной палаты в 20</w:t>
      </w:r>
      <w:r w:rsidR="00356D8F">
        <w:rPr>
          <w:rFonts w:eastAsia="SimSun"/>
          <w:sz w:val="28"/>
          <w:szCs w:val="28"/>
        </w:rPr>
        <w:t>20</w:t>
      </w:r>
      <w:r w:rsidRPr="00F93088">
        <w:rPr>
          <w:rFonts w:eastAsia="SimSun"/>
          <w:sz w:val="28"/>
          <w:szCs w:val="28"/>
        </w:rPr>
        <w:t xml:space="preserve"> году сформулированы в соответствии с задачами и функциями, возложенными на Контрольно-счетную палату Конституцией Российской Федерации, Бюджетным кодексом Российской Федерации, </w:t>
      </w:r>
      <w:r w:rsidR="0092309A" w:rsidRPr="00F93088">
        <w:rPr>
          <w:rFonts w:eastAsia="SimSun"/>
          <w:sz w:val="28"/>
          <w:szCs w:val="28"/>
        </w:rPr>
        <w:t>ф</w:t>
      </w:r>
      <w:r w:rsidRPr="00F93088">
        <w:rPr>
          <w:rFonts w:eastAsia="SimSun"/>
          <w:sz w:val="28"/>
          <w:szCs w:val="28"/>
        </w:rPr>
        <w:t>едеральным и региональным законодательством</w:t>
      </w:r>
      <w:r w:rsidR="0092309A" w:rsidRPr="00F93088">
        <w:rPr>
          <w:rFonts w:eastAsia="SimSun"/>
          <w:sz w:val="28"/>
          <w:szCs w:val="28"/>
        </w:rPr>
        <w:t>, муниципальными нормативными правовыми актами</w:t>
      </w:r>
      <w:r w:rsidR="00FC51A0">
        <w:rPr>
          <w:rFonts w:eastAsia="SimSun"/>
          <w:sz w:val="28"/>
          <w:szCs w:val="28"/>
        </w:rPr>
        <w:t>.</w:t>
      </w:r>
    </w:p>
    <w:p w:rsidR="002814DA" w:rsidRPr="00F93088" w:rsidRDefault="002814DA" w:rsidP="00D230EF">
      <w:pPr>
        <w:numPr>
          <w:ilvl w:val="12"/>
          <w:numId w:val="0"/>
        </w:numPr>
        <w:suppressAutoHyphens/>
        <w:spacing w:line="360" w:lineRule="auto"/>
        <w:ind w:firstLine="709"/>
        <w:rPr>
          <w:rFonts w:eastAsia="SimSun"/>
          <w:sz w:val="28"/>
          <w:szCs w:val="28"/>
        </w:rPr>
      </w:pPr>
      <w:r w:rsidRPr="00F93088">
        <w:rPr>
          <w:rFonts w:eastAsia="SimSun"/>
          <w:sz w:val="28"/>
          <w:szCs w:val="28"/>
        </w:rPr>
        <w:t>В установленные сроки утвержден План контрольных и экспертно-аналитических мероприятий Контрольно-счетной палаты на 20</w:t>
      </w:r>
      <w:r w:rsidR="00356D8F">
        <w:rPr>
          <w:rFonts w:eastAsia="SimSun"/>
          <w:sz w:val="28"/>
          <w:szCs w:val="28"/>
        </w:rPr>
        <w:t>20</w:t>
      </w:r>
      <w:r w:rsidRPr="00F93088">
        <w:rPr>
          <w:rFonts w:eastAsia="SimSun"/>
          <w:sz w:val="28"/>
          <w:szCs w:val="28"/>
        </w:rPr>
        <w:t xml:space="preserve"> год. В План включены контрольные мероприятия, позволяющие оценить </w:t>
      </w:r>
      <w:r w:rsidR="0092309A" w:rsidRPr="00F93088">
        <w:rPr>
          <w:rFonts w:eastAsia="SimSun"/>
          <w:sz w:val="28"/>
          <w:szCs w:val="28"/>
        </w:rPr>
        <w:t xml:space="preserve">деятельность </w:t>
      </w:r>
      <w:r w:rsidRPr="00F93088">
        <w:rPr>
          <w:rFonts w:eastAsia="SimSun"/>
          <w:sz w:val="28"/>
          <w:szCs w:val="28"/>
        </w:rPr>
        <w:t xml:space="preserve">органов исполнительной власти по поддержке экономики </w:t>
      </w:r>
      <w:r w:rsidR="0092309A" w:rsidRPr="00F93088">
        <w:rPr>
          <w:rFonts w:eastAsia="SimSun"/>
          <w:sz w:val="28"/>
          <w:szCs w:val="28"/>
        </w:rPr>
        <w:t>и социальной сферы муниципального района</w:t>
      </w:r>
      <w:r w:rsidRPr="00F93088">
        <w:rPr>
          <w:rFonts w:eastAsia="SimSun"/>
          <w:sz w:val="28"/>
          <w:szCs w:val="28"/>
        </w:rPr>
        <w:t>, а именно проверка</w:t>
      </w:r>
      <w:r w:rsidR="0092309A" w:rsidRPr="00F93088">
        <w:rPr>
          <w:rFonts w:eastAsia="SimSun"/>
          <w:sz w:val="28"/>
          <w:szCs w:val="28"/>
        </w:rPr>
        <w:t xml:space="preserve"> </w:t>
      </w:r>
      <w:r w:rsidRPr="00F93088">
        <w:rPr>
          <w:rFonts w:eastAsia="SimSun"/>
          <w:sz w:val="28"/>
          <w:szCs w:val="28"/>
        </w:rPr>
        <w:t>законности,</w:t>
      </w:r>
      <w:r w:rsidR="0092309A" w:rsidRPr="00F93088">
        <w:rPr>
          <w:rFonts w:eastAsia="SimSun"/>
          <w:sz w:val="28"/>
          <w:szCs w:val="28"/>
        </w:rPr>
        <w:t xml:space="preserve"> </w:t>
      </w:r>
      <w:r w:rsidRPr="00F93088">
        <w:rPr>
          <w:rFonts w:eastAsia="SimSun"/>
          <w:sz w:val="28"/>
          <w:szCs w:val="28"/>
        </w:rPr>
        <w:t xml:space="preserve">эффективности и целесообразности использования средств </w:t>
      </w:r>
      <w:r w:rsidR="00356D8F">
        <w:rPr>
          <w:rFonts w:eastAsia="SimSun"/>
          <w:sz w:val="28"/>
          <w:szCs w:val="28"/>
        </w:rPr>
        <w:t xml:space="preserve">Дорожного фонда </w:t>
      </w:r>
      <w:r w:rsidR="0092309A" w:rsidRPr="00F93088">
        <w:rPr>
          <w:rFonts w:eastAsia="SimSun"/>
          <w:sz w:val="28"/>
          <w:szCs w:val="28"/>
        </w:rPr>
        <w:t>муниципального района</w:t>
      </w:r>
      <w:r w:rsidRPr="00F93088">
        <w:rPr>
          <w:rFonts w:eastAsia="SimSun"/>
          <w:sz w:val="28"/>
          <w:szCs w:val="28"/>
        </w:rPr>
        <w:t xml:space="preserve">, </w:t>
      </w:r>
      <w:r w:rsidR="00356D8F">
        <w:rPr>
          <w:rFonts w:eastAsia="SimSun"/>
          <w:sz w:val="28"/>
          <w:szCs w:val="28"/>
        </w:rPr>
        <w:t xml:space="preserve">резервного фонда муниципального района, средств, </w:t>
      </w:r>
      <w:r w:rsidRPr="00F93088">
        <w:rPr>
          <w:rFonts w:eastAsia="SimSun"/>
          <w:sz w:val="28"/>
          <w:szCs w:val="28"/>
        </w:rPr>
        <w:t xml:space="preserve">выделенных на </w:t>
      </w:r>
      <w:r w:rsidR="00356D8F">
        <w:rPr>
          <w:rFonts w:eastAsia="SimSun"/>
          <w:sz w:val="28"/>
          <w:szCs w:val="28"/>
        </w:rPr>
        <w:t>осуществление закупок товаров, работ и услуг, а также оплату труда в ряде комитетов администрации муниципального района.</w:t>
      </w:r>
      <w:r w:rsidR="00F17F75" w:rsidRPr="00F93088">
        <w:rPr>
          <w:rFonts w:eastAsia="SimSun"/>
          <w:sz w:val="28"/>
          <w:szCs w:val="28"/>
        </w:rPr>
        <w:t xml:space="preserve"> Планируется проверка </w:t>
      </w:r>
      <w:r w:rsidR="00356D8F">
        <w:rPr>
          <w:rFonts w:eastAsia="SimSun"/>
          <w:sz w:val="28"/>
          <w:szCs w:val="28"/>
        </w:rPr>
        <w:t xml:space="preserve">отдельных вопросов управления и распоряжения имуществом муниципального района. </w:t>
      </w:r>
      <w:r w:rsidR="00936D7A">
        <w:rPr>
          <w:rFonts w:eastAsia="SimSun"/>
          <w:sz w:val="28"/>
          <w:szCs w:val="28"/>
        </w:rPr>
        <w:t xml:space="preserve">Будет проведена проверка </w:t>
      </w:r>
      <w:r w:rsidR="00936D7A" w:rsidRPr="00F93088">
        <w:rPr>
          <w:rFonts w:eastAsia="SimSun"/>
          <w:sz w:val="28"/>
          <w:szCs w:val="28"/>
        </w:rPr>
        <w:t>финансово-хозяйственной деятельности</w:t>
      </w:r>
      <w:r w:rsidR="00936D7A">
        <w:rPr>
          <w:rFonts w:eastAsia="SimSun"/>
          <w:sz w:val="28"/>
          <w:szCs w:val="28"/>
        </w:rPr>
        <w:t xml:space="preserve"> </w:t>
      </w:r>
      <w:r w:rsidR="001E0FE5">
        <w:rPr>
          <w:rFonts w:eastAsia="SimSun"/>
          <w:sz w:val="28"/>
          <w:szCs w:val="28"/>
        </w:rPr>
        <w:t>Агинской районной детско-юношеской спортивной школы</w:t>
      </w:r>
      <w:r w:rsidR="007F60A4" w:rsidRPr="00F93088">
        <w:rPr>
          <w:rFonts w:eastAsia="SimSun"/>
          <w:sz w:val="28"/>
          <w:szCs w:val="28"/>
        </w:rPr>
        <w:t>.</w:t>
      </w:r>
    </w:p>
    <w:p w:rsidR="002814DA" w:rsidRPr="00F93088" w:rsidRDefault="002814DA" w:rsidP="00D230EF">
      <w:pPr>
        <w:numPr>
          <w:ilvl w:val="12"/>
          <w:numId w:val="0"/>
        </w:numPr>
        <w:suppressAutoHyphens/>
        <w:spacing w:line="360" w:lineRule="auto"/>
        <w:ind w:firstLine="709"/>
        <w:rPr>
          <w:rFonts w:eastAsia="SimSun"/>
          <w:sz w:val="28"/>
          <w:szCs w:val="28"/>
        </w:rPr>
      </w:pPr>
      <w:r w:rsidRPr="00F93088">
        <w:rPr>
          <w:rFonts w:eastAsia="SimSun"/>
          <w:sz w:val="28"/>
          <w:szCs w:val="28"/>
        </w:rPr>
        <w:t>Запланированы мероприятия по внешней проверке</w:t>
      </w:r>
      <w:r w:rsidR="007F60A4" w:rsidRPr="00F93088">
        <w:rPr>
          <w:rFonts w:eastAsia="SimSun"/>
          <w:sz w:val="28"/>
          <w:szCs w:val="28"/>
        </w:rPr>
        <w:t xml:space="preserve"> </w:t>
      </w:r>
      <w:r w:rsidRPr="00F93088">
        <w:rPr>
          <w:rFonts w:eastAsia="SimSun"/>
          <w:sz w:val="28"/>
          <w:szCs w:val="28"/>
        </w:rPr>
        <w:t xml:space="preserve">годовой бюджетной отчетности главных администраторов бюджетных средств, экспертизе годовых отчетов по исполнению бюджета </w:t>
      </w:r>
      <w:r w:rsidR="007F60A4" w:rsidRPr="00F93088">
        <w:rPr>
          <w:rFonts w:eastAsia="SimSun"/>
          <w:sz w:val="28"/>
          <w:szCs w:val="28"/>
        </w:rPr>
        <w:t xml:space="preserve">муниципального района </w:t>
      </w:r>
      <w:r w:rsidRPr="00F93088">
        <w:rPr>
          <w:rFonts w:eastAsia="SimSun"/>
          <w:sz w:val="28"/>
          <w:szCs w:val="28"/>
        </w:rPr>
        <w:t>и бюджет</w:t>
      </w:r>
      <w:r w:rsidR="007F60A4" w:rsidRPr="00F93088">
        <w:rPr>
          <w:rFonts w:eastAsia="SimSun"/>
          <w:sz w:val="28"/>
          <w:szCs w:val="28"/>
        </w:rPr>
        <w:t>ов поселений</w:t>
      </w:r>
      <w:r w:rsidRPr="00F93088">
        <w:rPr>
          <w:rFonts w:eastAsia="SimSun"/>
          <w:sz w:val="28"/>
          <w:szCs w:val="28"/>
        </w:rPr>
        <w:t xml:space="preserve"> </w:t>
      </w:r>
      <w:r w:rsidR="007F60A4" w:rsidRPr="00F93088">
        <w:rPr>
          <w:rFonts w:eastAsia="SimSun"/>
          <w:sz w:val="28"/>
          <w:szCs w:val="28"/>
        </w:rPr>
        <w:t xml:space="preserve">муниципального района </w:t>
      </w:r>
      <w:r w:rsidRPr="00F93088">
        <w:rPr>
          <w:rFonts w:eastAsia="SimSun"/>
          <w:sz w:val="28"/>
          <w:szCs w:val="28"/>
        </w:rPr>
        <w:t>за 201</w:t>
      </w:r>
      <w:r w:rsidR="001E0FE5">
        <w:rPr>
          <w:rFonts w:eastAsia="SimSun"/>
          <w:sz w:val="28"/>
          <w:szCs w:val="28"/>
        </w:rPr>
        <w:t>9</w:t>
      </w:r>
      <w:r w:rsidRPr="00F93088">
        <w:rPr>
          <w:rFonts w:eastAsia="SimSun"/>
          <w:sz w:val="28"/>
          <w:szCs w:val="28"/>
        </w:rPr>
        <w:t xml:space="preserve"> год, проектов </w:t>
      </w:r>
      <w:r w:rsidR="007F60A4" w:rsidRPr="00F93088">
        <w:rPr>
          <w:rFonts w:eastAsia="SimSun"/>
          <w:sz w:val="28"/>
          <w:szCs w:val="28"/>
        </w:rPr>
        <w:t xml:space="preserve">решений </w:t>
      </w:r>
      <w:r w:rsidRPr="00F93088">
        <w:rPr>
          <w:rFonts w:eastAsia="SimSun"/>
          <w:sz w:val="28"/>
          <w:szCs w:val="28"/>
        </w:rPr>
        <w:t xml:space="preserve">об уточнении бюджета </w:t>
      </w:r>
      <w:r w:rsidR="007F60A4" w:rsidRPr="00F93088">
        <w:rPr>
          <w:rFonts w:eastAsia="SimSun"/>
          <w:sz w:val="28"/>
          <w:szCs w:val="28"/>
        </w:rPr>
        <w:t xml:space="preserve">муниципального района </w:t>
      </w:r>
      <w:r w:rsidRPr="00F93088">
        <w:rPr>
          <w:rFonts w:eastAsia="SimSun"/>
          <w:sz w:val="28"/>
          <w:szCs w:val="28"/>
        </w:rPr>
        <w:t>на 20</w:t>
      </w:r>
      <w:r w:rsidR="001E0FE5">
        <w:rPr>
          <w:rFonts w:eastAsia="SimSun"/>
          <w:sz w:val="28"/>
          <w:szCs w:val="28"/>
        </w:rPr>
        <w:t>20</w:t>
      </w:r>
      <w:r w:rsidRPr="00F93088">
        <w:rPr>
          <w:rFonts w:eastAsia="SimSun"/>
          <w:sz w:val="28"/>
          <w:szCs w:val="28"/>
        </w:rPr>
        <w:t xml:space="preserve"> год и плановый период 20</w:t>
      </w:r>
      <w:r w:rsidR="007F60A4" w:rsidRPr="00F93088">
        <w:rPr>
          <w:rFonts w:eastAsia="SimSun"/>
          <w:sz w:val="28"/>
          <w:szCs w:val="28"/>
        </w:rPr>
        <w:t>2</w:t>
      </w:r>
      <w:r w:rsidR="001E0FE5">
        <w:rPr>
          <w:rFonts w:eastAsia="SimSun"/>
          <w:sz w:val="28"/>
          <w:szCs w:val="28"/>
        </w:rPr>
        <w:t>1</w:t>
      </w:r>
      <w:r w:rsidRPr="00F93088">
        <w:rPr>
          <w:rFonts w:eastAsia="SimSun"/>
          <w:sz w:val="28"/>
          <w:szCs w:val="28"/>
        </w:rPr>
        <w:t xml:space="preserve"> и 202</w:t>
      </w:r>
      <w:r w:rsidR="001E0FE5">
        <w:rPr>
          <w:rFonts w:eastAsia="SimSun"/>
          <w:sz w:val="28"/>
          <w:szCs w:val="28"/>
        </w:rPr>
        <w:t>2</w:t>
      </w:r>
      <w:r w:rsidRPr="00F93088">
        <w:rPr>
          <w:rFonts w:eastAsia="SimSun"/>
          <w:sz w:val="28"/>
          <w:szCs w:val="28"/>
        </w:rPr>
        <w:t xml:space="preserve"> годов, финансово-экономическая экспертиза </w:t>
      </w:r>
      <w:r w:rsidR="007F60A4" w:rsidRPr="00F93088">
        <w:rPr>
          <w:rFonts w:eastAsia="SimSun"/>
          <w:sz w:val="28"/>
          <w:szCs w:val="28"/>
        </w:rPr>
        <w:t xml:space="preserve">проектов </w:t>
      </w:r>
      <w:r w:rsidRPr="00F93088">
        <w:rPr>
          <w:rFonts w:eastAsia="SimSun"/>
          <w:sz w:val="28"/>
          <w:szCs w:val="28"/>
        </w:rPr>
        <w:t xml:space="preserve">иных </w:t>
      </w:r>
      <w:r w:rsidR="007F60A4" w:rsidRPr="00F93088">
        <w:rPr>
          <w:rFonts w:eastAsia="SimSun"/>
          <w:sz w:val="28"/>
          <w:szCs w:val="28"/>
        </w:rPr>
        <w:t>решений</w:t>
      </w:r>
      <w:r w:rsidRPr="00F93088">
        <w:rPr>
          <w:rFonts w:eastAsia="SimSun"/>
          <w:sz w:val="28"/>
          <w:szCs w:val="28"/>
        </w:rPr>
        <w:t xml:space="preserve">, вносимых в </w:t>
      </w:r>
      <w:r w:rsidR="007F60A4" w:rsidRPr="00F93088">
        <w:rPr>
          <w:rFonts w:eastAsia="SimSun"/>
          <w:sz w:val="28"/>
          <w:szCs w:val="28"/>
        </w:rPr>
        <w:t>Совет муниципального района</w:t>
      </w:r>
      <w:r w:rsidRPr="00F93088">
        <w:rPr>
          <w:rFonts w:eastAsia="SimSun"/>
          <w:sz w:val="28"/>
          <w:szCs w:val="28"/>
        </w:rPr>
        <w:t xml:space="preserve">, касающихся </w:t>
      </w:r>
      <w:r w:rsidRPr="00F93088">
        <w:rPr>
          <w:rFonts w:eastAsia="SimSun"/>
          <w:sz w:val="28"/>
          <w:szCs w:val="28"/>
        </w:rPr>
        <w:lastRenderedPageBreak/>
        <w:t>формирования доходной части бюджета и расходных обязательств</w:t>
      </w:r>
      <w:r w:rsidR="007F60A4" w:rsidRPr="00F93088">
        <w:rPr>
          <w:rFonts w:eastAsia="SimSun"/>
          <w:sz w:val="28"/>
          <w:szCs w:val="28"/>
        </w:rPr>
        <w:t xml:space="preserve"> муниципального района</w:t>
      </w:r>
      <w:r w:rsidRPr="00F93088">
        <w:rPr>
          <w:rFonts w:eastAsia="SimSun"/>
          <w:sz w:val="28"/>
          <w:szCs w:val="28"/>
        </w:rPr>
        <w:t xml:space="preserve">. </w:t>
      </w:r>
      <w:r w:rsidR="007F60A4" w:rsidRPr="00F93088">
        <w:rPr>
          <w:rFonts w:eastAsia="SimSun"/>
          <w:sz w:val="28"/>
          <w:szCs w:val="28"/>
        </w:rPr>
        <w:t>Б</w:t>
      </w:r>
      <w:r w:rsidRPr="00F93088">
        <w:rPr>
          <w:rFonts w:eastAsia="SimSun"/>
          <w:sz w:val="28"/>
          <w:szCs w:val="28"/>
        </w:rPr>
        <w:t>удет осуществлен комплекс мероприятий по подготовке</w:t>
      </w:r>
      <w:r w:rsidR="007F60A4" w:rsidRPr="00F93088">
        <w:rPr>
          <w:rFonts w:eastAsia="SimSun"/>
          <w:sz w:val="28"/>
          <w:szCs w:val="28"/>
        </w:rPr>
        <w:t xml:space="preserve"> </w:t>
      </w:r>
      <w:r w:rsidRPr="00F93088">
        <w:rPr>
          <w:rFonts w:eastAsia="SimSun"/>
          <w:sz w:val="28"/>
          <w:szCs w:val="28"/>
        </w:rPr>
        <w:t xml:space="preserve">заключения на проект </w:t>
      </w:r>
      <w:r w:rsidR="007F60A4" w:rsidRPr="00F93088">
        <w:rPr>
          <w:rFonts w:eastAsia="SimSun"/>
          <w:sz w:val="28"/>
          <w:szCs w:val="28"/>
        </w:rPr>
        <w:t xml:space="preserve">решения </w:t>
      </w:r>
      <w:r w:rsidRPr="00F93088">
        <w:rPr>
          <w:rFonts w:eastAsia="SimSun"/>
          <w:sz w:val="28"/>
          <w:szCs w:val="28"/>
        </w:rPr>
        <w:t xml:space="preserve">«О бюджете </w:t>
      </w:r>
      <w:r w:rsidR="007F60A4" w:rsidRPr="00F93088">
        <w:rPr>
          <w:rFonts w:eastAsia="SimSun"/>
          <w:sz w:val="28"/>
          <w:szCs w:val="28"/>
        </w:rPr>
        <w:t xml:space="preserve">муниципального района «Агинский район» </w:t>
      </w:r>
      <w:r w:rsidRPr="00F93088">
        <w:rPr>
          <w:rFonts w:eastAsia="SimSun"/>
          <w:sz w:val="28"/>
          <w:szCs w:val="28"/>
        </w:rPr>
        <w:t>на 20</w:t>
      </w:r>
      <w:r w:rsidR="007F60A4" w:rsidRPr="00F93088">
        <w:rPr>
          <w:rFonts w:eastAsia="SimSun"/>
          <w:sz w:val="28"/>
          <w:szCs w:val="28"/>
        </w:rPr>
        <w:t>2</w:t>
      </w:r>
      <w:r w:rsidR="001E0FE5">
        <w:rPr>
          <w:rFonts w:eastAsia="SimSun"/>
          <w:sz w:val="28"/>
          <w:szCs w:val="28"/>
        </w:rPr>
        <w:t>1</w:t>
      </w:r>
      <w:r w:rsidRPr="00F93088">
        <w:rPr>
          <w:rFonts w:eastAsia="SimSun"/>
          <w:sz w:val="28"/>
          <w:szCs w:val="28"/>
        </w:rPr>
        <w:t xml:space="preserve"> год и плановый период 202</w:t>
      </w:r>
      <w:r w:rsidR="001E0FE5">
        <w:rPr>
          <w:rFonts w:eastAsia="SimSun"/>
          <w:sz w:val="28"/>
          <w:szCs w:val="28"/>
        </w:rPr>
        <w:t>2</w:t>
      </w:r>
      <w:r w:rsidRPr="00F93088">
        <w:rPr>
          <w:rFonts w:eastAsia="SimSun"/>
          <w:sz w:val="28"/>
          <w:szCs w:val="28"/>
        </w:rPr>
        <w:t xml:space="preserve"> и 202</w:t>
      </w:r>
      <w:r w:rsidR="001E0FE5">
        <w:rPr>
          <w:rFonts w:eastAsia="SimSun"/>
          <w:sz w:val="28"/>
          <w:szCs w:val="28"/>
        </w:rPr>
        <w:t>3</w:t>
      </w:r>
      <w:r w:rsidRPr="00F93088">
        <w:rPr>
          <w:rFonts w:eastAsia="SimSun"/>
          <w:sz w:val="28"/>
          <w:szCs w:val="28"/>
        </w:rPr>
        <w:t xml:space="preserve"> годов».</w:t>
      </w:r>
    </w:p>
    <w:p w:rsidR="002814DA" w:rsidRPr="00F93088" w:rsidRDefault="002814DA" w:rsidP="0098285E">
      <w:pPr>
        <w:rPr>
          <w:b/>
          <w:sz w:val="28"/>
          <w:szCs w:val="28"/>
        </w:rPr>
      </w:pPr>
    </w:p>
    <w:p w:rsidR="00F93088" w:rsidRPr="00F93088" w:rsidRDefault="00F93088" w:rsidP="0098285E">
      <w:pPr>
        <w:rPr>
          <w:b/>
          <w:sz w:val="28"/>
          <w:szCs w:val="28"/>
        </w:rPr>
      </w:pPr>
    </w:p>
    <w:p w:rsidR="00F93088" w:rsidRPr="00F93088" w:rsidRDefault="00F93088" w:rsidP="0098285E">
      <w:pPr>
        <w:rPr>
          <w:b/>
          <w:sz w:val="28"/>
          <w:szCs w:val="28"/>
        </w:rPr>
      </w:pPr>
    </w:p>
    <w:p w:rsidR="00B9150C" w:rsidRPr="00F93088" w:rsidRDefault="002814DA" w:rsidP="0098285E">
      <w:pPr>
        <w:ind w:firstLine="0"/>
        <w:rPr>
          <w:b/>
          <w:sz w:val="28"/>
          <w:szCs w:val="28"/>
        </w:rPr>
      </w:pPr>
      <w:r w:rsidRPr="00F93088">
        <w:rPr>
          <w:b/>
          <w:sz w:val="28"/>
          <w:szCs w:val="28"/>
        </w:rPr>
        <w:t>Председатель</w:t>
      </w:r>
      <w:r w:rsidRPr="00F93088">
        <w:rPr>
          <w:b/>
          <w:sz w:val="28"/>
          <w:szCs w:val="28"/>
        </w:rPr>
        <w:tab/>
      </w:r>
      <w:r w:rsidRPr="00F93088">
        <w:rPr>
          <w:b/>
          <w:sz w:val="28"/>
          <w:szCs w:val="28"/>
        </w:rPr>
        <w:tab/>
      </w:r>
      <w:r w:rsidRPr="00F93088">
        <w:rPr>
          <w:b/>
          <w:sz w:val="28"/>
          <w:szCs w:val="28"/>
        </w:rPr>
        <w:tab/>
      </w:r>
      <w:r w:rsidRPr="00F93088">
        <w:rPr>
          <w:b/>
          <w:sz w:val="28"/>
          <w:szCs w:val="28"/>
        </w:rPr>
        <w:tab/>
      </w:r>
      <w:r w:rsidRPr="00F93088">
        <w:rPr>
          <w:b/>
          <w:sz w:val="28"/>
          <w:szCs w:val="28"/>
        </w:rPr>
        <w:tab/>
      </w:r>
      <w:r w:rsidR="00F93088" w:rsidRPr="00F93088">
        <w:rPr>
          <w:b/>
          <w:sz w:val="28"/>
          <w:szCs w:val="28"/>
        </w:rPr>
        <w:tab/>
      </w:r>
      <w:r w:rsidR="00F93088" w:rsidRPr="00F93088">
        <w:rPr>
          <w:b/>
          <w:sz w:val="28"/>
          <w:szCs w:val="28"/>
        </w:rPr>
        <w:tab/>
      </w:r>
      <w:r w:rsidR="00F93088" w:rsidRPr="00F93088">
        <w:rPr>
          <w:b/>
          <w:sz w:val="28"/>
          <w:szCs w:val="28"/>
        </w:rPr>
        <w:tab/>
      </w:r>
      <w:r w:rsidR="00F93088" w:rsidRPr="00F93088">
        <w:rPr>
          <w:b/>
          <w:sz w:val="28"/>
          <w:szCs w:val="28"/>
        </w:rPr>
        <w:tab/>
        <w:t>Д.М. Жапов</w:t>
      </w:r>
      <w:bookmarkStart w:id="0" w:name="_GoBack"/>
      <w:bookmarkEnd w:id="0"/>
    </w:p>
    <w:sectPr w:rsidR="00B9150C" w:rsidRPr="00F93088" w:rsidSect="0098285E">
      <w:headerReference w:type="default" r:id="rId9"/>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D27" w:rsidRDefault="00932D27" w:rsidP="000E2332">
      <w:r>
        <w:separator/>
      </w:r>
    </w:p>
  </w:endnote>
  <w:endnote w:type="continuationSeparator" w:id="1">
    <w:p w:rsidR="00932D27" w:rsidRDefault="00932D27" w:rsidP="000E23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D27" w:rsidRDefault="00932D27" w:rsidP="000E2332">
      <w:r>
        <w:separator/>
      </w:r>
    </w:p>
  </w:footnote>
  <w:footnote w:type="continuationSeparator" w:id="1">
    <w:p w:rsidR="00932D27" w:rsidRDefault="00932D27" w:rsidP="000E23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014746"/>
      <w:docPartObj>
        <w:docPartGallery w:val="Page Numbers (Top of Page)"/>
        <w:docPartUnique/>
      </w:docPartObj>
    </w:sdtPr>
    <w:sdtEndPr>
      <w:rPr>
        <w:sz w:val="20"/>
      </w:rPr>
    </w:sdtEndPr>
    <w:sdtContent>
      <w:p w:rsidR="00690612" w:rsidRPr="00222A37" w:rsidRDefault="00093CBB">
        <w:pPr>
          <w:pStyle w:val="a7"/>
          <w:jc w:val="right"/>
          <w:rPr>
            <w:sz w:val="20"/>
          </w:rPr>
        </w:pPr>
        <w:r w:rsidRPr="00222A37">
          <w:rPr>
            <w:sz w:val="20"/>
          </w:rPr>
          <w:fldChar w:fldCharType="begin"/>
        </w:r>
        <w:r w:rsidR="00690612" w:rsidRPr="00222A37">
          <w:rPr>
            <w:sz w:val="20"/>
          </w:rPr>
          <w:instrText>PAGE   \* MERGEFORMAT</w:instrText>
        </w:r>
        <w:r w:rsidRPr="00222A37">
          <w:rPr>
            <w:sz w:val="20"/>
          </w:rPr>
          <w:fldChar w:fldCharType="separate"/>
        </w:r>
        <w:r w:rsidR="00866EC7">
          <w:rPr>
            <w:noProof/>
            <w:sz w:val="20"/>
          </w:rPr>
          <w:t>14</w:t>
        </w:r>
        <w:r w:rsidRPr="00222A37">
          <w:rPr>
            <w:sz w:val="20"/>
          </w:rPr>
          <w:fldChar w:fldCharType="end"/>
        </w:r>
      </w:p>
    </w:sdtContent>
  </w:sdt>
  <w:p w:rsidR="00690612" w:rsidRDefault="0069061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3C67"/>
    <w:multiLevelType w:val="hybridMultilevel"/>
    <w:tmpl w:val="B152045A"/>
    <w:lvl w:ilvl="0" w:tplc="BA467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9A2A66"/>
    <w:multiLevelType w:val="hybridMultilevel"/>
    <w:tmpl w:val="A28C3C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9FB102B"/>
    <w:multiLevelType w:val="hybridMultilevel"/>
    <w:tmpl w:val="65DAE99A"/>
    <w:lvl w:ilvl="0" w:tplc="CA3868B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81556C"/>
    <w:multiLevelType w:val="hybridMultilevel"/>
    <w:tmpl w:val="5660157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25B134C9"/>
    <w:multiLevelType w:val="hybridMultilevel"/>
    <w:tmpl w:val="A816F7DE"/>
    <w:lvl w:ilvl="0" w:tplc="FA24C484">
      <w:start w:val="2"/>
      <w:numFmt w:val="bullet"/>
      <w:lvlText w:val="-"/>
      <w:lvlJc w:val="left"/>
      <w:pPr>
        <w:ind w:left="1069" w:hanging="360"/>
      </w:pPr>
      <w:rPr>
        <w:rFonts w:ascii="Times New Roman" w:eastAsia="SimSu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26EF6A86"/>
    <w:multiLevelType w:val="hybridMultilevel"/>
    <w:tmpl w:val="EFAE8F84"/>
    <w:lvl w:ilvl="0" w:tplc="17C4FFC0">
      <w:start w:val="1"/>
      <w:numFmt w:val="decimal"/>
      <w:lvlText w:val="%1."/>
      <w:lvlJc w:val="left"/>
      <w:pPr>
        <w:ind w:left="1068" w:hanging="360"/>
      </w:pPr>
      <w:rPr>
        <w:rFonts w:eastAsia="Times New Roman"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817388B"/>
    <w:multiLevelType w:val="hybridMultilevel"/>
    <w:tmpl w:val="68BC6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B192833"/>
    <w:multiLevelType w:val="hybridMultilevel"/>
    <w:tmpl w:val="CED0A12E"/>
    <w:lvl w:ilvl="0" w:tplc="F0826902">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F1F6BAE"/>
    <w:multiLevelType w:val="hybridMultilevel"/>
    <w:tmpl w:val="1F2C615C"/>
    <w:lvl w:ilvl="0" w:tplc="1D7C7CE0">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2FC01A99"/>
    <w:multiLevelType w:val="hybridMultilevel"/>
    <w:tmpl w:val="4F1A1A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54C5645"/>
    <w:multiLevelType w:val="hybridMultilevel"/>
    <w:tmpl w:val="5186FDB4"/>
    <w:lvl w:ilvl="0" w:tplc="6A92BB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7015B03"/>
    <w:multiLevelType w:val="hybridMultilevel"/>
    <w:tmpl w:val="833E479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4A92BE0"/>
    <w:multiLevelType w:val="multilevel"/>
    <w:tmpl w:val="BAC241E8"/>
    <w:lvl w:ilvl="0">
      <w:start w:val="1"/>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5B661D92"/>
    <w:multiLevelType w:val="hybridMultilevel"/>
    <w:tmpl w:val="B152045A"/>
    <w:lvl w:ilvl="0" w:tplc="BA467E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6D640F"/>
    <w:multiLevelType w:val="multilevel"/>
    <w:tmpl w:val="C00AE916"/>
    <w:lvl w:ilvl="0">
      <w:start w:val="1"/>
      <w:numFmt w:val="decimal"/>
      <w:lvlText w:val="%1."/>
      <w:lvlJc w:val="left"/>
      <w:pPr>
        <w:ind w:left="408" w:hanging="408"/>
      </w:pPr>
    </w:lvl>
    <w:lvl w:ilvl="1">
      <w:start w:val="1"/>
      <w:numFmt w:val="decimal"/>
      <w:lvlText w:val="%1.%2."/>
      <w:lvlJc w:val="left"/>
      <w:pPr>
        <w:ind w:left="1146" w:hanging="720"/>
      </w:pPr>
    </w:lvl>
    <w:lvl w:ilvl="2">
      <w:start w:val="1"/>
      <w:numFmt w:val="decimal"/>
      <w:lvlText w:val="%1.%2.%3."/>
      <w:lvlJc w:val="left"/>
      <w:pPr>
        <w:ind w:left="1572" w:hanging="720"/>
      </w:pPr>
    </w:lvl>
    <w:lvl w:ilvl="3">
      <w:start w:val="1"/>
      <w:numFmt w:val="decimal"/>
      <w:lvlText w:val="%1.%2.%3.%4."/>
      <w:lvlJc w:val="left"/>
      <w:pPr>
        <w:ind w:left="2358" w:hanging="1080"/>
      </w:pPr>
    </w:lvl>
    <w:lvl w:ilvl="4">
      <w:start w:val="1"/>
      <w:numFmt w:val="decimal"/>
      <w:lvlText w:val="%1.%2.%3.%4.%5."/>
      <w:lvlJc w:val="left"/>
      <w:pPr>
        <w:ind w:left="2784" w:hanging="1080"/>
      </w:pPr>
    </w:lvl>
    <w:lvl w:ilvl="5">
      <w:start w:val="1"/>
      <w:numFmt w:val="decimal"/>
      <w:lvlText w:val="%1.%2.%3.%4.%5.%6."/>
      <w:lvlJc w:val="left"/>
      <w:pPr>
        <w:ind w:left="3570" w:hanging="1440"/>
      </w:pPr>
    </w:lvl>
    <w:lvl w:ilvl="6">
      <w:start w:val="1"/>
      <w:numFmt w:val="decimal"/>
      <w:lvlText w:val="%1.%2.%3.%4.%5.%6.%7."/>
      <w:lvlJc w:val="left"/>
      <w:pPr>
        <w:ind w:left="3996" w:hanging="1440"/>
      </w:pPr>
    </w:lvl>
    <w:lvl w:ilvl="7">
      <w:start w:val="1"/>
      <w:numFmt w:val="decimal"/>
      <w:lvlText w:val="%1.%2.%3.%4.%5.%6.%7.%8."/>
      <w:lvlJc w:val="left"/>
      <w:pPr>
        <w:ind w:left="4782" w:hanging="1800"/>
      </w:pPr>
    </w:lvl>
    <w:lvl w:ilvl="8">
      <w:start w:val="1"/>
      <w:numFmt w:val="decimal"/>
      <w:lvlText w:val="%1.%2.%3.%4.%5.%6.%7.%8.%9."/>
      <w:lvlJc w:val="left"/>
      <w:pPr>
        <w:ind w:left="5208" w:hanging="1800"/>
      </w:pPr>
    </w:lvl>
  </w:abstractNum>
  <w:abstractNum w:abstractNumId="15">
    <w:nsid w:val="655A7C17"/>
    <w:multiLevelType w:val="hybridMultilevel"/>
    <w:tmpl w:val="37228DE2"/>
    <w:lvl w:ilvl="0" w:tplc="47CE1D6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01B01D0"/>
    <w:multiLevelType w:val="hybridMultilevel"/>
    <w:tmpl w:val="EFAE8F84"/>
    <w:lvl w:ilvl="0" w:tplc="17C4FFC0">
      <w:start w:val="1"/>
      <w:numFmt w:val="decimal"/>
      <w:lvlText w:val="%1."/>
      <w:lvlJc w:val="left"/>
      <w:pPr>
        <w:ind w:left="1068" w:hanging="360"/>
      </w:pPr>
      <w:rPr>
        <w:rFonts w:eastAsia="Times New Roman" w:hint="default"/>
        <w:b w:val="0"/>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B955DD1"/>
    <w:multiLevelType w:val="hybridMultilevel"/>
    <w:tmpl w:val="B22CDF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7CD65F9A"/>
    <w:multiLevelType w:val="hybridMultilevel"/>
    <w:tmpl w:val="5186DEF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2"/>
  </w:num>
  <w:num w:numId="8">
    <w:abstractNumId w:val="17"/>
  </w:num>
  <w:num w:numId="9">
    <w:abstractNumId w:val="15"/>
  </w:num>
  <w:num w:numId="10">
    <w:abstractNumId w:val="3"/>
  </w:num>
  <w:num w:numId="11">
    <w:abstractNumId w:val="16"/>
  </w:num>
  <w:num w:numId="12">
    <w:abstractNumId w:val="0"/>
  </w:num>
  <w:num w:numId="13">
    <w:abstractNumId w:val="7"/>
  </w:num>
  <w:num w:numId="14">
    <w:abstractNumId w:val="5"/>
  </w:num>
  <w:num w:numId="15">
    <w:abstractNumId w:val="13"/>
  </w:num>
  <w:num w:numId="16">
    <w:abstractNumId w:val="11"/>
  </w:num>
  <w:num w:numId="17">
    <w:abstractNumId w:val="9"/>
  </w:num>
  <w:num w:numId="18">
    <w:abstractNumId w:val="1"/>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14DA"/>
    <w:rsid w:val="00010E20"/>
    <w:rsid w:val="0002163C"/>
    <w:rsid w:val="00093CBB"/>
    <w:rsid w:val="000A37FC"/>
    <w:rsid w:val="000B7A04"/>
    <w:rsid w:val="000E2332"/>
    <w:rsid w:val="0010160C"/>
    <w:rsid w:val="00124985"/>
    <w:rsid w:val="001455A6"/>
    <w:rsid w:val="001539D2"/>
    <w:rsid w:val="0017315E"/>
    <w:rsid w:val="001C4C49"/>
    <w:rsid w:val="001E0FE5"/>
    <w:rsid w:val="0022500A"/>
    <w:rsid w:val="00260555"/>
    <w:rsid w:val="00260F93"/>
    <w:rsid w:val="002814DA"/>
    <w:rsid w:val="002A11A3"/>
    <w:rsid w:val="002F3E35"/>
    <w:rsid w:val="00356D8F"/>
    <w:rsid w:val="0037034B"/>
    <w:rsid w:val="003B32F9"/>
    <w:rsid w:val="003C12E3"/>
    <w:rsid w:val="003C33B9"/>
    <w:rsid w:val="0041131D"/>
    <w:rsid w:val="00431E74"/>
    <w:rsid w:val="00485521"/>
    <w:rsid w:val="004911C4"/>
    <w:rsid w:val="004B107D"/>
    <w:rsid w:val="004B61B7"/>
    <w:rsid w:val="004C1028"/>
    <w:rsid w:val="004D2747"/>
    <w:rsid w:val="004E73D8"/>
    <w:rsid w:val="004F75FE"/>
    <w:rsid w:val="0054101B"/>
    <w:rsid w:val="00551EBE"/>
    <w:rsid w:val="00555328"/>
    <w:rsid w:val="00611EDE"/>
    <w:rsid w:val="0062513B"/>
    <w:rsid w:val="006626FE"/>
    <w:rsid w:val="00690612"/>
    <w:rsid w:val="006B1CF3"/>
    <w:rsid w:val="006D4D8B"/>
    <w:rsid w:val="007141C6"/>
    <w:rsid w:val="00716230"/>
    <w:rsid w:val="007202FD"/>
    <w:rsid w:val="00741CEF"/>
    <w:rsid w:val="0077688C"/>
    <w:rsid w:val="00797201"/>
    <w:rsid w:val="007A649A"/>
    <w:rsid w:val="007F60A4"/>
    <w:rsid w:val="00800CFD"/>
    <w:rsid w:val="00802755"/>
    <w:rsid w:val="008168A0"/>
    <w:rsid w:val="00855501"/>
    <w:rsid w:val="00866EC7"/>
    <w:rsid w:val="008734C2"/>
    <w:rsid w:val="0088068D"/>
    <w:rsid w:val="008B6944"/>
    <w:rsid w:val="008C2E3E"/>
    <w:rsid w:val="008C48DF"/>
    <w:rsid w:val="008F5BEE"/>
    <w:rsid w:val="0092309A"/>
    <w:rsid w:val="00932D27"/>
    <w:rsid w:val="00936D7A"/>
    <w:rsid w:val="0098285E"/>
    <w:rsid w:val="00996707"/>
    <w:rsid w:val="009C4494"/>
    <w:rsid w:val="009C5112"/>
    <w:rsid w:val="009D4F52"/>
    <w:rsid w:val="009E5BBB"/>
    <w:rsid w:val="009F5FCF"/>
    <w:rsid w:val="00A04971"/>
    <w:rsid w:val="00A13EF7"/>
    <w:rsid w:val="00A1496C"/>
    <w:rsid w:val="00A27C50"/>
    <w:rsid w:val="00A451E4"/>
    <w:rsid w:val="00A535B0"/>
    <w:rsid w:val="00A7608D"/>
    <w:rsid w:val="00B07FDE"/>
    <w:rsid w:val="00B2171B"/>
    <w:rsid w:val="00B81C82"/>
    <w:rsid w:val="00B9150C"/>
    <w:rsid w:val="00BC7FF9"/>
    <w:rsid w:val="00BE2D9E"/>
    <w:rsid w:val="00BF530A"/>
    <w:rsid w:val="00C06380"/>
    <w:rsid w:val="00C15AE3"/>
    <w:rsid w:val="00C1602D"/>
    <w:rsid w:val="00C81B0C"/>
    <w:rsid w:val="00CB5280"/>
    <w:rsid w:val="00CC1018"/>
    <w:rsid w:val="00CC5B93"/>
    <w:rsid w:val="00CD3B4B"/>
    <w:rsid w:val="00CD518C"/>
    <w:rsid w:val="00D218D1"/>
    <w:rsid w:val="00D230EF"/>
    <w:rsid w:val="00DA0501"/>
    <w:rsid w:val="00DD055A"/>
    <w:rsid w:val="00E30AB1"/>
    <w:rsid w:val="00E569B3"/>
    <w:rsid w:val="00E56DD2"/>
    <w:rsid w:val="00E8056A"/>
    <w:rsid w:val="00EA1D56"/>
    <w:rsid w:val="00EA3DCF"/>
    <w:rsid w:val="00ED7D96"/>
    <w:rsid w:val="00EF6E61"/>
    <w:rsid w:val="00F17F75"/>
    <w:rsid w:val="00F47BB7"/>
    <w:rsid w:val="00F56507"/>
    <w:rsid w:val="00F93088"/>
    <w:rsid w:val="00FB7620"/>
    <w:rsid w:val="00FC51A0"/>
    <w:rsid w:val="00FE01C7"/>
    <w:rsid w:val="00FE39BB"/>
    <w:rsid w:val="00FF7A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DA"/>
    <w:pPr>
      <w:spacing w:after="0" w:line="240" w:lineRule="auto"/>
      <w:ind w:firstLine="709"/>
      <w:jc w:val="both"/>
    </w:pPr>
    <w:rPr>
      <w:rFonts w:ascii="Times New Roman" w:eastAsia="Times New Roman" w:hAnsi="Times New Roman" w:cs="Times New Roman"/>
      <w:sz w:val="24"/>
      <w:szCs w:val="20"/>
      <w:lang w:eastAsia="ru-RU"/>
    </w:rPr>
  </w:style>
  <w:style w:type="paragraph" w:styleId="2">
    <w:name w:val="heading 2"/>
    <w:basedOn w:val="a"/>
    <w:next w:val="a"/>
    <w:link w:val="20"/>
    <w:uiPriority w:val="9"/>
    <w:semiHidden/>
    <w:unhideWhenUsed/>
    <w:qFormat/>
    <w:rsid w:val="002814DA"/>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
    <w:semiHidden/>
    <w:unhideWhenUsed/>
    <w:qFormat/>
    <w:rsid w:val="002814DA"/>
    <w:pPr>
      <w:keepNext/>
      <w:keepLines/>
      <w:spacing w:before="40"/>
      <w:outlineLvl w:val="2"/>
    </w:pPr>
    <w:rPr>
      <w:rFonts w:asciiTheme="majorHAnsi" w:eastAsiaTheme="majorEastAsia" w:hAnsiTheme="majorHAnsi" w:cstheme="majorBidi"/>
      <w:color w:val="243F60" w:themeColor="accent1" w:themeShade="7F"/>
      <w:szCs w:val="24"/>
    </w:rPr>
  </w:style>
  <w:style w:type="paragraph" w:styleId="5">
    <w:name w:val="heading 5"/>
    <w:basedOn w:val="a"/>
    <w:next w:val="a"/>
    <w:link w:val="50"/>
    <w:qFormat/>
    <w:rsid w:val="002814DA"/>
    <w:pPr>
      <w:keepNext/>
      <w:ind w:right="567" w:firstLine="567"/>
      <w:outlineLvl w:val="4"/>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814DA"/>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
    <w:semiHidden/>
    <w:rsid w:val="002814DA"/>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rsid w:val="002814DA"/>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2814DA"/>
    <w:rPr>
      <w:rFonts w:ascii="Tahoma" w:hAnsi="Tahoma" w:cs="Tahoma"/>
      <w:sz w:val="16"/>
      <w:szCs w:val="16"/>
    </w:rPr>
  </w:style>
  <w:style w:type="character" w:customStyle="1" w:styleId="a4">
    <w:name w:val="Текст выноски Знак"/>
    <w:basedOn w:val="a0"/>
    <w:link w:val="a3"/>
    <w:uiPriority w:val="99"/>
    <w:semiHidden/>
    <w:rsid w:val="002814DA"/>
    <w:rPr>
      <w:rFonts w:ascii="Tahoma" w:eastAsia="Times New Roman" w:hAnsi="Tahoma" w:cs="Tahoma"/>
      <w:sz w:val="16"/>
      <w:szCs w:val="16"/>
      <w:lang w:eastAsia="ru-RU"/>
    </w:rPr>
  </w:style>
  <w:style w:type="paragraph" w:styleId="a5">
    <w:name w:val="Normal (Web)"/>
    <w:basedOn w:val="a"/>
    <w:unhideWhenUsed/>
    <w:rsid w:val="002814DA"/>
    <w:pPr>
      <w:spacing w:before="120" w:after="216"/>
      <w:ind w:firstLine="0"/>
      <w:jc w:val="left"/>
    </w:pPr>
    <w:rPr>
      <w:szCs w:val="24"/>
    </w:rPr>
  </w:style>
  <w:style w:type="paragraph" w:customStyle="1" w:styleId="21">
    <w:name w:val="Основной текст 21"/>
    <w:basedOn w:val="a"/>
    <w:rsid w:val="002814DA"/>
    <w:pPr>
      <w:ind w:left="567" w:firstLine="567"/>
    </w:pPr>
  </w:style>
  <w:style w:type="paragraph" w:styleId="a6">
    <w:name w:val="List Paragraph"/>
    <w:basedOn w:val="a"/>
    <w:uiPriority w:val="34"/>
    <w:qFormat/>
    <w:rsid w:val="002814DA"/>
    <w:pPr>
      <w:spacing w:line="360" w:lineRule="auto"/>
      <w:ind w:left="720"/>
      <w:contextualSpacing/>
    </w:pPr>
    <w:rPr>
      <w:rFonts w:ascii="Calibri" w:eastAsia="Calibri" w:hAnsi="Calibri"/>
      <w:sz w:val="22"/>
      <w:szCs w:val="22"/>
      <w:lang w:eastAsia="en-US"/>
    </w:rPr>
  </w:style>
  <w:style w:type="paragraph" w:styleId="a7">
    <w:name w:val="header"/>
    <w:basedOn w:val="a"/>
    <w:link w:val="a8"/>
    <w:uiPriority w:val="99"/>
    <w:unhideWhenUsed/>
    <w:rsid w:val="002814DA"/>
    <w:pPr>
      <w:tabs>
        <w:tab w:val="center" w:pos="4677"/>
        <w:tab w:val="right" w:pos="9355"/>
      </w:tabs>
    </w:pPr>
  </w:style>
  <w:style w:type="character" w:customStyle="1" w:styleId="a8">
    <w:name w:val="Верхний колонтитул Знак"/>
    <w:basedOn w:val="a0"/>
    <w:link w:val="a7"/>
    <w:uiPriority w:val="99"/>
    <w:rsid w:val="002814DA"/>
    <w:rPr>
      <w:rFonts w:ascii="Times New Roman" w:eastAsia="Times New Roman" w:hAnsi="Times New Roman" w:cs="Times New Roman"/>
      <w:sz w:val="24"/>
      <w:szCs w:val="20"/>
      <w:lang w:eastAsia="ru-RU"/>
    </w:rPr>
  </w:style>
  <w:style w:type="paragraph" w:styleId="a9">
    <w:name w:val="footer"/>
    <w:basedOn w:val="a"/>
    <w:link w:val="aa"/>
    <w:uiPriority w:val="99"/>
    <w:unhideWhenUsed/>
    <w:rsid w:val="002814DA"/>
    <w:pPr>
      <w:tabs>
        <w:tab w:val="center" w:pos="4677"/>
        <w:tab w:val="right" w:pos="9355"/>
      </w:tabs>
    </w:pPr>
  </w:style>
  <w:style w:type="character" w:customStyle="1" w:styleId="aa">
    <w:name w:val="Нижний колонтитул Знак"/>
    <w:basedOn w:val="a0"/>
    <w:link w:val="a9"/>
    <w:uiPriority w:val="99"/>
    <w:rsid w:val="002814DA"/>
    <w:rPr>
      <w:rFonts w:ascii="Times New Roman" w:eastAsia="Times New Roman" w:hAnsi="Times New Roman" w:cs="Times New Roman"/>
      <w:sz w:val="24"/>
      <w:szCs w:val="20"/>
      <w:lang w:eastAsia="ru-RU"/>
    </w:rPr>
  </w:style>
  <w:style w:type="paragraph" w:styleId="ab">
    <w:name w:val="Body Text Indent"/>
    <w:basedOn w:val="a"/>
    <w:link w:val="ac"/>
    <w:uiPriority w:val="99"/>
    <w:semiHidden/>
    <w:unhideWhenUsed/>
    <w:rsid w:val="002814DA"/>
    <w:pPr>
      <w:spacing w:after="120"/>
      <w:ind w:left="283"/>
    </w:pPr>
  </w:style>
  <w:style w:type="character" w:customStyle="1" w:styleId="ac">
    <w:name w:val="Основной текст с отступом Знак"/>
    <w:basedOn w:val="a0"/>
    <w:link w:val="ab"/>
    <w:uiPriority w:val="99"/>
    <w:semiHidden/>
    <w:rsid w:val="002814DA"/>
    <w:rPr>
      <w:rFonts w:ascii="Times New Roman" w:eastAsia="Times New Roman" w:hAnsi="Times New Roman" w:cs="Times New Roman"/>
      <w:sz w:val="24"/>
      <w:szCs w:val="20"/>
      <w:lang w:eastAsia="ru-RU"/>
    </w:rPr>
  </w:style>
  <w:style w:type="character" w:styleId="ad">
    <w:name w:val="Hyperlink"/>
    <w:basedOn w:val="a0"/>
    <w:uiPriority w:val="99"/>
    <w:unhideWhenUsed/>
    <w:rsid w:val="002814DA"/>
    <w:rPr>
      <w:color w:val="0000FF" w:themeColor="hyperlink"/>
      <w:u w:val="single"/>
    </w:rPr>
  </w:style>
  <w:style w:type="table" w:styleId="ae">
    <w:name w:val="Table Grid"/>
    <w:basedOn w:val="a1"/>
    <w:uiPriority w:val="59"/>
    <w:rsid w:val="002814DA"/>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2814DA"/>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aginskm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0FBA7-6974-4A06-9818-5C79F28DE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14</Pages>
  <Words>3363</Words>
  <Characters>19170</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dcterms:created xsi:type="dcterms:W3CDTF">2020-01-13T23:50:00Z</dcterms:created>
  <dcterms:modified xsi:type="dcterms:W3CDTF">2020-04-21T03:38:00Z</dcterms:modified>
</cp:coreProperties>
</file>