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97" w:rsidRPr="00A53CCD" w:rsidRDefault="00094E97" w:rsidP="00094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CD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094E97" w:rsidRPr="00A53CCD" w:rsidRDefault="00094E97" w:rsidP="00094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CCD">
        <w:rPr>
          <w:rFonts w:ascii="Times New Roman" w:hAnsi="Times New Roman" w:cs="Times New Roman"/>
          <w:b/>
          <w:sz w:val="28"/>
          <w:szCs w:val="28"/>
        </w:rPr>
        <w:t>МУНИЦИПАЛЬНОГО РАЙОНА «АГИНСКИЙ РАЙОН»</w:t>
      </w: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CD">
        <w:rPr>
          <w:rFonts w:ascii="Times New Roman" w:hAnsi="Times New Roman" w:cs="Times New Roman"/>
          <w:b/>
          <w:sz w:val="28"/>
          <w:szCs w:val="28"/>
        </w:rPr>
        <w:t xml:space="preserve">СТАНДАРТ </w:t>
      </w:r>
      <w:proofErr w:type="gramStart"/>
      <w:r w:rsidRPr="00A53CCD">
        <w:rPr>
          <w:rFonts w:ascii="Times New Roman" w:hAnsi="Times New Roman" w:cs="Times New Roman"/>
          <w:b/>
          <w:sz w:val="28"/>
          <w:szCs w:val="28"/>
        </w:rPr>
        <w:t>ВНЕШНЕГО</w:t>
      </w:r>
      <w:proofErr w:type="gramEnd"/>
      <w:r w:rsidRPr="00A53CCD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CD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E97" w:rsidRPr="00A53CCD" w:rsidRDefault="00094E97" w:rsidP="00094E9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CCD">
        <w:rPr>
          <w:rFonts w:ascii="Times New Roman" w:hAnsi="Times New Roman" w:cs="Times New Roman"/>
          <w:b/>
          <w:sz w:val="28"/>
          <w:szCs w:val="28"/>
        </w:rPr>
        <w:t xml:space="preserve">СВМФК 002 «ПОРЯДОК ПРОВЕДЕНИЯ ВНЕШНЕЙ ПРОВЕРКИ </w:t>
      </w:r>
      <w:r w:rsidRPr="00A53CCD">
        <w:rPr>
          <w:rFonts w:ascii="Times New Roman" w:hAnsi="Times New Roman" w:cs="Times New Roman"/>
          <w:b/>
          <w:sz w:val="28"/>
          <w:szCs w:val="28"/>
        </w:rPr>
        <w:br/>
        <w:t>ГОДОВОГО ОТЧЕТА ОБ ИСПОЛНЕНИИ БЮДЖЕТА МУНИЦИПАЛЬНОГО РАЙОНА «АГИНСКИЙ РАЙОН»</w:t>
      </w: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E8C" w:rsidRPr="00E90E8C" w:rsidRDefault="00094E97" w:rsidP="00E90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E8C">
        <w:rPr>
          <w:rFonts w:ascii="Times New Roman" w:hAnsi="Times New Roman" w:cs="Times New Roman"/>
          <w:sz w:val="24"/>
          <w:szCs w:val="24"/>
        </w:rPr>
        <w:t>(утвержден приказом председателя Контрольно-счетной палаты муниципального района «Агинский район» от 19 января 2015 года № 3</w:t>
      </w:r>
      <w:r w:rsidR="00540DEB">
        <w:rPr>
          <w:rFonts w:ascii="Times New Roman" w:hAnsi="Times New Roman" w:cs="Times New Roman"/>
          <w:sz w:val="24"/>
          <w:szCs w:val="24"/>
        </w:rPr>
        <w:t>ОД</w:t>
      </w:r>
      <w:r w:rsidR="00E90E8C" w:rsidRPr="00E90E8C">
        <w:rPr>
          <w:rFonts w:ascii="Times New Roman" w:hAnsi="Times New Roman" w:cs="Times New Roman"/>
          <w:sz w:val="24"/>
          <w:szCs w:val="24"/>
        </w:rPr>
        <w:t xml:space="preserve">, дата начала действия стандарта – с </w:t>
      </w:r>
      <w:r w:rsidR="00E90E8C">
        <w:rPr>
          <w:rFonts w:ascii="Times New Roman" w:hAnsi="Times New Roman" w:cs="Times New Roman"/>
          <w:sz w:val="24"/>
          <w:szCs w:val="24"/>
        </w:rPr>
        <w:t>19 января 2015</w:t>
      </w:r>
      <w:r w:rsidR="00E90E8C" w:rsidRPr="00E90E8C">
        <w:rPr>
          <w:rFonts w:ascii="Times New Roman" w:hAnsi="Times New Roman" w:cs="Times New Roman"/>
          <w:sz w:val="24"/>
          <w:szCs w:val="24"/>
        </w:rPr>
        <w:t xml:space="preserve"> года; утвержден в новой редакции приказом председателя Контрольно-счетной палаты муниципального района «Агинский район» от </w:t>
      </w:r>
      <w:r w:rsidR="00540DEB">
        <w:rPr>
          <w:rFonts w:ascii="Times New Roman" w:hAnsi="Times New Roman" w:cs="Times New Roman"/>
          <w:sz w:val="24"/>
          <w:szCs w:val="24"/>
        </w:rPr>
        <w:t>31 января</w:t>
      </w:r>
      <w:r w:rsidR="00E90E8C" w:rsidRPr="00E90E8C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540DEB">
        <w:rPr>
          <w:rFonts w:ascii="Times New Roman" w:hAnsi="Times New Roman" w:cs="Times New Roman"/>
          <w:sz w:val="24"/>
          <w:szCs w:val="24"/>
        </w:rPr>
        <w:t>5ОД</w:t>
      </w:r>
      <w:r w:rsidR="00E90E8C" w:rsidRPr="00E90E8C">
        <w:rPr>
          <w:rFonts w:ascii="Times New Roman" w:hAnsi="Times New Roman" w:cs="Times New Roman"/>
          <w:sz w:val="24"/>
          <w:szCs w:val="24"/>
        </w:rPr>
        <w:t xml:space="preserve">, дата начала действия стандарта в новой редакции – </w:t>
      </w:r>
      <w:r w:rsidR="00540DEB">
        <w:rPr>
          <w:rFonts w:ascii="Times New Roman" w:hAnsi="Times New Roman" w:cs="Times New Roman"/>
          <w:sz w:val="24"/>
          <w:szCs w:val="24"/>
        </w:rPr>
        <w:t>01</w:t>
      </w:r>
      <w:r w:rsidR="00E90E8C" w:rsidRPr="00E90E8C">
        <w:rPr>
          <w:rFonts w:ascii="Times New Roman" w:hAnsi="Times New Roman" w:cs="Times New Roman"/>
          <w:sz w:val="24"/>
          <w:szCs w:val="24"/>
        </w:rPr>
        <w:t xml:space="preserve"> февраля 2019 года)</w:t>
      </w: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4E97" w:rsidRPr="00A53CCD" w:rsidRDefault="00094E97" w:rsidP="00094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94E97" w:rsidRPr="00A53CCD" w:rsidRDefault="002F1694" w:rsidP="00094E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094E97" w:rsidRPr="00A53CCD" w:rsidRDefault="00094E97" w:rsidP="00094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CCD">
        <w:rPr>
          <w:rFonts w:ascii="Times New Roman" w:hAnsi="Times New Roman" w:cs="Times New Roman"/>
          <w:sz w:val="28"/>
          <w:szCs w:val="28"/>
        </w:rPr>
        <w:br w:type="page"/>
      </w:r>
    </w:p>
    <w:p w:rsidR="00094E97" w:rsidRPr="00A53CCD" w:rsidRDefault="00094E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C598D" w:rsidRPr="00A53CCD" w:rsidRDefault="00094E97" w:rsidP="00094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CC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7087"/>
        <w:gridCol w:w="1418"/>
      </w:tblGrid>
      <w:tr w:rsidR="00094E97" w:rsidRPr="00A53CCD" w:rsidTr="00094E97">
        <w:trPr>
          <w:trHeight w:val="289"/>
        </w:trPr>
        <w:tc>
          <w:tcPr>
            <w:tcW w:w="959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A53CC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53CCD">
              <w:rPr>
                <w:sz w:val="28"/>
                <w:szCs w:val="28"/>
              </w:rPr>
              <w:t>/</w:t>
            </w:r>
            <w:proofErr w:type="spellStart"/>
            <w:r w:rsidRPr="00A53CC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418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Номер страницы</w:t>
            </w:r>
          </w:p>
        </w:tc>
      </w:tr>
      <w:tr w:rsidR="00094E97" w:rsidRPr="00A53CCD" w:rsidTr="00094E97">
        <w:trPr>
          <w:trHeight w:val="137"/>
        </w:trPr>
        <w:tc>
          <w:tcPr>
            <w:tcW w:w="959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094E97" w:rsidRPr="00A53CCD" w:rsidRDefault="00094E97">
            <w:pPr>
              <w:pStyle w:val="Default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1418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4-5</w:t>
            </w:r>
          </w:p>
        </w:tc>
      </w:tr>
      <w:tr w:rsidR="00094E97" w:rsidRPr="00A53CCD" w:rsidTr="00094E97">
        <w:trPr>
          <w:trHeight w:val="313"/>
        </w:trPr>
        <w:tc>
          <w:tcPr>
            <w:tcW w:w="959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94E97" w:rsidRPr="00A53CCD" w:rsidRDefault="00094E97">
            <w:pPr>
              <w:pStyle w:val="Default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Правовые и организационные основы проведения комплекса экспертно-аналитических мероприятий </w:t>
            </w:r>
          </w:p>
        </w:tc>
        <w:tc>
          <w:tcPr>
            <w:tcW w:w="1418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5-6</w:t>
            </w:r>
          </w:p>
        </w:tc>
      </w:tr>
      <w:tr w:rsidR="00094E97" w:rsidRPr="00A53CCD" w:rsidTr="00094E97">
        <w:trPr>
          <w:trHeight w:val="313"/>
        </w:trPr>
        <w:tc>
          <w:tcPr>
            <w:tcW w:w="959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094E97" w:rsidRPr="00A53CCD" w:rsidRDefault="00094E97">
            <w:pPr>
              <w:pStyle w:val="Default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Информационные основы проведения комплекса экспертно-аналитических мероприятий </w:t>
            </w:r>
          </w:p>
        </w:tc>
        <w:tc>
          <w:tcPr>
            <w:tcW w:w="1418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6-7</w:t>
            </w:r>
          </w:p>
        </w:tc>
      </w:tr>
      <w:tr w:rsidR="00094E97" w:rsidRPr="00A53CCD" w:rsidTr="00094E97">
        <w:trPr>
          <w:trHeight w:val="337"/>
        </w:trPr>
        <w:tc>
          <w:tcPr>
            <w:tcW w:w="959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094E97" w:rsidRPr="00A53CCD" w:rsidRDefault="00094E97">
            <w:pPr>
              <w:pStyle w:val="Default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Методические основы проведения комплекса экспертно-аналитических мероприятий </w:t>
            </w:r>
          </w:p>
        </w:tc>
        <w:tc>
          <w:tcPr>
            <w:tcW w:w="1418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7-8</w:t>
            </w:r>
          </w:p>
        </w:tc>
      </w:tr>
      <w:tr w:rsidR="00094E97" w:rsidRPr="00A53CCD" w:rsidTr="00094E97">
        <w:trPr>
          <w:trHeight w:val="1095"/>
        </w:trPr>
        <w:tc>
          <w:tcPr>
            <w:tcW w:w="959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094E97" w:rsidRPr="00A53CCD" w:rsidRDefault="00094E97">
            <w:pPr>
              <w:pStyle w:val="Default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Порядок подготовки организационно-распорядительных документов, необходимых для проведения внешней проверки отчета об исполнении бюджета </w:t>
            </w:r>
            <w:r w:rsidR="00A53CCD" w:rsidRPr="00A53CCD">
              <w:rPr>
                <w:sz w:val="28"/>
                <w:szCs w:val="28"/>
              </w:rPr>
              <w:t>Муниципального района «Агинский район»</w:t>
            </w:r>
            <w:r w:rsidRPr="00A53CCD">
              <w:rPr>
                <w:sz w:val="28"/>
                <w:szCs w:val="28"/>
              </w:rPr>
              <w:t xml:space="preserve"> за отчетный финансовый год и основные этапы </w:t>
            </w:r>
            <w:proofErr w:type="gramStart"/>
            <w:r w:rsidRPr="00A53CCD">
              <w:rPr>
                <w:sz w:val="28"/>
                <w:szCs w:val="28"/>
              </w:rPr>
              <w:t>проведения внешней проверки бюджетной отчетности главных администраторов бюджетных средств</w:t>
            </w:r>
            <w:proofErr w:type="gramEnd"/>
            <w:r w:rsidRPr="00A53C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8-12</w:t>
            </w:r>
          </w:p>
        </w:tc>
      </w:tr>
      <w:tr w:rsidR="00094E97" w:rsidRPr="00A53CCD" w:rsidTr="00094E97">
        <w:trPr>
          <w:trHeight w:val="487"/>
        </w:trPr>
        <w:tc>
          <w:tcPr>
            <w:tcW w:w="959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094E97" w:rsidRPr="00A53CCD" w:rsidRDefault="00094E97">
            <w:pPr>
              <w:pStyle w:val="Default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Подготовка заключения на отчет об исполнении бюджета </w:t>
            </w:r>
            <w:r w:rsidR="00A53CCD" w:rsidRPr="00A53CCD">
              <w:rPr>
                <w:sz w:val="28"/>
                <w:szCs w:val="28"/>
              </w:rPr>
              <w:t>Муниципального района «Агинский район»</w:t>
            </w:r>
            <w:r w:rsidRPr="00A53CCD">
              <w:rPr>
                <w:sz w:val="28"/>
                <w:szCs w:val="28"/>
              </w:rPr>
              <w:t xml:space="preserve"> за отчетный финансовый год </w:t>
            </w:r>
          </w:p>
        </w:tc>
        <w:tc>
          <w:tcPr>
            <w:tcW w:w="1418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12-14</w:t>
            </w:r>
          </w:p>
        </w:tc>
      </w:tr>
      <w:tr w:rsidR="00094E97" w:rsidRPr="00A53CCD" w:rsidTr="00094E97">
        <w:trPr>
          <w:trHeight w:val="846"/>
        </w:trPr>
        <w:tc>
          <w:tcPr>
            <w:tcW w:w="959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094E97" w:rsidRPr="00A53CCD" w:rsidRDefault="00094E97" w:rsidP="002F1694">
            <w:pPr>
              <w:pStyle w:val="Default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Рассмотрение и утверждение заключения на отчет об исполнении бюджета </w:t>
            </w:r>
            <w:r w:rsidR="002F1694">
              <w:rPr>
                <w:sz w:val="28"/>
                <w:szCs w:val="28"/>
              </w:rPr>
              <w:t>м</w:t>
            </w:r>
            <w:r w:rsidR="00A53CCD" w:rsidRPr="00A53CCD">
              <w:rPr>
                <w:sz w:val="28"/>
                <w:szCs w:val="28"/>
              </w:rPr>
              <w:t>униципального района «Агинский район»</w:t>
            </w:r>
            <w:r w:rsidRPr="00A53CCD">
              <w:rPr>
                <w:sz w:val="28"/>
                <w:szCs w:val="28"/>
              </w:rPr>
              <w:t xml:space="preserve"> за отчетный финансовый год, представление в Государственный Совет </w:t>
            </w:r>
            <w:r w:rsidR="002F1694">
              <w:rPr>
                <w:sz w:val="28"/>
                <w:szCs w:val="28"/>
              </w:rPr>
              <w:t>м</w:t>
            </w:r>
            <w:r w:rsidR="00A53CCD" w:rsidRPr="00A53CCD">
              <w:rPr>
                <w:sz w:val="28"/>
                <w:szCs w:val="28"/>
              </w:rPr>
              <w:t>униципального района «Агинский район»</w:t>
            </w:r>
            <w:r w:rsidRPr="00A53CCD">
              <w:rPr>
                <w:sz w:val="28"/>
                <w:szCs w:val="28"/>
              </w:rPr>
              <w:t xml:space="preserve"> и Совет министров </w:t>
            </w:r>
            <w:r w:rsidR="00A53CCD" w:rsidRPr="00A53CCD">
              <w:rPr>
                <w:sz w:val="28"/>
                <w:szCs w:val="28"/>
              </w:rPr>
              <w:t>Муниципального района «Агинский район»</w:t>
            </w:r>
            <w:r w:rsidRPr="00A53C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094E97" w:rsidRPr="00A53CCD" w:rsidRDefault="00094E97" w:rsidP="00094E97">
            <w:pPr>
              <w:pStyle w:val="Default"/>
              <w:jc w:val="center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14</w:t>
            </w:r>
          </w:p>
        </w:tc>
      </w:tr>
      <w:tr w:rsidR="00094E97" w:rsidRPr="00A53CCD" w:rsidTr="00094E97">
        <w:trPr>
          <w:trHeight w:val="666"/>
        </w:trPr>
        <w:tc>
          <w:tcPr>
            <w:tcW w:w="9464" w:type="dxa"/>
            <w:gridSpan w:val="3"/>
          </w:tcPr>
          <w:p w:rsidR="00094E97" w:rsidRPr="00A53CCD" w:rsidRDefault="00094E97" w:rsidP="00094E97">
            <w:pPr>
              <w:pStyle w:val="Default"/>
              <w:jc w:val="both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Приложение 1 к Стандарту – Типовая программа проведения экспертно-аналитического мероприятия «Внешняя проверка годовой бюджетной отчетности главных администраторов бюджетных средств»</w:t>
            </w:r>
          </w:p>
        </w:tc>
      </w:tr>
      <w:tr w:rsidR="00094E97" w:rsidRPr="00A53CCD" w:rsidTr="00094E97">
        <w:trPr>
          <w:trHeight w:val="1026"/>
        </w:trPr>
        <w:tc>
          <w:tcPr>
            <w:tcW w:w="9464" w:type="dxa"/>
            <w:gridSpan w:val="3"/>
          </w:tcPr>
          <w:p w:rsidR="00094E97" w:rsidRPr="00A53CCD" w:rsidRDefault="00094E97" w:rsidP="002F1694">
            <w:pPr>
              <w:pStyle w:val="Default"/>
              <w:jc w:val="both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Приложение 2 к Стандарту – Типовая форма учета поступления бюджетной отчетности от главных администраторов бюджетных сре</w:t>
            </w:r>
            <w:proofErr w:type="gramStart"/>
            <w:r w:rsidRPr="00A53CCD">
              <w:rPr>
                <w:sz w:val="28"/>
                <w:szCs w:val="28"/>
              </w:rPr>
              <w:t>дств в Сч</w:t>
            </w:r>
            <w:proofErr w:type="gramEnd"/>
            <w:r w:rsidRPr="00A53CCD">
              <w:rPr>
                <w:sz w:val="28"/>
                <w:szCs w:val="28"/>
              </w:rPr>
              <w:t xml:space="preserve">етную палату </w:t>
            </w:r>
            <w:r w:rsidR="002F1694">
              <w:rPr>
                <w:sz w:val="28"/>
                <w:szCs w:val="28"/>
              </w:rPr>
              <w:t>м</w:t>
            </w:r>
            <w:r w:rsidR="00A53CCD" w:rsidRPr="00A53CCD">
              <w:rPr>
                <w:sz w:val="28"/>
                <w:szCs w:val="28"/>
              </w:rPr>
              <w:t>униципального района «Агинский район»</w:t>
            </w:r>
            <w:r w:rsidRPr="00A53CCD">
              <w:rPr>
                <w:sz w:val="28"/>
                <w:szCs w:val="28"/>
              </w:rPr>
              <w:t xml:space="preserve"> для проведения внешней проверки бюджетной отчетности за отчетный финансовый год</w:t>
            </w:r>
          </w:p>
        </w:tc>
      </w:tr>
      <w:tr w:rsidR="00094E97" w:rsidRPr="00A53CCD" w:rsidTr="00094E97">
        <w:trPr>
          <w:trHeight w:val="127"/>
        </w:trPr>
        <w:tc>
          <w:tcPr>
            <w:tcW w:w="9464" w:type="dxa"/>
            <w:gridSpan w:val="3"/>
          </w:tcPr>
          <w:p w:rsidR="00094E97" w:rsidRPr="00A53CCD" w:rsidRDefault="00094E97" w:rsidP="00094E97">
            <w:pPr>
              <w:pStyle w:val="Default"/>
              <w:jc w:val="both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>Приложение 3 к Стандарту – Образец оформления Заключения о результатах внешней проверки бюджетной отчетности главного администратора бюджетных средств за отчетный финансовый год</w:t>
            </w:r>
          </w:p>
        </w:tc>
      </w:tr>
      <w:tr w:rsidR="00094E97" w:rsidRPr="00A53CCD" w:rsidTr="00094E97">
        <w:trPr>
          <w:trHeight w:val="12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97" w:rsidRPr="00A53CCD" w:rsidRDefault="00094E97" w:rsidP="00094E97">
            <w:pPr>
              <w:pStyle w:val="Default"/>
              <w:jc w:val="both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Приложение 4 к Стандарту - Методические рекомендации по оформлению </w:t>
            </w:r>
            <w:proofErr w:type="gramStart"/>
            <w:r w:rsidRPr="00A53CCD">
              <w:rPr>
                <w:sz w:val="28"/>
                <w:szCs w:val="28"/>
              </w:rPr>
              <w:t>результатов внешней проверки бюджетной отчетности главных администраторов бюджетных средств</w:t>
            </w:r>
            <w:proofErr w:type="gramEnd"/>
            <w:r w:rsidRPr="00A53CCD">
              <w:rPr>
                <w:sz w:val="28"/>
                <w:szCs w:val="28"/>
              </w:rPr>
              <w:t xml:space="preserve"> </w:t>
            </w:r>
          </w:p>
        </w:tc>
      </w:tr>
      <w:tr w:rsidR="00094E97" w:rsidRPr="00A53CCD" w:rsidTr="00094E97">
        <w:trPr>
          <w:trHeight w:val="12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97" w:rsidRPr="00A53CCD" w:rsidRDefault="00094E97" w:rsidP="00094E97">
            <w:pPr>
              <w:pStyle w:val="Default"/>
              <w:jc w:val="both"/>
              <w:rPr>
                <w:sz w:val="28"/>
                <w:szCs w:val="28"/>
              </w:rPr>
            </w:pPr>
            <w:r w:rsidRPr="00A53CCD">
              <w:rPr>
                <w:sz w:val="28"/>
                <w:szCs w:val="28"/>
              </w:rPr>
              <w:t xml:space="preserve">Приложение к Методическим рекомендациям - Информация о составе и содержании комплекта бюджетной отчетности главных администраторов бюджетных средств по установленным формам </w:t>
            </w:r>
          </w:p>
        </w:tc>
      </w:tr>
    </w:tbl>
    <w:p w:rsidR="00094E97" w:rsidRPr="00A53CCD" w:rsidRDefault="00094E97" w:rsidP="00094E97">
      <w:pPr>
        <w:pStyle w:val="Default"/>
        <w:ind w:firstLine="709"/>
        <w:jc w:val="both"/>
        <w:rPr>
          <w:sz w:val="28"/>
          <w:szCs w:val="28"/>
        </w:rPr>
      </w:pPr>
      <w:r w:rsidRPr="00A53CCD"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094E97" w:rsidRPr="00A53CCD" w:rsidRDefault="00094E97" w:rsidP="00094E97">
      <w:pPr>
        <w:pStyle w:val="a3"/>
        <w:ind w:firstLine="720"/>
        <w:jc w:val="both"/>
        <w:rPr>
          <w:szCs w:val="28"/>
        </w:rPr>
      </w:pPr>
      <w:r w:rsidRPr="00A53CCD">
        <w:rPr>
          <w:szCs w:val="28"/>
        </w:rPr>
        <w:t>1.1. Стандарт внешнего муниципального финансового контроля СВМФК 002 «Порядок проведения внешней проверки годового отчета об исполнении бюджета муниципального района «Агинский район» (далее–Стандарт) разработан с учетом положений:</w:t>
      </w:r>
    </w:p>
    <w:p w:rsidR="00094E97" w:rsidRPr="00A53CCD" w:rsidRDefault="00094E97" w:rsidP="00094E97">
      <w:pPr>
        <w:pStyle w:val="a3"/>
        <w:widowControl w:val="0"/>
        <w:ind w:firstLine="720"/>
        <w:jc w:val="both"/>
        <w:rPr>
          <w:szCs w:val="28"/>
        </w:rPr>
      </w:pPr>
      <w:r w:rsidRPr="00A53CCD">
        <w:rPr>
          <w:szCs w:val="28"/>
        </w:rPr>
        <w:t>статей 157, 264.4 Бюджетного кодекса Российской Федерации (далее – также Бюджетный кодекс);</w:t>
      </w:r>
    </w:p>
    <w:p w:rsidR="00094E97" w:rsidRPr="00A53CCD" w:rsidRDefault="00094E97" w:rsidP="00094E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3CCD">
        <w:rPr>
          <w:rFonts w:ascii="Times New Roman" w:hAnsi="Times New Roman" w:cs="Times New Roman"/>
          <w:sz w:val="28"/>
          <w:szCs w:val="28"/>
        </w:rPr>
        <w:t>статьи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94E97" w:rsidRPr="00A53CCD" w:rsidRDefault="00094E97" w:rsidP="00094E97">
      <w:pPr>
        <w:pStyle w:val="a3"/>
        <w:widowControl w:val="0"/>
        <w:ind w:firstLine="720"/>
        <w:jc w:val="both"/>
        <w:rPr>
          <w:szCs w:val="28"/>
        </w:rPr>
      </w:pPr>
      <w:r w:rsidRPr="00A53CCD">
        <w:rPr>
          <w:szCs w:val="28"/>
        </w:rPr>
        <w:t xml:space="preserve">статьи 8 Положения о Контрольно-счетной палате муниципального района Агинский район», утвержденного Решением Совета муниципального района «Агинский район» от </w:t>
      </w:r>
      <w:r w:rsidR="00E00A24">
        <w:rPr>
          <w:szCs w:val="28"/>
        </w:rPr>
        <w:t xml:space="preserve">30 января </w:t>
      </w:r>
      <w:r w:rsidRPr="00A53CCD">
        <w:rPr>
          <w:szCs w:val="28"/>
        </w:rPr>
        <w:t>201</w:t>
      </w:r>
      <w:r w:rsidR="00E00A24">
        <w:rPr>
          <w:szCs w:val="28"/>
        </w:rPr>
        <w:t>9</w:t>
      </w:r>
      <w:r w:rsidRPr="00A53CCD">
        <w:rPr>
          <w:szCs w:val="28"/>
        </w:rPr>
        <w:t xml:space="preserve"> года № 2</w:t>
      </w:r>
      <w:r w:rsidR="00E00A24">
        <w:rPr>
          <w:szCs w:val="28"/>
        </w:rPr>
        <w:t>12</w:t>
      </w:r>
      <w:r w:rsidRPr="00A53CCD">
        <w:rPr>
          <w:szCs w:val="28"/>
        </w:rPr>
        <w:t>;</w:t>
      </w:r>
    </w:p>
    <w:p w:rsidR="00094E97" w:rsidRPr="00A53CCD" w:rsidRDefault="00094E97" w:rsidP="00094E97">
      <w:pPr>
        <w:pStyle w:val="a3"/>
        <w:widowControl w:val="0"/>
        <w:ind w:firstLine="720"/>
        <w:jc w:val="both"/>
        <w:rPr>
          <w:szCs w:val="28"/>
        </w:rPr>
      </w:pPr>
      <w:r w:rsidRPr="00A53CCD">
        <w:rPr>
          <w:szCs w:val="28"/>
        </w:rPr>
        <w:t xml:space="preserve">статей 34, 36 Положения о бюджетном процессе в муниципальном районе «Агинский район», утвержденного Решением Совета муниципального района «Агинский район» от 02 октября 2013 года № 314; </w:t>
      </w:r>
    </w:p>
    <w:p w:rsidR="00094E97" w:rsidRPr="00A53CCD" w:rsidRDefault="00094E97" w:rsidP="00094E97">
      <w:pPr>
        <w:pStyle w:val="a3"/>
        <w:widowControl w:val="0"/>
        <w:ind w:firstLine="720"/>
        <w:jc w:val="both"/>
        <w:rPr>
          <w:szCs w:val="28"/>
        </w:rPr>
      </w:pPr>
      <w:r w:rsidRPr="00A53CCD">
        <w:rPr>
          <w:szCs w:val="28"/>
        </w:rPr>
        <w:t>Регламента Контрольно-счетной палаты муниципального района «Агинский район»;</w:t>
      </w:r>
    </w:p>
    <w:p w:rsidR="00094E97" w:rsidRPr="00A53CCD" w:rsidRDefault="00094E97" w:rsidP="00094E97">
      <w:pPr>
        <w:pStyle w:val="a3"/>
        <w:widowControl w:val="0"/>
        <w:tabs>
          <w:tab w:val="left" w:pos="720"/>
        </w:tabs>
        <w:ind w:firstLine="720"/>
        <w:jc w:val="both"/>
        <w:rPr>
          <w:szCs w:val="28"/>
        </w:rPr>
      </w:pPr>
      <w:r w:rsidRPr="00A53CCD">
        <w:rPr>
          <w:szCs w:val="28"/>
        </w:rPr>
        <w:t>стандартов внешнего муниципального финансового контроля Контрольно-счетной палаты.</w:t>
      </w:r>
    </w:p>
    <w:p w:rsidR="00094E97" w:rsidRPr="00A53CCD" w:rsidRDefault="00094E97" w:rsidP="00A53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CCD">
        <w:rPr>
          <w:rFonts w:ascii="Times New Roman" w:hAnsi="Times New Roman" w:cs="Times New Roman"/>
          <w:sz w:val="28"/>
          <w:szCs w:val="28"/>
        </w:rPr>
        <w:t>1.2. Стандарт разработан для использования сотрудниками Контрольно-счетной палаты муниципального района «Агинский район»</w:t>
      </w:r>
      <w:r w:rsidR="00FA234F"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плата, КСП)</w:t>
      </w:r>
      <w:r w:rsidRPr="00A53CCD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комплекса проверок бюджетной отчетности главных администраторов бюджетных средств</w:t>
      </w:r>
      <w:proofErr w:type="gramStart"/>
      <w:r w:rsidRPr="00A53CC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53CCD">
        <w:rPr>
          <w:rFonts w:ascii="Times New Roman" w:hAnsi="Times New Roman" w:cs="Times New Roman"/>
          <w:sz w:val="28"/>
          <w:szCs w:val="28"/>
        </w:rPr>
        <w:t xml:space="preserve"> – ГАБС, отчета об исполнении бюджета </w:t>
      </w:r>
      <w:r w:rsidR="00A53CCD" w:rsidRPr="00A53CCD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Pr="00A53CCD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(далее - комплекс экспертно- аналитических мероприятий) и при подготовке заключения </w:t>
      </w:r>
      <w:r w:rsidR="00A53CCD" w:rsidRPr="00A53CCD">
        <w:rPr>
          <w:rFonts w:ascii="Times New Roman" w:hAnsi="Times New Roman" w:cs="Times New Roman"/>
          <w:sz w:val="28"/>
          <w:szCs w:val="28"/>
        </w:rPr>
        <w:t>КСП</w:t>
      </w:r>
      <w:r w:rsidRPr="00A53CCD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FA234F">
        <w:rPr>
          <w:rFonts w:ascii="Times New Roman" w:hAnsi="Times New Roman" w:cs="Times New Roman"/>
          <w:sz w:val="28"/>
          <w:szCs w:val="28"/>
        </w:rPr>
        <w:t>м</w:t>
      </w:r>
      <w:r w:rsidR="00A53CCD" w:rsidRPr="00A53CCD">
        <w:rPr>
          <w:rFonts w:ascii="Times New Roman" w:hAnsi="Times New Roman" w:cs="Times New Roman"/>
          <w:sz w:val="28"/>
          <w:szCs w:val="28"/>
        </w:rPr>
        <w:t>униципального района «Агинский район»</w:t>
      </w:r>
      <w:r w:rsidRPr="00A53CCD">
        <w:rPr>
          <w:rFonts w:ascii="Times New Roman" w:hAnsi="Times New Roman" w:cs="Times New Roman"/>
          <w:sz w:val="28"/>
          <w:szCs w:val="28"/>
        </w:rPr>
        <w:t xml:space="preserve"> за отчетный финансовый год (далее – заключение </w:t>
      </w:r>
      <w:r w:rsidR="00A53CCD" w:rsidRPr="00A53CCD">
        <w:rPr>
          <w:rFonts w:ascii="Times New Roman" w:hAnsi="Times New Roman" w:cs="Times New Roman"/>
          <w:sz w:val="28"/>
          <w:szCs w:val="28"/>
        </w:rPr>
        <w:t>КСП</w:t>
      </w:r>
      <w:r w:rsidRPr="00A53C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4E97" w:rsidRPr="00A53CCD" w:rsidRDefault="00094E97" w:rsidP="00A53C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sz w:val="28"/>
          <w:szCs w:val="28"/>
        </w:rPr>
        <w:t>Под комплексом экспертно-аналитических мероприятий в Стандарте</w:t>
      </w:r>
      <w:r w:rsidR="00A53CCD" w:rsidRPr="00A53CCD">
        <w:rPr>
          <w:sz w:val="28"/>
          <w:szCs w:val="28"/>
        </w:rPr>
        <w:t xml:space="preserve"> </w:t>
      </w:r>
      <w:r w:rsidRPr="00A53CCD">
        <w:rPr>
          <w:color w:val="auto"/>
          <w:sz w:val="28"/>
          <w:szCs w:val="28"/>
        </w:rPr>
        <w:t xml:space="preserve">понимается совокупность взаимосвязанных экспертно-аналитических мероприятий, объединенных общим предметом и позволяющих подготовить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о результатах внешней проверки бюджетной отчетности ГАБС и на отчет об исполнении бюджета </w:t>
      </w:r>
      <w:r w:rsidR="00A53CCD" w:rsidRPr="00A53CCD">
        <w:rPr>
          <w:color w:val="auto"/>
          <w:sz w:val="28"/>
          <w:szCs w:val="28"/>
        </w:rPr>
        <w:t>муниципального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за отчетный финансовый год в соответствии с требованиями БК РФ.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1.4. Целью Стандарта является установление единых организационно- правовых, информационных, методических основ проведения проверок годовой бюджетной отчетности ГАБС и подготовки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в соответствии с законодательством. </w:t>
      </w:r>
    </w:p>
    <w:p w:rsidR="00A53CCD" w:rsidRPr="00A53CCD" w:rsidRDefault="00A53CCD" w:rsidP="00A53CCD">
      <w:pPr>
        <w:pStyle w:val="Default"/>
        <w:ind w:firstLine="709"/>
        <w:jc w:val="both"/>
      </w:pPr>
      <w:r w:rsidRPr="00A53CCD">
        <w:t xml:space="preserve">1 Главный администратор бюджетных средств – главные распорядители бюджетных средств, главные администраторы доходов бюджета, главные администраторы источников финансирования дефицита бюджета </w:t>
      </w:r>
      <w:r>
        <w:t>м</w:t>
      </w:r>
      <w:r w:rsidRPr="00A53CCD">
        <w:t xml:space="preserve">униципального района «Агинский район». </w:t>
      </w:r>
    </w:p>
    <w:p w:rsidR="00A53CCD" w:rsidRPr="00A53CCD" w:rsidRDefault="00A53CCD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53CCD" w:rsidRPr="00A53CCD" w:rsidRDefault="00A53CCD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lastRenderedPageBreak/>
        <w:t xml:space="preserve">1.5 . Стандарт устанавливает: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основные этапы организации и проведения комплекса экспертно-аналитических мероприятий и подготовки заключений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требования по оформлению результатов проведения комплекса экспертно-аналитических мероприятий;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структуру и содержание заключений по ГАБС;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структуру и содержание проекта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на отчет об исполнении бюджета </w:t>
      </w:r>
      <w:r w:rsidR="00A53CCD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за отчетный финансовый год;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порядок рассмотрения и утверждения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, представления его </w:t>
      </w:r>
      <w:r w:rsidR="00A53CCD">
        <w:rPr>
          <w:color w:val="auto"/>
          <w:sz w:val="28"/>
          <w:szCs w:val="28"/>
        </w:rPr>
        <w:t>Совету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и </w:t>
      </w:r>
      <w:r w:rsidR="00A53CCD">
        <w:rPr>
          <w:color w:val="auto"/>
          <w:sz w:val="28"/>
          <w:szCs w:val="28"/>
        </w:rPr>
        <w:t>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Внесение изменений и дополнений в Стандарт осуществляется в соответствии с </w:t>
      </w:r>
      <w:r w:rsidR="00A53CCD">
        <w:rPr>
          <w:color w:val="auto"/>
          <w:sz w:val="28"/>
          <w:szCs w:val="28"/>
        </w:rPr>
        <w:t xml:space="preserve">Положением </w:t>
      </w:r>
      <w:r w:rsidRPr="00A53CCD">
        <w:rPr>
          <w:color w:val="auto"/>
          <w:sz w:val="28"/>
          <w:szCs w:val="28"/>
        </w:rPr>
        <w:t xml:space="preserve">о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, Регламентом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Решение вопросов, возникающих в ходе проведения экспертно-аналитических мероприятий и не урегулированных данным Стандартом, осуществляется в соответствии с </w:t>
      </w:r>
      <w:r w:rsidR="00A53CCD">
        <w:rPr>
          <w:color w:val="auto"/>
          <w:sz w:val="28"/>
          <w:szCs w:val="28"/>
        </w:rPr>
        <w:t>Положением о КСП</w:t>
      </w:r>
      <w:r w:rsidRPr="00A53CCD">
        <w:rPr>
          <w:color w:val="auto"/>
          <w:sz w:val="28"/>
          <w:szCs w:val="28"/>
        </w:rPr>
        <w:t xml:space="preserve">, Регламентом </w:t>
      </w:r>
      <w:r w:rsid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, приказами и распоряжениями председателя </w:t>
      </w:r>
      <w:r w:rsid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</w:t>
      </w:r>
    </w:p>
    <w:p w:rsidR="00A53CCD" w:rsidRDefault="00A53CCD" w:rsidP="00094E9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2. Правовые и организационные основы проведения комплекса экспертно-аналитических мероприятий </w:t>
      </w:r>
    </w:p>
    <w:p w:rsidR="00094E97" w:rsidRPr="00E67F2C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67F2C">
        <w:rPr>
          <w:color w:val="auto"/>
          <w:sz w:val="28"/>
          <w:szCs w:val="28"/>
        </w:rPr>
        <w:t xml:space="preserve">2.1. Осуществление </w:t>
      </w:r>
      <w:r w:rsidR="00A53CCD" w:rsidRPr="00E67F2C">
        <w:rPr>
          <w:color w:val="auto"/>
          <w:sz w:val="28"/>
          <w:szCs w:val="28"/>
        </w:rPr>
        <w:t>КСП</w:t>
      </w:r>
      <w:r w:rsidRPr="00E67F2C">
        <w:rPr>
          <w:color w:val="auto"/>
          <w:sz w:val="28"/>
          <w:szCs w:val="28"/>
        </w:rPr>
        <w:t xml:space="preserve"> комплекса экспертно-аналитических мероприятий основывается на статьях 157, 264</w:t>
      </w:r>
      <w:r w:rsidR="00E67F2C" w:rsidRPr="00E67F2C">
        <w:rPr>
          <w:color w:val="auto"/>
          <w:sz w:val="28"/>
          <w:szCs w:val="28"/>
        </w:rPr>
        <w:t>.</w:t>
      </w:r>
      <w:r w:rsidRPr="00E67F2C">
        <w:rPr>
          <w:color w:val="auto"/>
          <w:sz w:val="28"/>
          <w:szCs w:val="28"/>
        </w:rPr>
        <w:t>4, 268</w:t>
      </w:r>
      <w:r w:rsidR="00E67F2C" w:rsidRPr="00E67F2C">
        <w:rPr>
          <w:color w:val="auto"/>
          <w:sz w:val="28"/>
          <w:szCs w:val="28"/>
        </w:rPr>
        <w:t>.</w:t>
      </w:r>
      <w:r w:rsidRPr="00E67F2C">
        <w:rPr>
          <w:color w:val="auto"/>
          <w:sz w:val="28"/>
          <w:szCs w:val="28"/>
        </w:rPr>
        <w:t xml:space="preserve">1 БК РФ, </w:t>
      </w:r>
      <w:r w:rsidR="00E67F2C" w:rsidRPr="00E67F2C">
        <w:rPr>
          <w:sz w:val="28"/>
          <w:szCs w:val="28"/>
        </w:rPr>
        <w:t>статьях 8, 9 Положения о Контрольно-счетной палате; статьях 34, 35</w:t>
      </w:r>
      <w:r w:rsidR="00E67F2C" w:rsidRPr="00E67F2C">
        <w:rPr>
          <w:iCs/>
          <w:sz w:val="28"/>
          <w:szCs w:val="28"/>
        </w:rPr>
        <w:t xml:space="preserve"> Положения о бюджетном процессе в муниципальном районе </w:t>
      </w:r>
      <w:r w:rsidR="00E67F2C" w:rsidRPr="00E67F2C">
        <w:rPr>
          <w:color w:val="auto"/>
          <w:sz w:val="28"/>
          <w:szCs w:val="28"/>
        </w:rPr>
        <w:t>«Агинский район»</w:t>
      </w:r>
      <w:r w:rsidR="00E67F2C" w:rsidRPr="00E67F2C">
        <w:rPr>
          <w:iCs/>
          <w:sz w:val="28"/>
          <w:szCs w:val="28"/>
        </w:rPr>
        <w:t>;</w:t>
      </w:r>
      <w:r w:rsidR="00E67F2C" w:rsidRPr="00E67F2C">
        <w:rPr>
          <w:sz w:val="28"/>
          <w:szCs w:val="28"/>
        </w:rPr>
        <w:t xml:space="preserve"> иных нормативных правовых актах Российской Федерации</w:t>
      </w:r>
      <w:r w:rsidR="00E67F2C">
        <w:rPr>
          <w:sz w:val="28"/>
          <w:szCs w:val="28"/>
        </w:rPr>
        <w:t xml:space="preserve">, </w:t>
      </w:r>
      <w:r w:rsidR="00E67F2C" w:rsidRPr="00E67F2C">
        <w:rPr>
          <w:sz w:val="28"/>
          <w:szCs w:val="28"/>
        </w:rPr>
        <w:t>Забайкальского края</w:t>
      </w:r>
      <w:r w:rsidR="00E67F2C">
        <w:rPr>
          <w:sz w:val="28"/>
          <w:szCs w:val="28"/>
        </w:rPr>
        <w:t xml:space="preserve"> и </w:t>
      </w:r>
      <w:r w:rsidR="00E67F2C" w:rsidRPr="00E67F2C">
        <w:rPr>
          <w:iCs/>
          <w:sz w:val="28"/>
          <w:szCs w:val="28"/>
        </w:rPr>
        <w:t>муниципально</w:t>
      </w:r>
      <w:r w:rsidR="00E67F2C">
        <w:rPr>
          <w:iCs/>
          <w:sz w:val="28"/>
          <w:szCs w:val="28"/>
        </w:rPr>
        <w:t xml:space="preserve">го </w:t>
      </w:r>
      <w:r w:rsidR="00E67F2C" w:rsidRPr="00E67F2C">
        <w:rPr>
          <w:iCs/>
          <w:sz w:val="28"/>
          <w:szCs w:val="28"/>
        </w:rPr>
        <w:t>район</w:t>
      </w:r>
      <w:r w:rsidR="00E67F2C">
        <w:rPr>
          <w:iCs/>
          <w:sz w:val="28"/>
          <w:szCs w:val="28"/>
        </w:rPr>
        <w:t>а</w:t>
      </w:r>
      <w:r w:rsidR="00E67F2C" w:rsidRPr="00E67F2C">
        <w:rPr>
          <w:iCs/>
          <w:sz w:val="28"/>
          <w:szCs w:val="28"/>
        </w:rPr>
        <w:t xml:space="preserve"> </w:t>
      </w:r>
      <w:r w:rsidR="00E67F2C" w:rsidRPr="00E67F2C">
        <w:rPr>
          <w:color w:val="auto"/>
          <w:sz w:val="28"/>
          <w:szCs w:val="28"/>
        </w:rPr>
        <w:t>«Агинский район»</w:t>
      </w:r>
      <w:r w:rsidR="00FA234F">
        <w:rPr>
          <w:color w:val="auto"/>
          <w:sz w:val="28"/>
          <w:szCs w:val="28"/>
        </w:rPr>
        <w:t xml:space="preserve"> (далее – муниципальный район)</w:t>
      </w:r>
      <w:r w:rsidRPr="00E67F2C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2.2. Объектами комплекса проверок являются ГАБС и иные участники бюджетного процесса, если они получают, перечисляют или используют средства бюджета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="00FA234F">
        <w:rPr>
          <w:color w:val="auto"/>
          <w:sz w:val="28"/>
          <w:szCs w:val="28"/>
        </w:rPr>
        <w:t xml:space="preserve"> (далее – бюджет муниципального района)</w:t>
      </w:r>
      <w:r w:rsidRPr="00A53CCD">
        <w:rPr>
          <w:color w:val="auto"/>
          <w:sz w:val="28"/>
          <w:szCs w:val="28"/>
        </w:rPr>
        <w:t xml:space="preserve">, а также используют собственность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</w:t>
      </w:r>
      <w:proofErr w:type="gramStart"/>
      <w:r w:rsidR="00A53CCD" w:rsidRPr="00A53CCD">
        <w:rPr>
          <w:color w:val="auto"/>
          <w:sz w:val="28"/>
          <w:szCs w:val="28"/>
        </w:rPr>
        <w:t>района</w:t>
      </w:r>
      <w:proofErr w:type="gramEnd"/>
      <w:r w:rsidRPr="00A53CCD">
        <w:rPr>
          <w:color w:val="auto"/>
          <w:sz w:val="28"/>
          <w:szCs w:val="28"/>
        </w:rPr>
        <w:t xml:space="preserve"> либо управляют ею.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2.3. Предметом комплекса экспертно-аналитических мероприятий является исполнение </w:t>
      </w:r>
      <w:r w:rsidR="00E67F2C">
        <w:rPr>
          <w:color w:val="auto"/>
          <w:sz w:val="28"/>
          <w:szCs w:val="28"/>
        </w:rPr>
        <w:t>Решения Совета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о бюджете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В ходе проведения комплекса экспертно-аналитических мероприятий осуществляется анализ следующих документов, содержащих данные и информацию о его предмете: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</w:t>
      </w:r>
      <w:r w:rsidR="00E67F2C">
        <w:rPr>
          <w:color w:val="auto"/>
          <w:sz w:val="28"/>
          <w:szCs w:val="28"/>
        </w:rPr>
        <w:t xml:space="preserve">решение </w:t>
      </w:r>
      <w:r w:rsidRPr="00A53CCD">
        <w:rPr>
          <w:color w:val="auto"/>
          <w:sz w:val="28"/>
          <w:szCs w:val="28"/>
        </w:rPr>
        <w:t xml:space="preserve">о бюджете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на отчетный финансовый год;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нормативных правовых актов, распорядительных документов и иных документов, регламентирующих процесс исполнения бюджета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бюджетной отчетности ГАБС;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lastRenderedPageBreak/>
        <w:t xml:space="preserve">- отчета об исполнении бюджета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>- иной отчетности, предусмотренной нормативными правовыми актами Российской Федерации</w:t>
      </w:r>
      <w:r w:rsidR="00E67F2C">
        <w:rPr>
          <w:color w:val="auto"/>
          <w:sz w:val="28"/>
          <w:szCs w:val="28"/>
        </w:rPr>
        <w:t xml:space="preserve">, Забайкальского края </w:t>
      </w:r>
      <w:r w:rsidRPr="00A53CCD">
        <w:rPr>
          <w:color w:val="auto"/>
          <w:sz w:val="28"/>
          <w:szCs w:val="28"/>
        </w:rPr>
        <w:t xml:space="preserve">и </w:t>
      </w:r>
      <w:r w:rsidR="00E67F2C">
        <w:rPr>
          <w:color w:val="auto"/>
          <w:sz w:val="28"/>
          <w:szCs w:val="28"/>
        </w:rPr>
        <w:t>м</w:t>
      </w:r>
      <w:r w:rsidR="004F0240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нормативных (методических) документов, регламентирующих организацию внутреннего финансового контроля. </w:t>
      </w:r>
    </w:p>
    <w:p w:rsidR="00E67F2C" w:rsidRDefault="00E67F2C" w:rsidP="00094E9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3. Информационные основы проведения комплекса экспертно-аналитических мероприятий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Информационной основой проведения комплекса экспертно-аналитических мероприятий являются: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>- нормативные правовые акты Российской Федерации</w:t>
      </w:r>
      <w:r w:rsidR="00E67F2C">
        <w:rPr>
          <w:color w:val="auto"/>
          <w:sz w:val="28"/>
          <w:szCs w:val="28"/>
        </w:rPr>
        <w:t>, Забайкальского края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нормативные правовые акты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статистические показатели;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ежемесячные отчеты об исполнении консолидированного и бюджета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бюджетная отчетность ГАБС;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информация об исполнении </w:t>
      </w:r>
      <w:r w:rsidR="00E67F2C">
        <w:rPr>
          <w:color w:val="auto"/>
          <w:sz w:val="28"/>
          <w:szCs w:val="28"/>
        </w:rPr>
        <w:t xml:space="preserve">муниципальных </w:t>
      </w:r>
      <w:r w:rsidRPr="00A53CCD">
        <w:rPr>
          <w:color w:val="auto"/>
          <w:sz w:val="28"/>
          <w:szCs w:val="28"/>
        </w:rPr>
        <w:t xml:space="preserve">целевых программ;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проект отчета </w:t>
      </w:r>
      <w:r w:rsidR="00E67F2C">
        <w:rPr>
          <w:color w:val="auto"/>
          <w:sz w:val="28"/>
          <w:szCs w:val="28"/>
        </w:rPr>
        <w:t>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об исполнении бюджета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 за отчетный финансовый год, а также оперативные отчеты </w:t>
      </w:r>
      <w:r w:rsidR="00E67F2C">
        <w:rPr>
          <w:color w:val="auto"/>
          <w:sz w:val="28"/>
          <w:szCs w:val="28"/>
        </w:rPr>
        <w:t>Комитета по финансам 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об исполнении бюджета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результаты ранее проведенных контрольных и экспертно-аналитических мероприятий;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иные документы, связанные с процессом исполнения бюджета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и характеризующие его. </w:t>
      </w:r>
    </w:p>
    <w:p w:rsidR="00E67F2C" w:rsidRDefault="00094E97" w:rsidP="00E67F2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Иные документы – сводная бюджетная роспись, кассовый план, реестр расходных обязательств и иные документы, регламентирующие процесс исполнения бюджета </w:t>
      </w:r>
      <w:r w:rsidR="00E67F2C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Default="00094E97" w:rsidP="00E67F2C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53CCD">
        <w:rPr>
          <w:color w:val="auto"/>
          <w:sz w:val="28"/>
          <w:szCs w:val="28"/>
        </w:rPr>
        <w:t xml:space="preserve">После анализа поступившей в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информации с целью получения дополнительных сведений для решения задач внешней проверки возможна подготовка и рассылка письменных запросов в органы </w:t>
      </w:r>
      <w:r w:rsidR="00E67F2C">
        <w:rPr>
          <w:color w:val="auto"/>
          <w:sz w:val="28"/>
          <w:szCs w:val="28"/>
        </w:rPr>
        <w:t>местного самоуправления и муниципальные органы м</w:t>
      </w:r>
      <w:r w:rsidR="004F0240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, а также в адрес </w:t>
      </w:r>
      <w:r w:rsidR="00E67F2C">
        <w:rPr>
          <w:color w:val="auto"/>
          <w:sz w:val="28"/>
          <w:szCs w:val="28"/>
        </w:rPr>
        <w:t>Комитета по финансам 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как финансового органа, Управления Федеральной налоговой службы по </w:t>
      </w:r>
      <w:r w:rsidR="001A40D2">
        <w:rPr>
          <w:color w:val="auto"/>
          <w:sz w:val="28"/>
          <w:szCs w:val="28"/>
        </w:rPr>
        <w:t>Забайкальскому краю</w:t>
      </w:r>
      <w:r w:rsidRPr="00A53CCD">
        <w:rPr>
          <w:color w:val="auto"/>
          <w:sz w:val="28"/>
          <w:szCs w:val="28"/>
        </w:rPr>
        <w:t xml:space="preserve">, Управления Федерального казначейства по </w:t>
      </w:r>
      <w:r w:rsidR="001A40D2">
        <w:rPr>
          <w:color w:val="auto"/>
          <w:sz w:val="28"/>
          <w:szCs w:val="28"/>
        </w:rPr>
        <w:t>Забайкальскому краю</w:t>
      </w:r>
      <w:r w:rsidRPr="00A53CCD">
        <w:rPr>
          <w:color w:val="auto"/>
          <w:sz w:val="28"/>
          <w:szCs w:val="28"/>
        </w:rPr>
        <w:t>, Территориального</w:t>
      </w:r>
      <w:proofErr w:type="gramEnd"/>
      <w:r w:rsidRPr="00A53CCD">
        <w:rPr>
          <w:color w:val="auto"/>
          <w:sz w:val="28"/>
          <w:szCs w:val="28"/>
        </w:rPr>
        <w:t xml:space="preserve"> органа Федеральной службы государственной статистики по </w:t>
      </w:r>
      <w:r w:rsidR="001A40D2">
        <w:rPr>
          <w:color w:val="auto"/>
          <w:sz w:val="28"/>
          <w:szCs w:val="28"/>
        </w:rPr>
        <w:t>Забайкальскому краю</w:t>
      </w:r>
      <w:r w:rsidRPr="00A53CCD">
        <w:rPr>
          <w:color w:val="auto"/>
          <w:sz w:val="28"/>
          <w:szCs w:val="28"/>
        </w:rPr>
        <w:t xml:space="preserve">, бюджетные, автономные и другие учреждения и организации. </w:t>
      </w:r>
    </w:p>
    <w:p w:rsidR="001A40D2" w:rsidRPr="00A53CCD" w:rsidRDefault="001A40D2" w:rsidP="00E67F2C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4. Методические основы проведения комплекса экспертно-аналитических мероприятий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lastRenderedPageBreak/>
        <w:t xml:space="preserve">Методической основой проведения комплекса экспертно-аналитических мероприятий является сравнительный анализ показателей, составляющих информационную основу, между собой и соответствия проекта </w:t>
      </w:r>
      <w:r w:rsidR="001A40D2">
        <w:rPr>
          <w:color w:val="auto"/>
          <w:sz w:val="28"/>
          <w:szCs w:val="28"/>
        </w:rPr>
        <w:t xml:space="preserve">решения </w:t>
      </w:r>
      <w:r w:rsidRPr="00A53CCD">
        <w:rPr>
          <w:color w:val="auto"/>
          <w:sz w:val="28"/>
          <w:szCs w:val="28"/>
        </w:rPr>
        <w:t xml:space="preserve">об исполнении бюджета </w:t>
      </w:r>
      <w:r w:rsidR="001A40D2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="001A40D2">
        <w:rPr>
          <w:color w:val="auto"/>
          <w:sz w:val="28"/>
          <w:szCs w:val="28"/>
        </w:rPr>
        <w:t>решению</w:t>
      </w:r>
      <w:r w:rsidRPr="00A53CCD">
        <w:rPr>
          <w:color w:val="auto"/>
          <w:sz w:val="28"/>
          <w:szCs w:val="28"/>
        </w:rPr>
        <w:t xml:space="preserve"> о бюджете </w:t>
      </w:r>
      <w:r w:rsidR="001A40D2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>на отчетный финансовый год требованиям БК РФ и нормативным правовым актам Российской Федерации</w:t>
      </w:r>
      <w:r w:rsidR="001A40D2">
        <w:rPr>
          <w:color w:val="auto"/>
          <w:sz w:val="28"/>
          <w:szCs w:val="28"/>
        </w:rPr>
        <w:t>, Забайкальского края</w:t>
      </w:r>
      <w:r w:rsidRPr="00A53CCD">
        <w:rPr>
          <w:color w:val="auto"/>
          <w:sz w:val="28"/>
          <w:szCs w:val="28"/>
        </w:rPr>
        <w:t xml:space="preserve"> и </w:t>
      </w:r>
      <w:r w:rsidR="001A40D2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Основным методологическим принципом является сопоставление информации, полученной по конкретным видам доходов, направлениям расходования средств бюджета </w:t>
      </w:r>
      <w:r w:rsidR="001A40D2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, с данными, содержащимися в аналитических, бухгалтерских, отчетных и иных документах проверяемых объектов.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Основными приемами финансового анализа по данным бюджетной отчетности являются чтение отчетности, горизонтальный анализ, вертикальный анализ.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Чтение отчетности представляет собой информационное ознакомление с финансовым положением субъекта анализа по данным баланса, сопутствующим формам и приложениям к ним. В процессе чтения отчетности важно рассматривать показатели разных форм отчетности в их взаимосвязи.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отчетности. </w:t>
      </w:r>
    </w:p>
    <w:p w:rsidR="001A40D2" w:rsidRDefault="00094E97" w:rsidP="001A4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>В ходе горизонтального анализа осуществляется сравнение каждой позиции отчетности с соответствующей позицией предыдущего года (метод вводится в действие с 01.01.201</w:t>
      </w:r>
      <w:r w:rsidR="001A40D2">
        <w:rPr>
          <w:color w:val="auto"/>
          <w:sz w:val="28"/>
          <w:szCs w:val="28"/>
        </w:rPr>
        <w:t>9</w:t>
      </w:r>
      <w:r w:rsidRPr="00A53CCD">
        <w:rPr>
          <w:color w:val="auto"/>
          <w:sz w:val="28"/>
          <w:szCs w:val="28"/>
        </w:rPr>
        <w:t>). Кроме того, в ходе такого анализа определяются абсолютные и относительные изменения величин различных показателей отчетности за определенный период и построение аналитических таблиц, в которых абсолютные балансовые показатели дополняются относительными темпами роста. Анализ позволяет выявить тенденции изменения отдельных показателей</w:t>
      </w:r>
      <w:r w:rsidR="001A40D2">
        <w:rPr>
          <w:color w:val="auto"/>
          <w:sz w:val="28"/>
          <w:szCs w:val="28"/>
        </w:rPr>
        <w:t>, входящих в состав отчетности.</w:t>
      </w:r>
    </w:p>
    <w:p w:rsidR="00094E97" w:rsidRPr="00A53CCD" w:rsidRDefault="00094E97" w:rsidP="001A40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Цель вертикального анализа – вычисление удельного веса отдельных статей в итоге отчета, выяснение его структуры. Вертикальный анализ заключается в определении структуры итоговых финансовых показателей с выявлением влияния каждой позиции отчетности на результат в целом.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Приемы проведения анализа бюджетной отчетности ГАБС определяются </w:t>
      </w:r>
      <w:r w:rsidR="001A40D2">
        <w:rPr>
          <w:color w:val="auto"/>
          <w:sz w:val="28"/>
          <w:szCs w:val="28"/>
        </w:rPr>
        <w:t xml:space="preserve">специалистами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По результатам проведения внешней проверки в установленном порядке составляются заключения. </w:t>
      </w:r>
    </w:p>
    <w:p w:rsidR="001A40D2" w:rsidRDefault="001A40D2" w:rsidP="00094E9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5. Порядок подготовки организационно-распорядительных документов, необходимых для проведения внешней проверки отчета об исполнении бюджета </w:t>
      </w:r>
      <w:r w:rsidR="001A40D2">
        <w:rPr>
          <w:b/>
          <w:bCs/>
          <w:color w:val="auto"/>
          <w:sz w:val="28"/>
          <w:szCs w:val="28"/>
        </w:rPr>
        <w:t>м</w:t>
      </w:r>
      <w:r w:rsidR="00A53CCD" w:rsidRPr="00A53CCD">
        <w:rPr>
          <w:b/>
          <w:bCs/>
          <w:color w:val="auto"/>
          <w:sz w:val="28"/>
          <w:szCs w:val="28"/>
        </w:rPr>
        <w:t>униципального района «Агинский район»</w:t>
      </w:r>
      <w:r w:rsidRPr="00A53CCD">
        <w:rPr>
          <w:b/>
          <w:bCs/>
          <w:color w:val="auto"/>
          <w:sz w:val="28"/>
          <w:szCs w:val="28"/>
        </w:rPr>
        <w:t xml:space="preserve"> за отчетный финансовый год и основные этапы проведения внешней </w:t>
      </w:r>
      <w:r w:rsidRPr="00A53CCD">
        <w:rPr>
          <w:b/>
          <w:bCs/>
          <w:color w:val="auto"/>
          <w:sz w:val="28"/>
          <w:szCs w:val="28"/>
        </w:rPr>
        <w:lastRenderedPageBreak/>
        <w:t xml:space="preserve">проверки бюджетной отчетности главных администраторов бюджетных средств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Внешняя проверка проводится в несколько этапов: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первый этап – планирование внешней проверки и проведение подготовительной работы;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второй этап – внешняя проверка бюджетной отчетности ГАБС и оформление ее результатов;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третий этап – проверка годового отчета об исполнении бюджета </w:t>
      </w:r>
      <w:r w:rsidR="001A40D2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 и подготовка заключения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>5.1. Организационно</w:t>
      </w:r>
      <w:r w:rsidR="001A40D2">
        <w:rPr>
          <w:color w:val="auto"/>
          <w:sz w:val="28"/>
          <w:szCs w:val="28"/>
        </w:rPr>
        <w:t>-</w:t>
      </w:r>
      <w:r w:rsidRPr="00A53CCD">
        <w:rPr>
          <w:color w:val="auto"/>
          <w:sz w:val="28"/>
          <w:szCs w:val="28"/>
        </w:rPr>
        <w:t xml:space="preserve">распорядительными документами, необходимыми для проведения внешней проверки отчета об исполнении бюджета </w:t>
      </w:r>
      <w:r w:rsidR="001A40D2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год, включающей проведение внешней проверки бюджетной отчетности ГАБС за отчетный финансовый год, являются: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</w:t>
      </w:r>
      <w:r w:rsidR="001A40D2">
        <w:rPr>
          <w:color w:val="auto"/>
          <w:sz w:val="28"/>
          <w:szCs w:val="28"/>
        </w:rPr>
        <w:t xml:space="preserve">поручение </w:t>
      </w:r>
      <w:r w:rsidRPr="00A53CCD">
        <w:rPr>
          <w:color w:val="auto"/>
          <w:sz w:val="28"/>
          <w:szCs w:val="28"/>
        </w:rPr>
        <w:t xml:space="preserve">председателя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программа проведения экспертно-аналитического мероприятия (далее – Программа мероприятий);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</w:t>
      </w:r>
      <w:r w:rsidR="004F0240">
        <w:rPr>
          <w:color w:val="auto"/>
          <w:sz w:val="28"/>
          <w:szCs w:val="28"/>
        </w:rPr>
        <w:t>С</w:t>
      </w:r>
      <w:r w:rsidRPr="00A53CCD">
        <w:rPr>
          <w:color w:val="auto"/>
          <w:sz w:val="28"/>
          <w:szCs w:val="28"/>
        </w:rPr>
        <w:t xml:space="preserve">тандарт.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5.2. Подготовку проектов </w:t>
      </w:r>
      <w:r w:rsidR="00814901">
        <w:rPr>
          <w:color w:val="auto"/>
          <w:sz w:val="28"/>
          <w:szCs w:val="28"/>
        </w:rPr>
        <w:t>поручений</w:t>
      </w:r>
      <w:r w:rsidRPr="00A53CCD">
        <w:rPr>
          <w:color w:val="auto"/>
          <w:sz w:val="28"/>
          <w:szCs w:val="28"/>
        </w:rPr>
        <w:t xml:space="preserve"> председателя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и Программ экспертно-аналитических мероприятий по проведению второго и третьего этапов внешней проверки организует </w:t>
      </w:r>
      <w:r w:rsidR="00DF5454">
        <w:rPr>
          <w:color w:val="auto"/>
          <w:sz w:val="28"/>
          <w:szCs w:val="28"/>
        </w:rPr>
        <w:t>ответственные исполнители</w:t>
      </w:r>
      <w:r w:rsidRPr="00A53CCD">
        <w:rPr>
          <w:color w:val="auto"/>
          <w:sz w:val="28"/>
          <w:szCs w:val="28"/>
        </w:rPr>
        <w:t xml:space="preserve"> </w:t>
      </w:r>
      <w:r w:rsidRPr="00A53CCD">
        <w:rPr>
          <w:b/>
          <w:bCs/>
          <w:color w:val="auto"/>
          <w:sz w:val="28"/>
          <w:szCs w:val="28"/>
        </w:rPr>
        <w:t xml:space="preserve">ежегодно в срок до 15 </w:t>
      </w:r>
      <w:r w:rsidR="00DF5454">
        <w:rPr>
          <w:b/>
          <w:bCs/>
          <w:color w:val="auto"/>
          <w:sz w:val="28"/>
          <w:szCs w:val="28"/>
        </w:rPr>
        <w:t>февраля</w:t>
      </w:r>
      <w:r w:rsidRPr="00A53CCD">
        <w:rPr>
          <w:b/>
          <w:bCs/>
          <w:color w:val="auto"/>
          <w:sz w:val="28"/>
          <w:szCs w:val="28"/>
        </w:rPr>
        <w:t xml:space="preserve"> года, следующего за отчетным финансовым годом </w:t>
      </w:r>
      <w:r w:rsidRPr="00A53CCD">
        <w:rPr>
          <w:color w:val="auto"/>
          <w:sz w:val="28"/>
          <w:szCs w:val="28"/>
        </w:rPr>
        <w:t>(</w:t>
      </w:r>
      <w:r w:rsidRPr="00A53CCD">
        <w:rPr>
          <w:b/>
          <w:bCs/>
          <w:color w:val="auto"/>
          <w:sz w:val="28"/>
          <w:szCs w:val="28"/>
        </w:rPr>
        <w:t>Типовая программа проведения внешней проверки годовой бюджетной отчетности ГАБС прилагается – приложение 1 к Стандарту</w:t>
      </w:r>
      <w:r w:rsidR="00DF5454">
        <w:rPr>
          <w:b/>
          <w:bCs/>
          <w:color w:val="auto"/>
          <w:sz w:val="28"/>
          <w:szCs w:val="28"/>
        </w:rPr>
        <w:t>)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Программы мероприятий утверждаются председателем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</w:t>
      </w:r>
      <w:r w:rsidRPr="00A53CCD">
        <w:rPr>
          <w:b/>
          <w:bCs/>
          <w:color w:val="auto"/>
          <w:sz w:val="28"/>
          <w:szCs w:val="28"/>
        </w:rPr>
        <w:t xml:space="preserve">до 20 </w:t>
      </w:r>
      <w:r w:rsidR="00DF5454">
        <w:rPr>
          <w:b/>
          <w:bCs/>
          <w:color w:val="auto"/>
          <w:sz w:val="28"/>
          <w:szCs w:val="28"/>
        </w:rPr>
        <w:t>февраля</w:t>
      </w:r>
      <w:r w:rsidRPr="00A53CCD">
        <w:rPr>
          <w:b/>
          <w:bCs/>
          <w:color w:val="auto"/>
          <w:sz w:val="28"/>
          <w:szCs w:val="28"/>
        </w:rPr>
        <w:t xml:space="preserve">, года, следующего за отчетным финансовым годом. </w:t>
      </w:r>
    </w:p>
    <w:p w:rsidR="00DF5454" w:rsidRDefault="00094E97" w:rsidP="00DF54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>5.3. Программы мероприятий состоят из следующих основных положений:</w:t>
      </w:r>
    </w:p>
    <w:p w:rsidR="00094E97" w:rsidRPr="00A53CCD" w:rsidRDefault="00094E97" w:rsidP="00DF54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основание для проведения экспертно-аналитического мероприятия;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предмет экспертно-аналитического мероприятия;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объекты экспертно-аналитического мероприятия;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цели и вопросы экспертно-аналитического мероприятия;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исследуемый период;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сроки проведения экспертно-аналитического мероприятия;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состав ответственных исполнителей.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Программы мероприятий составляются по </w:t>
      </w:r>
      <w:r w:rsidRPr="00A53CCD">
        <w:rPr>
          <w:b/>
          <w:bCs/>
          <w:color w:val="auto"/>
          <w:sz w:val="28"/>
          <w:szCs w:val="28"/>
        </w:rPr>
        <w:t xml:space="preserve">двум основным направлениям (целям) </w:t>
      </w:r>
      <w:r w:rsidRPr="00A53CCD">
        <w:rPr>
          <w:color w:val="auto"/>
          <w:sz w:val="28"/>
          <w:szCs w:val="28"/>
        </w:rPr>
        <w:t xml:space="preserve">проведения экспертно-аналитических мероприятий: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внешняя проверка бюджетной отчетности ГАБС;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подготовка заключения на отчет об исполнении бюджета </w:t>
      </w:r>
      <w:r w:rsidR="00006D01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Объектами </w:t>
      </w:r>
      <w:r w:rsidRPr="00A53CCD">
        <w:rPr>
          <w:color w:val="auto"/>
          <w:sz w:val="28"/>
          <w:szCs w:val="28"/>
        </w:rPr>
        <w:t xml:space="preserve">экспертно-аналитических мероприятий являются ГАБС и иные участники бюджетного процесса, если они получали, перечисляли и использовали средства бюджета </w:t>
      </w:r>
      <w:r w:rsidR="00006D01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 или использовали собственность </w:t>
      </w:r>
      <w:r w:rsidR="00006D01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</w:t>
      </w:r>
      <w:proofErr w:type="gramStart"/>
      <w:r w:rsidR="00A53CCD" w:rsidRPr="00A53CCD">
        <w:rPr>
          <w:color w:val="auto"/>
          <w:sz w:val="28"/>
          <w:szCs w:val="28"/>
        </w:rPr>
        <w:t>района</w:t>
      </w:r>
      <w:proofErr w:type="gramEnd"/>
      <w:r w:rsidR="00A53CCD" w:rsidRPr="00A53CCD">
        <w:rPr>
          <w:color w:val="auto"/>
          <w:sz w:val="28"/>
          <w:szCs w:val="28"/>
        </w:rPr>
        <w:t xml:space="preserve"> </w:t>
      </w:r>
      <w:r w:rsidRPr="00A53CCD">
        <w:rPr>
          <w:color w:val="auto"/>
          <w:sz w:val="28"/>
          <w:szCs w:val="28"/>
        </w:rPr>
        <w:t xml:space="preserve">либо управляли ею, а также </w:t>
      </w:r>
      <w:r w:rsidR="00006D01">
        <w:rPr>
          <w:color w:val="auto"/>
          <w:sz w:val="28"/>
          <w:szCs w:val="28"/>
        </w:rPr>
        <w:t xml:space="preserve">Комитет </w:t>
      </w:r>
      <w:r w:rsidR="00006D01">
        <w:rPr>
          <w:color w:val="auto"/>
          <w:sz w:val="28"/>
          <w:szCs w:val="28"/>
        </w:rPr>
        <w:lastRenderedPageBreak/>
        <w:t>по финансам 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в качестве финансового органа.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Предметом </w:t>
      </w:r>
      <w:r w:rsidRPr="00A53CCD">
        <w:rPr>
          <w:color w:val="auto"/>
          <w:sz w:val="28"/>
          <w:szCs w:val="28"/>
        </w:rPr>
        <w:t xml:space="preserve">экспертно-аналитических мероприятий является процесс исполнения </w:t>
      </w:r>
      <w:r w:rsidR="00006D01">
        <w:rPr>
          <w:color w:val="auto"/>
          <w:sz w:val="28"/>
          <w:szCs w:val="28"/>
        </w:rPr>
        <w:t>решения Совета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о бюджете </w:t>
      </w:r>
      <w:r w:rsidR="00006D01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на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В ходе экспертно-аналитических мероприятий осуществляется анализ следующих документов, содержащих данные и информацию о его предмете: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</w:t>
      </w:r>
      <w:r w:rsidR="00006D01">
        <w:rPr>
          <w:color w:val="auto"/>
          <w:sz w:val="28"/>
          <w:szCs w:val="28"/>
        </w:rPr>
        <w:t xml:space="preserve">решения </w:t>
      </w:r>
      <w:r w:rsidRPr="00A53CCD">
        <w:rPr>
          <w:color w:val="auto"/>
          <w:sz w:val="28"/>
          <w:szCs w:val="28"/>
        </w:rPr>
        <w:t xml:space="preserve">о бюджете </w:t>
      </w:r>
      <w:r w:rsidR="00006D01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на отчетный финансовый год;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нормативных правовых актов, распорядительных документов и иных документов, регламентирующих процесс исполнения бюджета </w:t>
      </w:r>
      <w:r w:rsidR="00006D01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бюджетной отчетности ГАБС;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отчета об исполнении бюджета </w:t>
      </w:r>
      <w:r w:rsidR="00006D01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>- иной отчетности, предусмотренной нормативными правовыми актами Российской Федерации</w:t>
      </w:r>
      <w:r w:rsidR="00006D01">
        <w:rPr>
          <w:color w:val="auto"/>
          <w:sz w:val="28"/>
          <w:szCs w:val="28"/>
        </w:rPr>
        <w:t>, Забайкальского края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нормативных (методических) документов, регламентирующих организацию внутреннего финансового контроля.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Ответственными исполнителями за проведением экспертно-аналитических мероприятий являются </w:t>
      </w:r>
      <w:r w:rsidR="00006D01">
        <w:rPr>
          <w:color w:val="auto"/>
          <w:sz w:val="28"/>
          <w:szCs w:val="28"/>
        </w:rPr>
        <w:t xml:space="preserve">председатель и инспектор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При необходимости </w:t>
      </w:r>
      <w:r w:rsidR="00B90A30">
        <w:rPr>
          <w:color w:val="auto"/>
          <w:sz w:val="28"/>
          <w:szCs w:val="28"/>
        </w:rPr>
        <w:t xml:space="preserve">ответственными исполнителями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могут подготавливаться проекты </w:t>
      </w:r>
      <w:r w:rsidR="00B90A30">
        <w:rPr>
          <w:color w:val="auto"/>
          <w:sz w:val="28"/>
          <w:szCs w:val="28"/>
        </w:rPr>
        <w:t xml:space="preserve">поручений </w:t>
      </w:r>
      <w:r w:rsidRPr="00A53CCD">
        <w:rPr>
          <w:color w:val="auto"/>
          <w:sz w:val="28"/>
          <w:szCs w:val="28"/>
        </w:rPr>
        <w:t xml:space="preserve">председателя </w:t>
      </w:r>
      <w:r w:rsidR="00B90A30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и программы мероприятий по проведению экспертно-аналитических или контрольных мероприятий для решения возникающих вопросов в ходе проведения внешней проверки. </w:t>
      </w:r>
    </w:p>
    <w:p w:rsidR="00094E97" w:rsidRPr="00A53CCD" w:rsidRDefault="00094E97" w:rsidP="00B90A3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Экспертно-аналитическое мероприятие «Внешняя проверка отчета об исполнении бюджета </w:t>
      </w:r>
      <w:r w:rsidR="00B90A30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за отчетный финансовый год» в части внешней проверки бюджетной отчетности ГАБС проводится в соответствии с перечнем главных администраторов бюджетных средств, </w:t>
      </w:r>
      <w:r w:rsidR="00B90A30">
        <w:rPr>
          <w:color w:val="auto"/>
          <w:sz w:val="28"/>
          <w:szCs w:val="28"/>
        </w:rPr>
        <w:t xml:space="preserve">определенных программой </w:t>
      </w:r>
      <w:r w:rsidR="00B90A30" w:rsidRPr="00A53CCD">
        <w:rPr>
          <w:color w:val="auto"/>
          <w:sz w:val="28"/>
          <w:szCs w:val="28"/>
        </w:rPr>
        <w:t>мероприятий по пр</w:t>
      </w:r>
      <w:r w:rsidR="00B90A30">
        <w:rPr>
          <w:color w:val="auto"/>
          <w:sz w:val="28"/>
          <w:szCs w:val="28"/>
        </w:rPr>
        <w:t>оведению экспертно-аналитических мероприятий.</w:t>
      </w:r>
      <w:r w:rsidRPr="00A53CCD">
        <w:rPr>
          <w:color w:val="auto"/>
          <w:sz w:val="28"/>
          <w:szCs w:val="28"/>
        </w:rPr>
        <w:t xml:space="preserve">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5.4. Общее руководство подготовкой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на отчет об исполнении бюджета </w:t>
      </w:r>
      <w:r w:rsidR="00B90A30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осуществляется председателем </w:t>
      </w:r>
      <w:r w:rsidR="00B90A30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5.5. </w:t>
      </w:r>
      <w:r w:rsidRPr="00A53CCD">
        <w:rPr>
          <w:b/>
          <w:bCs/>
          <w:color w:val="auto"/>
          <w:sz w:val="28"/>
          <w:szCs w:val="28"/>
        </w:rPr>
        <w:t xml:space="preserve">Основные этапы </w:t>
      </w:r>
      <w:r w:rsidRPr="00A53CCD">
        <w:rPr>
          <w:color w:val="auto"/>
          <w:sz w:val="28"/>
          <w:szCs w:val="28"/>
        </w:rPr>
        <w:t xml:space="preserve">проведения внешней проверки бюджетной отчетности </w:t>
      </w:r>
      <w:r w:rsidRPr="00A53CCD">
        <w:rPr>
          <w:b/>
          <w:bCs/>
          <w:color w:val="auto"/>
          <w:sz w:val="28"/>
          <w:szCs w:val="28"/>
        </w:rPr>
        <w:t>ГАБС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A53CCD">
        <w:rPr>
          <w:color w:val="auto"/>
          <w:sz w:val="28"/>
          <w:szCs w:val="28"/>
        </w:rPr>
        <w:t xml:space="preserve">В соответствии с </w:t>
      </w:r>
      <w:r w:rsidR="00B90A30">
        <w:rPr>
          <w:color w:val="auto"/>
          <w:sz w:val="28"/>
          <w:szCs w:val="28"/>
        </w:rPr>
        <w:t xml:space="preserve">Решением </w:t>
      </w:r>
      <w:r w:rsidRPr="00A53CCD">
        <w:rPr>
          <w:color w:val="auto"/>
          <w:sz w:val="28"/>
          <w:szCs w:val="28"/>
        </w:rPr>
        <w:t xml:space="preserve">о бюджетном процессе в </w:t>
      </w:r>
      <w:r w:rsidR="00B90A30">
        <w:rPr>
          <w:color w:val="auto"/>
          <w:sz w:val="28"/>
          <w:szCs w:val="28"/>
        </w:rPr>
        <w:t>муниципальном районе «Агинский район»</w:t>
      </w:r>
      <w:r w:rsidRPr="00A53CCD">
        <w:rPr>
          <w:color w:val="auto"/>
          <w:sz w:val="28"/>
          <w:szCs w:val="28"/>
        </w:rPr>
        <w:t xml:space="preserve"> и </w:t>
      </w:r>
      <w:r w:rsidR="00B90A30">
        <w:rPr>
          <w:color w:val="auto"/>
          <w:sz w:val="28"/>
          <w:szCs w:val="28"/>
        </w:rPr>
        <w:t xml:space="preserve">Положением </w:t>
      </w:r>
      <w:r w:rsidRPr="00A53CCD">
        <w:rPr>
          <w:color w:val="auto"/>
          <w:sz w:val="28"/>
          <w:szCs w:val="28"/>
        </w:rPr>
        <w:t xml:space="preserve">о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главные администраторы бюджетных средств бюджета </w:t>
      </w:r>
      <w:r w:rsidR="00B90A30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b/>
          <w:bCs/>
          <w:color w:val="auto"/>
          <w:sz w:val="28"/>
          <w:szCs w:val="28"/>
        </w:rPr>
        <w:t xml:space="preserve">в срок </w:t>
      </w:r>
      <w:r w:rsidR="00B90A30" w:rsidRPr="00DE566A">
        <w:rPr>
          <w:b/>
          <w:bCs/>
          <w:sz w:val="28"/>
          <w:szCs w:val="28"/>
        </w:rPr>
        <w:t>не позднее</w:t>
      </w:r>
      <w:r w:rsidR="00B90A30">
        <w:rPr>
          <w:bCs/>
          <w:sz w:val="28"/>
          <w:szCs w:val="28"/>
        </w:rPr>
        <w:t xml:space="preserve"> </w:t>
      </w:r>
      <w:r w:rsidR="00B90A30" w:rsidRPr="00596F87">
        <w:rPr>
          <w:b/>
          <w:bCs/>
          <w:sz w:val="28"/>
          <w:szCs w:val="28"/>
        </w:rPr>
        <w:t>1 марта</w:t>
      </w:r>
      <w:r w:rsidR="00B90A30">
        <w:rPr>
          <w:bCs/>
          <w:sz w:val="28"/>
          <w:szCs w:val="28"/>
        </w:rPr>
        <w:t xml:space="preserve"> текущего финансового года</w:t>
      </w:r>
      <w:r w:rsidRPr="00A53CCD">
        <w:rPr>
          <w:b/>
          <w:bCs/>
          <w:color w:val="auto"/>
          <w:sz w:val="28"/>
          <w:szCs w:val="28"/>
        </w:rPr>
        <w:t xml:space="preserve">, но не позднее 7-ми дней после принятия </w:t>
      </w:r>
      <w:r w:rsidR="00B90A30" w:rsidRPr="00B90A30">
        <w:rPr>
          <w:bCs/>
          <w:color w:val="auto"/>
          <w:sz w:val="28"/>
          <w:szCs w:val="28"/>
        </w:rPr>
        <w:t>Комитетом по финансам администрации муниципал</w:t>
      </w:r>
      <w:r w:rsidR="00A53CCD" w:rsidRPr="00B90A30">
        <w:rPr>
          <w:color w:val="auto"/>
          <w:sz w:val="28"/>
          <w:szCs w:val="28"/>
        </w:rPr>
        <w:t xml:space="preserve">ьного </w:t>
      </w:r>
      <w:r w:rsidR="00A53CCD" w:rsidRPr="00A53CCD">
        <w:rPr>
          <w:color w:val="auto"/>
          <w:sz w:val="28"/>
          <w:szCs w:val="28"/>
        </w:rPr>
        <w:t>района «Агинский район»</w:t>
      </w:r>
      <w:r w:rsidRPr="00A53CCD">
        <w:rPr>
          <w:color w:val="auto"/>
          <w:sz w:val="28"/>
          <w:szCs w:val="28"/>
        </w:rPr>
        <w:t xml:space="preserve"> бюджетной отчетности ГАБС, представляют бюджетную отчетность за отчетный финансовый год в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для</w:t>
      </w:r>
      <w:proofErr w:type="gramEnd"/>
      <w:r w:rsidRPr="00A53CCD">
        <w:rPr>
          <w:color w:val="auto"/>
          <w:sz w:val="28"/>
          <w:szCs w:val="28"/>
        </w:rPr>
        <w:t xml:space="preserve"> внешней проверки.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lastRenderedPageBreak/>
        <w:t xml:space="preserve">Подготовку проекта письма в адрес ГАБС о предоставлении бюджетной отчетности за отчетный финансовый год для проведения внешней проверки организует </w:t>
      </w:r>
      <w:r w:rsidR="00B90A30">
        <w:rPr>
          <w:color w:val="auto"/>
          <w:sz w:val="28"/>
          <w:szCs w:val="28"/>
        </w:rPr>
        <w:t>ответственный исполнитель</w:t>
      </w:r>
      <w:r w:rsidRPr="00A53CCD">
        <w:rPr>
          <w:color w:val="auto"/>
          <w:sz w:val="28"/>
          <w:szCs w:val="28"/>
        </w:rPr>
        <w:t xml:space="preserve"> </w:t>
      </w:r>
      <w:r w:rsidRPr="00A53CCD">
        <w:rPr>
          <w:b/>
          <w:bCs/>
          <w:color w:val="auto"/>
          <w:sz w:val="28"/>
          <w:szCs w:val="28"/>
        </w:rPr>
        <w:t xml:space="preserve">ежегодно в срок до 15 </w:t>
      </w:r>
      <w:r w:rsidR="00B90A30">
        <w:rPr>
          <w:b/>
          <w:bCs/>
          <w:color w:val="auto"/>
          <w:sz w:val="28"/>
          <w:szCs w:val="28"/>
        </w:rPr>
        <w:t>февраля</w:t>
      </w:r>
      <w:r w:rsidRPr="00A53CCD">
        <w:rPr>
          <w:b/>
          <w:bCs/>
          <w:color w:val="auto"/>
          <w:sz w:val="28"/>
          <w:szCs w:val="28"/>
        </w:rPr>
        <w:t xml:space="preserve"> года, следующего за отчетным финансовым годом.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Поступление бюджетной отчетности ГАБС в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контролируется </w:t>
      </w:r>
      <w:r w:rsidR="00B90A30">
        <w:rPr>
          <w:color w:val="auto"/>
          <w:sz w:val="28"/>
          <w:szCs w:val="28"/>
        </w:rPr>
        <w:t xml:space="preserve">ответственным исполнителем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</w:t>
      </w:r>
      <w:r w:rsidRPr="00A53CCD">
        <w:rPr>
          <w:b/>
          <w:bCs/>
          <w:color w:val="auto"/>
          <w:sz w:val="28"/>
          <w:szCs w:val="28"/>
        </w:rPr>
        <w:t xml:space="preserve">согласно типовой форме приложения 2 к Стандарту.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Бюджетная отчетность ГАБС, поступившая в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</w:t>
      </w:r>
      <w:r w:rsidRPr="00A53CCD">
        <w:rPr>
          <w:b/>
          <w:bCs/>
          <w:color w:val="auto"/>
          <w:sz w:val="28"/>
          <w:szCs w:val="28"/>
        </w:rPr>
        <w:t xml:space="preserve">на бумажных и электронных носителях, </w:t>
      </w:r>
      <w:r w:rsidRPr="00A53CCD">
        <w:rPr>
          <w:color w:val="auto"/>
          <w:sz w:val="28"/>
          <w:szCs w:val="28"/>
        </w:rPr>
        <w:t xml:space="preserve">оперативно передается </w:t>
      </w:r>
      <w:r w:rsidR="00B90A30">
        <w:rPr>
          <w:color w:val="auto"/>
          <w:sz w:val="28"/>
          <w:szCs w:val="28"/>
        </w:rPr>
        <w:t xml:space="preserve">ответственным исполнителям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, осуществляющим внешнюю проверку годовой бюджетной отчетности соответствующего ГАБС, но </w:t>
      </w:r>
      <w:r w:rsidRPr="00A53CCD">
        <w:rPr>
          <w:b/>
          <w:bCs/>
          <w:color w:val="auto"/>
          <w:sz w:val="28"/>
          <w:szCs w:val="28"/>
        </w:rPr>
        <w:t xml:space="preserve">не позднее одного рабочего дня </w:t>
      </w:r>
      <w:r w:rsidRPr="00A53CCD">
        <w:rPr>
          <w:color w:val="auto"/>
          <w:sz w:val="28"/>
          <w:szCs w:val="28"/>
        </w:rPr>
        <w:t xml:space="preserve">после их официального поступления в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по ГАБС составляются согласно требованиям Стандарта внешнего </w:t>
      </w:r>
      <w:r w:rsidR="00DD41F0">
        <w:rPr>
          <w:color w:val="auto"/>
          <w:sz w:val="28"/>
          <w:szCs w:val="28"/>
        </w:rPr>
        <w:t xml:space="preserve">муниципального </w:t>
      </w:r>
      <w:r w:rsidRPr="00A53CCD">
        <w:rPr>
          <w:color w:val="auto"/>
          <w:sz w:val="28"/>
          <w:szCs w:val="28"/>
        </w:rPr>
        <w:t>финансового контроля СВ</w:t>
      </w:r>
      <w:r w:rsidR="00DD41F0">
        <w:rPr>
          <w:color w:val="auto"/>
          <w:sz w:val="28"/>
          <w:szCs w:val="28"/>
        </w:rPr>
        <w:t>М</w:t>
      </w:r>
      <w:r w:rsidRPr="00A53CCD">
        <w:rPr>
          <w:color w:val="auto"/>
          <w:sz w:val="28"/>
          <w:szCs w:val="28"/>
        </w:rPr>
        <w:t xml:space="preserve">ФК </w:t>
      </w:r>
      <w:r w:rsidR="00DD41F0">
        <w:rPr>
          <w:color w:val="auto"/>
          <w:sz w:val="28"/>
          <w:szCs w:val="28"/>
        </w:rPr>
        <w:t>003</w:t>
      </w:r>
      <w:r w:rsidRPr="00A53CCD">
        <w:rPr>
          <w:color w:val="auto"/>
          <w:sz w:val="28"/>
          <w:szCs w:val="28"/>
        </w:rPr>
        <w:t xml:space="preserve"> «Общие правила проведения экспертно-аналитическ</w:t>
      </w:r>
      <w:r w:rsidR="00DD41F0">
        <w:rPr>
          <w:color w:val="auto"/>
          <w:sz w:val="28"/>
          <w:szCs w:val="28"/>
        </w:rPr>
        <w:t xml:space="preserve">ого </w:t>
      </w:r>
      <w:r w:rsidRPr="00A53CCD">
        <w:rPr>
          <w:color w:val="auto"/>
          <w:sz w:val="28"/>
          <w:szCs w:val="28"/>
        </w:rPr>
        <w:t>мероприяти</w:t>
      </w:r>
      <w:r w:rsidR="00DD41F0">
        <w:rPr>
          <w:color w:val="auto"/>
          <w:sz w:val="28"/>
          <w:szCs w:val="28"/>
        </w:rPr>
        <w:t>я</w:t>
      </w:r>
      <w:r w:rsidRPr="00A53CCD">
        <w:rPr>
          <w:color w:val="auto"/>
          <w:sz w:val="28"/>
          <w:szCs w:val="28"/>
        </w:rPr>
        <w:t>»</w:t>
      </w:r>
      <w:r w:rsidRPr="00A53CCD">
        <w:rPr>
          <w:b/>
          <w:bCs/>
          <w:color w:val="auto"/>
          <w:sz w:val="28"/>
          <w:szCs w:val="28"/>
        </w:rPr>
        <w:t xml:space="preserve"> </w:t>
      </w:r>
      <w:r w:rsidRPr="00A53CCD">
        <w:rPr>
          <w:color w:val="auto"/>
          <w:sz w:val="28"/>
          <w:szCs w:val="28"/>
        </w:rPr>
        <w:t xml:space="preserve">и Методическим рекомендациям по оформлению результатов внешней проверки бюджетной отчетности ГАБС </w:t>
      </w:r>
      <w:r w:rsidRPr="00A53CCD">
        <w:rPr>
          <w:b/>
          <w:bCs/>
          <w:color w:val="auto"/>
          <w:sz w:val="28"/>
          <w:szCs w:val="28"/>
        </w:rPr>
        <w:t xml:space="preserve">(приложение </w:t>
      </w:r>
      <w:r w:rsidR="00DD41F0">
        <w:rPr>
          <w:b/>
          <w:bCs/>
          <w:color w:val="auto"/>
          <w:sz w:val="28"/>
          <w:szCs w:val="28"/>
        </w:rPr>
        <w:t>3</w:t>
      </w:r>
      <w:r w:rsidRPr="00A53CCD">
        <w:rPr>
          <w:b/>
          <w:bCs/>
          <w:color w:val="auto"/>
          <w:sz w:val="28"/>
          <w:szCs w:val="28"/>
        </w:rPr>
        <w:t xml:space="preserve"> к Стандарту).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Заключения </w:t>
      </w:r>
      <w:r w:rsidR="00A53CCD" w:rsidRPr="00A53CCD">
        <w:rPr>
          <w:b/>
          <w:bCs/>
          <w:color w:val="auto"/>
          <w:sz w:val="28"/>
          <w:szCs w:val="28"/>
        </w:rPr>
        <w:t>КСП</w:t>
      </w:r>
      <w:r w:rsidRPr="00A53CCD">
        <w:rPr>
          <w:b/>
          <w:bCs/>
          <w:color w:val="auto"/>
          <w:sz w:val="28"/>
          <w:szCs w:val="28"/>
        </w:rPr>
        <w:t xml:space="preserve"> по результатам анализа бюджетной отчетности ГАБС должны содержать следующую информацию: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о соблюдении ГАБС срока предоставления бюджетной отчетности в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DD41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>- анализ соответствия бюджетной отчетности ГАБС по составу, структуре, содержанию, прозрачности и информативности показателей требованиям, установленным нормативными правовыми актами</w:t>
      </w:r>
      <w:r w:rsidR="00DD41F0">
        <w:rPr>
          <w:color w:val="auto"/>
          <w:sz w:val="28"/>
          <w:szCs w:val="28"/>
        </w:rPr>
        <w:t xml:space="preserve"> </w:t>
      </w:r>
      <w:r w:rsidRPr="00A53CCD">
        <w:rPr>
          <w:color w:val="auto"/>
          <w:sz w:val="28"/>
          <w:szCs w:val="28"/>
        </w:rPr>
        <w:t>Министерства финансов Российской Федерации и Министерства финансов</w:t>
      </w:r>
      <w:r w:rsidR="00DD41F0">
        <w:rPr>
          <w:color w:val="auto"/>
          <w:sz w:val="28"/>
          <w:szCs w:val="28"/>
        </w:rPr>
        <w:t xml:space="preserve"> Забайкальского края и Комитета по финансам 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проверка внутренней согласованности соответствующих форм бюджетной отчетности ГАБС;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анализ соответствия плановых показателей, указанных в бюджетной отчетности ГАБС, показателям </w:t>
      </w:r>
      <w:r w:rsidR="00DD41F0">
        <w:rPr>
          <w:color w:val="auto"/>
          <w:sz w:val="28"/>
          <w:szCs w:val="28"/>
        </w:rPr>
        <w:t>Решения</w:t>
      </w:r>
      <w:r w:rsidRPr="00A53CCD">
        <w:rPr>
          <w:color w:val="auto"/>
          <w:sz w:val="28"/>
          <w:szCs w:val="28"/>
        </w:rPr>
        <w:t xml:space="preserve"> о бюджете на отчетный финансовый год с учетом изменений, внесенных в ходе его исполнения и причин выявленных отклонений;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анализ соответствия показателей отчетности ГАБС показателям, отраженным в проекте отчета об исполнении бюджета </w:t>
      </w:r>
      <w:r w:rsidR="00DD41F0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или бюджетной отчетности </w:t>
      </w:r>
      <w:r w:rsidR="00DD41F0">
        <w:rPr>
          <w:color w:val="auto"/>
          <w:sz w:val="28"/>
          <w:szCs w:val="28"/>
        </w:rPr>
        <w:t>Комитета по финансам 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, как финансового органа, и причины выявленных отклонений;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анализ исполнения бюджетной отчетности ГАБС - оценка уровня исполнения показателей доходов, расходов, источников финансирования дефицита бюджета, включая: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исполнения показателей по видам доходов, закрепленных за администратором доходов;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кассового исполнения бюджетных обязательств к объему финансирования и лимитам бюджетных обязательств, доведенных до </w:t>
      </w:r>
      <w:r w:rsidR="00094E97" w:rsidRPr="00A53CCD">
        <w:rPr>
          <w:color w:val="auto"/>
          <w:sz w:val="28"/>
          <w:szCs w:val="28"/>
        </w:rPr>
        <w:lastRenderedPageBreak/>
        <w:t xml:space="preserve">получателей, а также к бюджетным ассигнованиям, предусмотренных </w:t>
      </w:r>
      <w:r>
        <w:rPr>
          <w:color w:val="auto"/>
          <w:sz w:val="28"/>
          <w:szCs w:val="28"/>
        </w:rPr>
        <w:t>решением</w:t>
      </w:r>
      <w:r w:rsidR="00094E97" w:rsidRPr="00A53CCD">
        <w:rPr>
          <w:color w:val="auto"/>
          <w:sz w:val="28"/>
          <w:szCs w:val="28"/>
        </w:rPr>
        <w:t xml:space="preserve"> о бюджете на отчетный финансовый год, в т. ч. на реализацию </w:t>
      </w:r>
      <w:r>
        <w:rPr>
          <w:color w:val="auto"/>
          <w:sz w:val="28"/>
          <w:szCs w:val="28"/>
        </w:rPr>
        <w:t>муниципальных</w:t>
      </w:r>
      <w:r w:rsidR="00094E97" w:rsidRPr="00A53CCD">
        <w:rPr>
          <w:color w:val="auto"/>
          <w:sz w:val="28"/>
          <w:szCs w:val="28"/>
        </w:rPr>
        <w:t xml:space="preserve"> целевых программ с оценкой достижения в отчетном периоде ожидаемых результатов;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причин отклонения принятых бюджетных обязательств от плановых назначений бюджетных ассигнований, предусмотренных </w:t>
      </w:r>
      <w:r>
        <w:rPr>
          <w:color w:val="auto"/>
          <w:sz w:val="28"/>
          <w:szCs w:val="28"/>
        </w:rPr>
        <w:t>решением</w:t>
      </w:r>
      <w:r w:rsidR="00094E97" w:rsidRPr="00A53CCD">
        <w:rPr>
          <w:color w:val="auto"/>
          <w:sz w:val="28"/>
          <w:szCs w:val="28"/>
        </w:rPr>
        <w:t xml:space="preserve"> о бюджете на отчетный финансовый год и сводной бюджетной росписью, а также от объемов фактического исполнения;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исполнения текстовых статей </w:t>
      </w:r>
      <w:r>
        <w:rPr>
          <w:color w:val="auto"/>
          <w:sz w:val="28"/>
          <w:szCs w:val="28"/>
        </w:rPr>
        <w:t>Решения</w:t>
      </w:r>
      <w:r w:rsidR="00094E97" w:rsidRPr="00A53CCD">
        <w:rPr>
          <w:color w:val="auto"/>
          <w:sz w:val="28"/>
          <w:szCs w:val="28"/>
        </w:rPr>
        <w:t xml:space="preserve"> о бюджете на отчетный финансовый год;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полноты и своевременности доведения в отчетном году объемов лимитов бюджетных обязательств по ГАБС;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использования средств резервного фонда </w:t>
      </w:r>
      <w:r>
        <w:rPr>
          <w:color w:val="auto"/>
          <w:sz w:val="28"/>
          <w:szCs w:val="28"/>
        </w:rPr>
        <w:t xml:space="preserve">Администрации муниципального </w:t>
      </w:r>
      <w:r w:rsidR="00A53CCD" w:rsidRPr="00A53CCD">
        <w:rPr>
          <w:color w:val="auto"/>
          <w:sz w:val="28"/>
          <w:szCs w:val="28"/>
        </w:rPr>
        <w:t>района «Агинский район»</w:t>
      </w:r>
      <w:r w:rsidR="00094E97" w:rsidRPr="00A53CCD">
        <w:rPr>
          <w:color w:val="auto"/>
          <w:sz w:val="28"/>
          <w:szCs w:val="28"/>
        </w:rPr>
        <w:t xml:space="preserve">;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использования средств на исполнение публичных нормативных обязательств;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структуры дебиторской и кредиторской задолженности на начало и конец отчетного периода, причин и сроков возникновения; </w:t>
      </w:r>
    </w:p>
    <w:p w:rsidR="00094E97" w:rsidRPr="00A53CCD" w:rsidRDefault="00DD41F0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4E97" w:rsidRPr="00A53CCD">
        <w:rPr>
          <w:color w:val="auto"/>
          <w:sz w:val="28"/>
          <w:szCs w:val="28"/>
        </w:rPr>
        <w:t xml:space="preserve"> анализ расходования средств, поступивших в форме межбюджетных трансфертов (субвенции и видов трансфертов): оценка уровня исполнения показателей, обоснования отклонений;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проверка по мере необходимости других вопросов, возникающих в процессе экспертно-аналитического мероприятия; </w:t>
      </w:r>
    </w:p>
    <w:p w:rsidR="00DD41F0" w:rsidRDefault="00094E97" w:rsidP="00DD41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- выводы и предложения. </w:t>
      </w:r>
    </w:p>
    <w:p w:rsidR="00094E97" w:rsidRPr="00A53CCD" w:rsidRDefault="00094E97" w:rsidP="00DD41F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Заключения о результатах внешней проверки бюджетной отчетности ГАБС подписываются </w:t>
      </w:r>
      <w:r w:rsidR="00DD41F0">
        <w:rPr>
          <w:color w:val="auto"/>
          <w:sz w:val="28"/>
          <w:szCs w:val="28"/>
        </w:rPr>
        <w:t>ответственным исполнителем</w:t>
      </w:r>
      <w:r w:rsidRPr="00A53CCD">
        <w:rPr>
          <w:color w:val="auto"/>
          <w:sz w:val="28"/>
          <w:szCs w:val="28"/>
        </w:rPr>
        <w:t xml:space="preserve">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по ГАБС рассматриваются </w:t>
      </w:r>
      <w:r w:rsidR="00DD41F0">
        <w:rPr>
          <w:color w:val="auto"/>
          <w:sz w:val="28"/>
          <w:szCs w:val="28"/>
        </w:rPr>
        <w:t xml:space="preserve">председателем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Направление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о результатах внешней проверки бюджетной отчетности ГАБС в адрес главного администратора бюджетных средств осуществляется по решению </w:t>
      </w:r>
      <w:r w:rsidR="00DD41F0">
        <w:rPr>
          <w:color w:val="auto"/>
          <w:sz w:val="28"/>
          <w:szCs w:val="28"/>
        </w:rPr>
        <w:t>председателя</w:t>
      </w:r>
      <w:r w:rsidRPr="00A53CCD">
        <w:rPr>
          <w:color w:val="auto"/>
          <w:sz w:val="28"/>
          <w:szCs w:val="28"/>
        </w:rPr>
        <w:t xml:space="preserve">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Заключения могут содержать материалы тематических проверок и других контрольных мероприятий, включая проверки, осуществленные в соответствии с Планом работы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и имеющие отношение к отчетному периоду.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В случае выявления фактов недостоверности бюджетной отчетности ГАБС или допущенных ими нарушений при исполнении бюджета </w:t>
      </w:r>
      <w:r w:rsidR="00DD41F0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год,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в адрес ГАБС направляются представления или информационные письма.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Внешняя проверка бюджетной отчетности ГАБС проводится камерально, при необходимости - с выходом на объект проверки. </w:t>
      </w:r>
    </w:p>
    <w:p w:rsidR="007B2783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5.6. </w:t>
      </w:r>
      <w:r w:rsidR="007B2783">
        <w:rPr>
          <w:color w:val="auto"/>
          <w:sz w:val="28"/>
          <w:szCs w:val="28"/>
        </w:rPr>
        <w:t>Ответственные исполнители</w:t>
      </w:r>
      <w:r w:rsidRPr="00A53CCD">
        <w:rPr>
          <w:color w:val="auto"/>
          <w:sz w:val="28"/>
          <w:szCs w:val="28"/>
        </w:rPr>
        <w:t xml:space="preserve"> представляют </w:t>
      </w:r>
      <w:r w:rsidRPr="00A53CCD">
        <w:rPr>
          <w:b/>
          <w:bCs/>
          <w:color w:val="auto"/>
          <w:sz w:val="28"/>
          <w:szCs w:val="28"/>
        </w:rPr>
        <w:t xml:space="preserve">утвержденные в установленном порядке </w:t>
      </w:r>
      <w:r w:rsidRPr="00A53CCD">
        <w:rPr>
          <w:color w:val="auto"/>
          <w:sz w:val="28"/>
          <w:szCs w:val="28"/>
        </w:rPr>
        <w:t xml:space="preserve">Заключения по результатам внешних проверок бюджетной отчетности ГАБС на бумажных и электронных носителях </w:t>
      </w:r>
      <w:r w:rsidR="007B2783">
        <w:rPr>
          <w:color w:val="auto"/>
          <w:sz w:val="28"/>
          <w:szCs w:val="28"/>
        </w:rPr>
        <w:t>председателю КСП</w:t>
      </w:r>
      <w:r w:rsidRPr="00A53CCD">
        <w:rPr>
          <w:color w:val="auto"/>
          <w:sz w:val="28"/>
          <w:szCs w:val="28"/>
        </w:rPr>
        <w:t xml:space="preserve"> </w:t>
      </w:r>
      <w:r w:rsidRPr="00A53CCD">
        <w:rPr>
          <w:b/>
          <w:bCs/>
          <w:color w:val="auto"/>
          <w:sz w:val="28"/>
          <w:szCs w:val="28"/>
        </w:rPr>
        <w:t xml:space="preserve">не позднее 15 </w:t>
      </w:r>
      <w:r w:rsidR="007B2783">
        <w:rPr>
          <w:b/>
          <w:bCs/>
          <w:color w:val="auto"/>
          <w:sz w:val="28"/>
          <w:szCs w:val="28"/>
        </w:rPr>
        <w:t>апреля</w:t>
      </w:r>
      <w:r w:rsidRPr="00A53CCD">
        <w:rPr>
          <w:b/>
          <w:bCs/>
          <w:color w:val="auto"/>
          <w:sz w:val="28"/>
          <w:szCs w:val="28"/>
        </w:rPr>
        <w:t xml:space="preserve">, следующего за отчетным финансовым годом. </w:t>
      </w:r>
      <w:r w:rsidRPr="00A53CCD">
        <w:rPr>
          <w:color w:val="auto"/>
          <w:sz w:val="28"/>
          <w:szCs w:val="28"/>
        </w:rPr>
        <w:t xml:space="preserve">Заключения являются основанием для включения </w:t>
      </w:r>
      <w:r w:rsidRPr="00A53CCD">
        <w:rPr>
          <w:color w:val="auto"/>
          <w:sz w:val="28"/>
          <w:szCs w:val="28"/>
        </w:rPr>
        <w:lastRenderedPageBreak/>
        <w:t xml:space="preserve">содержащейся в них информации в Заключение </w:t>
      </w:r>
      <w:r w:rsidR="007B2783">
        <w:rPr>
          <w:color w:val="auto"/>
          <w:sz w:val="28"/>
          <w:szCs w:val="28"/>
        </w:rPr>
        <w:t xml:space="preserve">КСП </w:t>
      </w:r>
      <w:r w:rsidRPr="00A53CCD">
        <w:rPr>
          <w:color w:val="auto"/>
          <w:sz w:val="28"/>
          <w:szCs w:val="28"/>
        </w:rPr>
        <w:t xml:space="preserve">на отчет об исполнении бюджета </w:t>
      </w:r>
      <w:r w:rsidR="007B2783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>за отчетный финансовый год.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6. Подготовка заключения на отчет об исполнении бюджета </w:t>
      </w:r>
      <w:r w:rsidR="007B2783">
        <w:rPr>
          <w:b/>
          <w:bCs/>
          <w:color w:val="auto"/>
          <w:sz w:val="28"/>
          <w:szCs w:val="28"/>
        </w:rPr>
        <w:t>м</w:t>
      </w:r>
      <w:r w:rsidR="00A53CCD" w:rsidRPr="00A53CCD">
        <w:rPr>
          <w:b/>
          <w:bCs/>
          <w:color w:val="auto"/>
          <w:sz w:val="28"/>
          <w:szCs w:val="28"/>
        </w:rPr>
        <w:t>униципального района «Агинский район»</w:t>
      </w:r>
      <w:r w:rsidRPr="00A53CCD">
        <w:rPr>
          <w:b/>
          <w:bCs/>
          <w:color w:val="auto"/>
          <w:sz w:val="28"/>
          <w:szCs w:val="28"/>
        </w:rPr>
        <w:t xml:space="preserve"> за отчетный финансовый год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6.1. </w:t>
      </w:r>
      <w:r w:rsidR="00425DD6">
        <w:rPr>
          <w:bCs/>
          <w:color w:val="auto"/>
          <w:sz w:val="28"/>
          <w:szCs w:val="28"/>
        </w:rPr>
        <w:t xml:space="preserve">Ответственный исполнитель </w:t>
      </w:r>
      <w:r w:rsidRPr="00A53CCD">
        <w:rPr>
          <w:color w:val="auto"/>
          <w:sz w:val="28"/>
          <w:szCs w:val="28"/>
        </w:rPr>
        <w:t xml:space="preserve">подготавливает проект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на отчет об исполнении бюджета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 с учетом выводов и предложений по результатам проведенных внешних проверок бюджетной отчетности главных администраторов бюджетных средств.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Заключение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состоит из следующих разделов: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1). Общие положения.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2). Анализ макроэкономических показателей, оказавших влияние на исполнение бюджета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в отчетном финансовом году.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3). Анализ изменений основных показателей бюджета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4). Анализ исполнения основных характеристик бюджета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425D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5). Анализ исполнения доходной части бюджета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5.1). Анализ исполнения налоговых доходов бюджета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 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5.2) Анализ исполнения неналоговых доходов бюджета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5.3) Анализ безвозмездных поступлений 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6). Анализ исполнения расходной части бюджета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6.1). Анализ исполнения расходной части бюджета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в разрезе разделов, подразделов классификации расходов бюджетов 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6.2). Анализ исполнения бюджета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по расходам в разрезе главных распорядителей бюджетных средств 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6.3). Анализ </w:t>
      </w:r>
      <w:proofErr w:type="gramStart"/>
      <w:r w:rsidRPr="00A53CCD">
        <w:rPr>
          <w:color w:val="auto"/>
          <w:sz w:val="28"/>
          <w:szCs w:val="28"/>
        </w:rPr>
        <w:t xml:space="preserve">источников финансирования дефицита бюджета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proofErr w:type="gramEnd"/>
      <w:r w:rsidR="00A53CCD" w:rsidRPr="00A53CCD">
        <w:rPr>
          <w:color w:val="auto"/>
          <w:sz w:val="28"/>
          <w:szCs w:val="28"/>
        </w:rPr>
        <w:t xml:space="preserve">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7). Анализ реализации государственных целевых программ, утвержденных в </w:t>
      </w:r>
      <w:r w:rsidR="004A296B">
        <w:rPr>
          <w:color w:val="auto"/>
          <w:sz w:val="28"/>
          <w:szCs w:val="28"/>
        </w:rPr>
        <w:t>решении</w:t>
      </w:r>
      <w:r w:rsidRPr="00A53CCD">
        <w:rPr>
          <w:color w:val="auto"/>
          <w:sz w:val="28"/>
          <w:szCs w:val="28"/>
        </w:rPr>
        <w:t xml:space="preserve"> о бюджете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на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8). Анализ исполнения бюджета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</w:t>
      </w:r>
      <w:r w:rsidRPr="00A53CCD">
        <w:rPr>
          <w:color w:val="auto"/>
          <w:sz w:val="28"/>
          <w:szCs w:val="28"/>
        </w:rPr>
        <w:t xml:space="preserve"> по расходам резервного фонда </w:t>
      </w:r>
      <w:r w:rsidR="004A296B">
        <w:rPr>
          <w:color w:val="auto"/>
          <w:sz w:val="28"/>
          <w:szCs w:val="28"/>
        </w:rPr>
        <w:t>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9). Анализ расходов на исполнение публичных нормативных обязательств.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10). Анализ исполнения бюджета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по межбюджетным трансфертам 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lastRenderedPageBreak/>
        <w:t xml:space="preserve">11). Анализ состояния </w:t>
      </w:r>
      <w:r w:rsidR="00425DD6">
        <w:rPr>
          <w:color w:val="auto"/>
          <w:sz w:val="28"/>
          <w:szCs w:val="28"/>
        </w:rPr>
        <w:t xml:space="preserve">муниципального </w:t>
      </w:r>
      <w:r w:rsidRPr="00A53CCD">
        <w:rPr>
          <w:color w:val="auto"/>
          <w:sz w:val="28"/>
          <w:szCs w:val="28"/>
        </w:rPr>
        <w:t xml:space="preserve">внутреннего и внешнего долга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12). Анализ итогов внешней проверки бюджетной отчетности ГАБС 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13). Выводы и предложения.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14). Приложения к заключению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на отчет об исполнении бюджета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6.2. </w:t>
      </w:r>
      <w:r w:rsidRPr="00A53CCD">
        <w:rPr>
          <w:color w:val="auto"/>
          <w:sz w:val="28"/>
          <w:szCs w:val="28"/>
        </w:rPr>
        <w:t xml:space="preserve">Структура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на отчет об исполнении бюджета </w:t>
      </w:r>
      <w:r w:rsidR="00425DD6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 может быть изменена с учетом его специфики. </w:t>
      </w:r>
    </w:p>
    <w:p w:rsidR="00B1708F" w:rsidRDefault="00094E97" w:rsidP="00B17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>6.3</w:t>
      </w:r>
      <w:r w:rsidRPr="00A53CCD">
        <w:rPr>
          <w:color w:val="auto"/>
          <w:sz w:val="28"/>
          <w:szCs w:val="28"/>
        </w:rPr>
        <w:t xml:space="preserve">. Получение бюджетной отчетности об исполнении бюджета </w:t>
      </w:r>
      <w:r w:rsidR="00B1708F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 от </w:t>
      </w:r>
      <w:r w:rsidR="00B1708F">
        <w:rPr>
          <w:color w:val="auto"/>
          <w:sz w:val="28"/>
          <w:szCs w:val="28"/>
        </w:rPr>
        <w:t>Комитета по финансам администрации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="00B1708F">
        <w:rPr>
          <w:color w:val="auto"/>
          <w:sz w:val="28"/>
          <w:szCs w:val="28"/>
        </w:rPr>
        <w:t>, как финансового органа</w:t>
      </w:r>
      <w:r w:rsidRPr="00A53CCD">
        <w:rPr>
          <w:color w:val="auto"/>
          <w:sz w:val="28"/>
          <w:szCs w:val="28"/>
        </w:rPr>
        <w:t xml:space="preserve">, а также отчета об исполнении бюджета </w:t>
      </w:r>
      <w:r w:rsidR="004A296B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год, утвержденного </w:t>
      </w:r>
      <w:r w:rsidR="00B1708F">
        <w:rPr>
          <w:color w:val="auto"/>
          <w:sz w:val="28"/>
          <w:szCs w:val="28"/>
        </w:rPr>
        <w:t>Администрацией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, обеспечивается </w:t>
      </w:r>
      <w:r w:rsidR="00B1708F">
        <w:rPr>
          <w:color w:val="auto"/>
          <w:sz w:val="28"/>
          <w:szCs w:val="28"/>
        </w:rPr>
        <w:t>ответственным исполнителем.</w:t>
      </w:r>
    </w:p>
    <w:p w:rsidR="00094E97" w:rsidRDefault="00094E97" w:rsidP="00B1708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В соответствии с </w:t>
      </w:r>
      <w:r w:rsidR="004A296B">
        <w:rPr>
          <w:color w:val="auto"/>
          <w:sz w:val="28"/>
          <w:szCs w:val="28"/>
        </w:rPr>
        <w:t xml:space="preserve">Положением </w:t>
      </w:r>
      <w:r w:rsidRPr="00A53CCD">
        <w:rPr>
          <w:color w:val="auto"/>
          <w:sz w:val="28"/>
          <w:szCs w:val="28"/>
        </w:rPr>
        <w:t xml:space="preserve">о бюджетном процессе в </w:t>
      </w:r>
      <w:r w:rsidR="00B1708F">
        <w:rPr>
          <w:color w:val="auto"/>
          <w:sz w:val="28"/>
          <w:szCs w:val="28"/>
        </w:rPr>
        <w:t>муниципальном районе Администрация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представляет отчет об исполнении бюджета </w:t>
      </w:r>
      <w:r w:rsidR="00B1708F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в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для подготовки заключения на него </w:t>
      </w:r>
      <w:r w:rsidRPr="00A53CCD">
        <w:rPr>
          <w:b/>
          <w:bCs/>
          <w:color w:val="auto"/>
          <w:sz w:val="28"/>
          <w:szCs w:val="28"/>
        </w:rPr>
        <w:t xml:space="preserve">не позднее </w:t>
      </w:r>
      <w:r w:rsidR="00B1708F">
        <w:rPr>
          <w:b/>
          <w:bCs/>
          <w:color w:val="auto"/>
          <w:sz w:val="28"/>
          <w:szCs w:val="28"/>
        </w:rPr>
        <w:t>0</w:t>
      </w:r>
      <w:r w:rsidRPr="00A53CCD">
        <w:rPr>
          <w:b/>
          <w:bCs/>
          <w:color w:val="auto"/>
          <w:sz w:val="28"/>
          <w:szCs w:val="28"/>
        </w:rPr>
        <w:t xml:space="preserve">1 апреля </w:t>
      </w:r>
      <w:r w:rsidRPr="00A53CCD">
        <w:rPr>
          <w:color w:val="auto"/>
          <w:sz w:val="28"/>
          <w:szCs w:val="28"/>
        </w:rPr>
        <w:t xml:space="preserve">текущего года.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При проведении анализа отчета об исполнении бюджета </w:t>
      </w:r>
      <w:r w:rsidR="00B1708F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>за отчетный финансовый год, проверяется наличие всех форм бюджетной отчетности в соответствии со ст. 264</w:t>
      </w:r>
      <w:r w:rsidR="00B1708F">
        <w:rPr>
          <w:color w:val="auto"/>
          <w:sz w:val="28"/>
          <w:szCs w:val="28"/>
        </w:rPr>
        <w:t>.</w:t>
      </w:r>
      <w:r w:rsidRPr="00A53CCD">
        <w:rPr>
          <w:color w:val="auto"/>
          <w:sz w:val="28"/>
          <w:szCs w:val="28"/>
        </w:rPr>
        <w:t xml:space="preserve">1 БК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(действующей на отчетный финансовый год). </w:t>
      </w:r>
    </w:p>
    <w:p w:rsidR="00B1708F" w:rsidRDefault="00B1708F" w:rsidP="00094E97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b/>
          <w:bCs/>
          <w:color w:val="auto"/>
          <w:sz w:val="28"/>
          <w:szCs w:val="28"/>
        </w:rPr>
        <w:t xml:space="preserve">7. Рассмотрение и утверждение заключения на отчет об исполнении бюджета </w:t>
      </w:r>
      <w:r w:rsidR="00B1708F">
        <w:rPr>
          <w:b/>
          <w:bCs/>
          <w:color w:val="auto"/>
          <w:sz w:val="28"/>
          <w:szCs w:val="28"/>
        </w:rPr>
        <w:t>м</w:t>
      </w:r>
      <w:r w:rsidR="00A53CCD" w:rsidRPr="00A53CCD">
        <w:rPr>
          <w:b/>
          <w:bCs/>
          <w:color w:val="auto"/>
          <w:sz w:val="28"/>
          <w:szCs w:val="28"/>
        </w:rPr>
        <w:t>униципального района «Агинский район»</w:t>
      </w:r>
      <w:r w:rsidRPr="00A53CCD">
        <w:rPr>
          <w:b/>
          <w:bCs/>
          <w:color w:val="auto"/>
          <w:sz w:val="28"/>
          <w:szCs w:val="28"/>
        </w:rPr>
        <w:t xml:space="preserve"> за отчетный финансовый год, представление в Совет </w:t>
      </w:r>
      <w:r w:rsidR="00B1708F">
        <w:rPr>
          <w:b/>
          <w:bCs/>
          <w:color w:val="auto"/>
          <w:sz w:val="28"/>
          <w:szCs w:val="28"/>
        </w:rPr>
        <w:t>м</w:t>
      </w:r>
      <w:r w:rsidR="00A53CCD" w:rsidRPr="00A53CCD">
        <w:rPr>
          <w:b/>
          <w:bCs/>
          <w:color w:val="auto"/>
          <w:sz w:val="28"/>
          <w:szCs w:val="28"/>
        </w:rPr>
        <w:t>униципального района «Агинский район»</w:t>
      </w:r>
      <w:r w:rsidRPr="00A53CCD">
        <w:rPr>
          <w:b/>
          <w:bCs/>
          <w:color w:val="auto"/>
          <w:sz w:val="28"/>
          <w:szCs w:val="28"/>
        </w:rPr>
        <w:t xml:space="preserve"> и </w:t>
      </w:r>
      <w:r w:rsidR="00B1708F">
        <w:rPr>
          <w:b/>
          <w:bCs/>
          <w:color w:val="auto"/>
          <w:sz w:val="28"/>
          <w:szCs w:val="28"/>
        </w:rPr>
        <w:t>Администрацию м</w:t>
      </w:r>
      <w:r w:rsidR="00A53CCD" w:rsidRPr="00A53CCD">
        <w:rPr>
          <w:b/>
          <w:bCs/>
          <w:color w:val="auto"/>
          <w:sz w:val="28"/>
          <w:szCs w:val="28"/>
        </w:rPr>
        <w:t>униципального района «Агинский район»</w:t>
      </w:r>
      <w:r w:rsidRPr="00A53CCD">
        <w:rPr>
          <w:b/>
          <w:bCs/>
          <w:color w:val="auto"/>
          <w:sz w:val="28"/>
          <w:szCs w:val="28"/>
        </w:rPr>
        <w:t xml:space="preserve"> </w:t>
      </w:r>
    </w:p>
    <w:p w:rsidR="00094E97" w:rsidRPr="00A53CCD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Проект заключения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на отчет об исполнении бюджета </w:t>
      </w:r>
      <w:r w:rsidR="00B1708F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 xml:space="preserve">униципального района </w:t>
      </w:r>
      <w:r w:rsidRPr="00A53CCD">
        <w:rPr>
          <w:color w:val="auto"/>
          <w:sz w:val="28"/>
          <w:szCs w:val="28"/>
        </w:rPr>
        <w:t xml:space="preserve">за отчетный финансовый год рассматривается и утверждается </w:t>
      </w:r>
      <w:r w:rsidR="00B1708F">
        <w:rPr>
          <w:color w:val="auto"/>
          <w:sz w:val="28"/>
          <w:szCs w:val="28"/>
        </w:rPr>
        <w:t xml:space="preserve">председателем КСП </w:t>
      </w:r>
      <w:r w:rsidRPr="00A53CCD">
        <w:rPr>
          <w:color w:val="auto"/>
          <w:sz w:val="28"/>
          <w:szCs w:val="28"/>
        </w:rPr>
        <w:t xml:space="preserve">в срок </w:t>
      </w:r>
      <w:r w:rsidRPr="00A53CCD">
        <w:rPr>
          <w:b/>
          <w:bCs/>
          <w:color w:val="auto"/>
          <w:sz w:val="28"/>
          <w:szCs w:val="28"/>
        </w:rPr>
        <w:t>не позднее 3</w:t>
      </w:r>
      <w:r w:rsidR="00B1708F">
        <w:rPr>
          <w:b/>
          <w:bCs/>
          <w:color w:val="auto"/>
          <w:sz w:val="28"/>
          <w:szCs w:val="28"/>
        </w:rPr>
        <w:t>0</w:t>
      </w:r>
      <w:r w:rsidRPr="00A53CCD">
        <w:rPr>
          <w:b/>
          <w:bCs/>
          <w:color w:val="auto"/>
          <w:sz w:val="28"/>
          <w:szCs w:val="28"/>
        </w:rPr>
        <w:t xml:space="preserve"> </w:t>
      </w:r>
      <w:r w:rsidR="00B1708F">
        <w:rPr>
          <w:b/>
          <w:bCs/>
          <w:color w:val="auto"/>
          <w:sz w:val="28"/>
          <w:szCs w:val="28"/>
        </w:rPr>
        <w:t>апреля</w:t>
      </w:r>
      <w:r w:rsidRPr="00A53CCD">
        <w:rPr>
          <w:b/>
          <w:bCs/>
          <w:color w:val="auto"/>
          <w:sz w:val="28"/>
          <w:szCs w:val="28"/>
        </w:rPr>
        <w:t xml:space="preserve"> </w:t>
      </w:r>
      <w:r w:rsidR="00B1708F">
        <w:rPr>
          <w:b/>
          <w:bCs/>
          <w:color w:val="auto"/>
          <w:sz w:val="28"/>
          <w:szCs w:val="28"/>
        </w:rPr>
        <w:t xml:space="preserve">текущего </w:t>
      </w:r>
      <w:r w:rsidRPr="00A53CCD">
        <w:rPr>
          <w:b/>
          <w:bCs/>
          <w:color w:val="auto"/>
          <w:sz w:val="28"/>
          <w:szCs w:val="28"/>
        </w:rPr>
        <w:t>года</w:t>
      </w:r>
      <w:r w:rsidRPr="00A53CCD">
        <w:rPr>
          <w:color w:val="auto"/>
          <w:sz w:val="28"/>
          <w:szCs w:val="28"/>
        </w:rPr>
        <w:t xml:space="preserve">. </w:t>
      </w:r>
    </w:p>
    <w:p w:rsidR="00094E97" w:rsidRDefault="00094E97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53CCD">
        <w:rPr>
          <w:color w:val="auto"/>
          <w:sz w:val="28"/>
          <w:szCs w:val="28"/>
        </w:rPr>
        <w:t xml:space="preserve">Заключение </w:t>
      </w:r>
      <w:r w:rsidR="00A53CCD" w:rsidRPr="00A53CCD">
        <w:rPr>
          <w:color w:val="auto"/>
          <w:sz w:val="28"/>
          <w:szCs w:val="28"/>
        </w:rPr>
        <w:t>КСП</w:t>
      </w:r>
      <w:r w:rsidRPr="00A53CCD">
        <w:rPr>
          <w:color w:val="auto"/>
          <w:sz w:val="28"/>
          <w:szCs w:val="28"/>
        </w:rPr>
        <w:t xml:space="preserve"> направляется в Совет </w:t>
      </w:r>
      <w:r w:rsidR="00B1708F">
        <w:rPr>
          <w:color w:val="auto"/>
          <w:sz w:val="28"/>
          <w:szCs w:val="28"/>
        </w:rPr>
        <w:t>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и </w:t>
      </w:r>
      <w:r w:rsidR="00B1708F">
        <w:rPr>
          <w:color w:val="auto"/>
          <w:sz w:val="28"/>
          <w:szCs w:val="28"/>
        </w:rPr>
        <w:t>Администрацию м</w:t>
      </w:r>
      <w:r w:rsidR="00A53CCD" w:rsidRPr="00A53CCD">
        <w:rPr>
          <w:color w:val="auto"/>
          <w:sz w:val="28"/>
          <w:szCs w:val="28"/>
        </w:rPr>
        <w:t>униципального района «Агинский район»</w:t>
      </w:r>
      <w:r w:rsidRPr="00A53CCD">
        <w:rPr>
          <w:color w:val="auto"/>
          <w:sz w:val="28"/>
          <w:szCs w:val="28"/>
        </w:rPr>
        <w:t xml:space="preserve"> </w:t>
      </w:r>
      <w:r w:rsidRPr="00A53CCD">
        <w:rPr>
          <w:b/>
          <w:bCs/>
          <w:color w:val="auto"/>
          <w:sz w:val="28"/>
          <w:szCs w:val="28"/>
        </w:rPr>
        <w:t xml:space="preserve">не позднее 1 </w:t>
      </w:r>
      <w:r w:rsidR="00B1708F">
        <w:rPr>
          <w:b/>
          <w:bCs/>
          <w:color w:val="auto"/>
          <w:sz w:val="28"/>
          <w:szCs w:val="28"/>
        </w:rPr>
        <w:t>мая</w:t>
      </w:r>
      <w:r w:rsidRPr="00A53CCD">
        <w:rPr>
          <w:b/>
          <w:bCs/>
          <w:color w:val="auto"/>
          <w:sz w:val="28"/>
          <w:szCs w:val="28"/>
        </w:rPr>
        <w:t xml:space="preserve"> </w:t>
      </w:r>
      <w:r w:rsidR="00B1708F">
        <w:rPr>
          <w:b/>
          <w:bCs/>
          <w:color w:val="auto"/>
          <w:sz w:val="28"/>
          <w:szCs w:val="28"/>
        </w:rPr>
        <w:t xml:space="preserve">текущего </w:t>
      </w:r>
      <w:r w:rsidR="00B1708F" w:rsidRPr="00A53CCD">
        <w:rPr>
          <w:b/>
          <w:bCs/>
          <w:color w:val="auto"/>
          <w:sz w:val="28"/>
          <w:szCs w:val="28"/>
        </w:rPr>
        <w:t>года</w:t>
      </w:r>
      <w:r w:rsidR="00B1708F">
        <w:rPr>
          <w:b/>
          <w:bCs/>
          <w:color w:val="auto"/>
          <w:sz w:val="28"/>
          <w:szCs w:val="28"/>
        </w:rPr>
        <w:t>.</w:t>
      </w:r>
      <w:r w:rsidRPr="00A53CCD">
        <w:rPr>
          <w:color w:val="auto"/>
          <w:sz w:val="28"/>
          <w:szCs w:val="28"/>
        </w:rPr>
        <w:t xml:space="preserve"> </w:t>
      </w:r>
    </w:p>
    <w:p w:rsidR="002F5553" w:rsidRDefault="002F5553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F5553" w:rsidRDefault="002F5553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F5553" w:rsidRDefault="002F5553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F5553" w:rsidRDefault="002F5553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2F5553" w:rsidRDefault="002F5553" w:rsidP="002F5553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1 </w:t>
      </w:r>
    </w:p>
    <w:p w:rsidR="002F5553" w:rsidRPr="00A53CCD" w:rsidRDefault="002F5553" w:rsidP="002F5553">
      <w:pPr>
        <w:pStyle w:val="Default"/>
        <w:ind w:firstLine="709"/>
        <w:jc w:val="right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>к Стандарту</w:t>
      </w:r>
    </w:p>
    <w:p w:rsidR="002F5553" w:rsidRDefault="002F5553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5553" w:rsidTr="00757C9C">
        <w:tc>
          <w:tcPr>
            <w:tcW w:w="4785" w:type="dxa"/>
          </w:tcPr>
          <w:p w:rsidR="002F5553" w:rsidRDefault="002F5553" w:rsidP="00757C9C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F5553" w:rsidRDefault="002F5553" w:rsidP="00757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УТВЕРЖДАЮ</w:t>
            </w:r>
          </w:p>
          <w:p w:rsidR="002F5553" w:rsidRDefault="002F5553" w:rsidP="00757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 муниципального района «Агинский район» _________________ /____________/</w:t>
            </w:r>
          </w:p>
          <w:p w:rsidR="002F5553" w:rsidRDefault="002F5553" w:rsidP="00757C9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__________201__ год</w:t>
            </w:r>
          </w:p>
          <w:p w:rsidR="002F5553" w:rsidRDefault="002F5553" w:rsidP="00757C9C">
            <w:pPr>
              <w:pStyle w:val="Defaul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F5553" w:rsidRDefault="002F5553" w:rsidP="002F5553">
      <w:pPr>
        <w:pStyle w:val="Default"/>
        <w:jc w:val="right"/>
        <w:rPr>
          <w:b/>
          <w:bCs/>
          <w:sz w:val="28"/>
          <w:szCs w:val="28"/>
        </w:rPr>
      </w:pPr>
    </w:p>
    <w:p w:rsidR="002F5553" w:rsidRDefault="002F5553" w:rsidP="002F5553">
      <w:pPr>
        <w:pStyle w:val="Default"/>
        <w:jc w:val="right"/>
        <w:rPr>
          <w:b/>
          <w:bCs/>
          <w:sz w:val="28"/>
          <w:szCs w:val="28"/>
        </w:rPr>
      </w:pPr>
    </w:p>
    <w:p w:rsidR="002F5553" w:rsidRDefault="002F5553" w:rsidP="002F55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ТИПОВАЯ ПРОГРАММА</w:t>
      </w:r>
    </w:p>
    <w:p w:rsidR="002F5553" w:rsidRDefault="002F5553" w:rsidP="002F555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экспертно-аналитического мероприятия</w:t>
      </w:r>
    </w:p>
    <w:p w:rsidR="002F5553" w:rsidRDefault="002F5553" w:rsidP="002F555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«Внешняя проверка годовой бюджетной отчетности главных администраторов бюджетных средств за 201__ год»</w:t>
      </w:r>
    </w:p>
    <w:p w:rsidR="002F5553" w:rsidRDefault="002F5553" w:rsidP="002F5553">
      <w:pPr>
        <w:pStyle w:val="Default"/>
        <w:jc w:val="center"/>
        <w:rPr>
          <w:sz w:val="28"/>
          <w:szCs w:val="28"/>
        </w:rPr>
      </w:pPr>
    </w:p>
    <w:p w:rsidR="002F5553" w:rsidRDefault="002F5553" w:rsidP="002F5553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Основание для проведения экспертно-аналитического мероприятия: </w:t>
      </w:r>
      <w:r>
        <w:rPr>
          <w:sz w:val="28"/>
          <w:szCs w:val="28"/>
        </w:rPr>
        <w:t xml:space="preserve">п._______ р._____ Плана работы Контрольно-счетной палаты муниципального района «Агинский район» на 201_ год, утвержденного председателем Контрольно-счетной палаты муниципального района «Агинский район» __ декабря 201__ года, поручение председателя Контрольно-счетной палаты муниципального района «Агинский район» от «___» __________ 201___ года №____ «О проведении экспертно-аналитического мероприятия». </w:t>
      </w:r>
    </w:p>
    <w:p w:rsidR="002F5553" w:rsidRDefault="002F5553" w:rsidP="002F555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Предмет экспертно-аналитического мероприятия: </w:t>
      </w:r>
      <w:r>
        <w:rPr>
          <w:sz w:val="28"/>
          <w:szCs w:val="28"/>
        </w:rPr>
        <w:t xml:space="preserve">процесс исполнения главными администраторами бюджетных средств Решения Совета муниципального района «Агинский район» о бюджете муниципального района «Агинский район» на 201__ год. </w:t>
      </w:r>
    </w:p>
    <w:p w:rsidR="002F5553" w:rsidRDefault="002F5553" w:rsidP="002F5553">
      <w:pPr>
        <w:pStyle w:val="Default"/>
        <w:rPr>
          <w:sz w:val="28"/>
          <w:szCs w:val="28"/>
        </w:rPr>
      </w:pPr>
    </w:p>
    <w:p w:rsidR="002F5553" w:rsidRDefault="002F5553" w:rsidP="002F5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экспертно-аналитического мероприятия осуществляется анализ следующих документов, содержащих данные и информацию о его предмете: </w:t>
      </w:r>
    </w:p>
    <w:p w:rsidR="002F5553" w:rsidRDefault="002F5553" w:rsidP="002F5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Решения Совета муниципального района «Агинский район» о бюджете муниципального района «Агинский район» на 201__ год; </w:t>
      </w:r>
    </w:p>
    <w:p w:rsidR="002F5553" w:rsidRDefault="002F5553" w:rsidP="002F5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нормативные правовые акты, распорядительные документы и иные документы, регламентирующие процесс исполнения бюджета муниципального района «Агинский район»; </w:t>
      </w:r>
    </w:p>
    <w:p w:rsidR="002F5553" w:rsidRDefault="002F5553" w:rsidP="002F555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бюджетная отчетность главных администраторов бюджетных средств за 201__ год; </w:t>
      </w:r>
    </w:p>
    <w:p w:rsidR="002F5553" w:rsidRDefault="002F5553" w:rsidP="002F5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исполнении бюджета муниципального района «Агинский район» за 201__ год; </w:t>
      </w:r>
    </w:p>
    <w:p w:rsidR="002F5553" w:rsidRDefault="002F5553" w:rsidP="002F5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иная отчетность, предусмотренная нормативными правовыми актами Российской Федерации, Забайкальского края и муниципального района «Агинский район»; </w:t>
      </w:r>
    </w:p>
    <w:p w:rsidR="002F5553" w:rsidRDefault="002F5553" w:rsidP="002F555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нормативные (методические) документы, регламентирующие организацию внутреннего финансового контроля. </w:t>
      </w:r>
    </w:p>
    <w:p w:rsidR="002F5553" w:rsidRDefault="002F5553" w:rsidP="002F5553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Объекты экспертно-аналитического мероприятия: </w:t>
      </w:r>
      <w:r>
        <w:rPr>
          <w:sz w:val="28"/>
          <w:szCs w:val="28"/>
        </w:rPr>
        <w:t xml:space="preserve">главные администраторы бюджетных средств (далее – ГАБС) и иные участники бюджетного процесса, если они получали, перечисляли или использовали средства бюджета муниципального района «Агинский район», а также использовали собственность муниципального района «Агинский район» либо управляли ею. </w:t>
      </w:r>
    </w:p>
    <w:p w:rsidR="002F5553" w:rsidRDefault="002F5553" w:rsidP="002F5553">
      <w:pPr>
        <w:pStyle w:val="Default"/>
        <w:ind w:firstLine="708"/>
        <w:rPr>
          <w:b/>
          <w:bCs/>
          <w:color w:val="auto"/>
          <w:sz w:val="28"/>
          <w:szCs w:val="28"/>
        </w:rPr>
      </w:pP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Цели и вопросы экспертно-аналитического мероприятия: </w:t>
      </w: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</w:p>
    <w:p w:rsidR="002F5553" w:rsidRDefault="002F5553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4.1. Цель - </w:t>
      </w:r>
      <w:r>
        <w:rPr>
          <w:color w:val="auto"/>
          <w:sz w:val="28"/>
          <w:szCs w:val="28"/>
        </w:rPr>
        <w:t xml:space="preserve">внешняя проверка бюджетной отчетности ГАБС за 201_ год (список ГАБС - согласно приложению к Программе). </w:t>
      </w: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Вопросы: </w:t>
      </w:r>
    </w:p>
    <w:p w:rsidR="002F5553" w:rsidRDefault="002F5553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4.1.1.Соблюдение ГАБС срока предоставления бюджетной отчетности в Контрольно-счетную палату </w:t>
      </w:r>
      <w:r>
        <w:rPr>
          <w:sz w:val="28"/>
          <w:szCs w:val="28"/>
        </w:rPr>
        <w:t>муниципального района «Агинский район»</w:t>
      </w:r>
      <w:r>
        <w:rPr>
          <w:color w:val="auto"/>
          <w:sz w:val="28"/>
          <w:szCs w:val="28"/>
        </w:rPr>
        <w:t xml:space="preserve">. </w:t>
      </w:r>
    </w:p>
    <w:p w:rsidR="002F5553" w:rsidRDefault="002F5553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4.1.2. Анализ соответствия бюджетной отчетности ГАБС по составу, структуре, содержанию, прозрачности и информативности показателей требованиям, установленным нормативными правовыми актами Министерства финансов Российской Федерации, Министерства финансов Забайкальского края и Комитета по финансам администрации муниципального района «Агинский район». </w:t>
      </w:r>
    </w:p>
    <w:p w:rsidR="002F5553" w:rsidRDefault="002F5553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4.1.3. Проверка внутренней согласованности соответствующих форм бюджетной отчетности ГАБС. </w:t>
      </w:r>
    </w:p>
    <w:p w:rsidR="002F5553" w:rsidRDefault="002F5553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4.1.3. Анализ соответствия плановых показателей, указанных в бюджетной отчетности ГАБС, показателям Решения о бюджете на отчетный финансовый год с учетом изменений, внесенных в ходе его исполнения и причин выявленных отклонений. </w:t>
      </w:r>
    </w:p>
    <w:p w:rsidR="002F5553" w:rsidRDefault="002F5553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4.1.4. Анализ соответствия показателей отчетности ГАБС показателям, отраженным в проекте отчета об исполнении бюджета </w:t>
      </w:r>
      <w:r>
        <w:rPr>
          <w:sz w:val="28"/>
          <w:szCs w:val="28"/>
        </w:rPr>
        <w:t xml:space="preserve">муниципального района «Агинский район» </w:t>
      </w:r>
      <w:r>
        <w:rPr>
          <w:color w:val="auto"/>
          <w:sz w:val="28"/>
          <w:szCs w:val="28"/>
        </w:rPr>
        <w:t xml:space="preserve">или бюджетной отчетности Комитета по финансам администрации муниципального района «Агинский район», как финансового органа, и причин выявленных отклонений. </w:t>
      </w:r>
    </w:p>
    <w:p w:rsidR="002F5553" w:rsidRDefault="002F5553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4.1.5. Анализ исполнения бюджетной отчетности ГАБС - оценка уровня исполнения показателей доходов, расходов, источников финансирования дефицита бюджета, включая: </w:t>
      </w:r>
    </w:p>
    <w:p w:rsidR="002F5553" w:rsidRDefault="00ED5AA4" w:rsidP="002F5553">
      <w:pPr>
        <w:pStyle w:val="Default"/>
        <w:spacing w:after="5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F5553">
        <w:rPr>
          <w:color w:val="auto"/>
          <w:sz w:val="28"/>
          <w:szCs w:val="28"/>
        </w:rPr>
        <w:t xml:space="preserve"> анализ исполнения показателей по видам доходов, закрепленных за администратором доходов; </w:t>
      </w:r>
    </w:p>
    <w:p w:rsidR="002F5553" w:rsidRDefault="00ED5AA4" w:rsidP="002F5553">
      <w:pPr>
        <w:pStyle w:val="Default"/>
        <w:spacing w:after="5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F5553">
        <w:rPr>
          <w:color w:val="auto"/>
          <w:sz w:val="28"/>
          <w:szCs w:val="28"/>
        </w:rPr>
        <w:t xml:space="preserve"> анализ кассового исполнения бюджетных обязательств к объему финансирования и лимитам бюджетных обязательств, доведенных до получателей, а также к бюджетным ассигнованиям, предусмотренных законом о бюджете на отчетный финансовый год, в т. ч. на реализацию государственных целевых программ с оценкой достижения в отчетном периоде ожидаемых результатов; </w:t>
      </w:r>
    </w:p>
    <w:p w:rsidR="002F5553" w:rsidRDefault="00ED5AA4" w:rsidP="002F5553">
      <w:pPr>
        <w:pStyle w:val="Default"/>
        <w:spacing w:after="5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</w:t>
      </w:r>
      <w:r w:rsidR="002F5553">
        <w:rPr>
          <w:color w:val="auto"/>
          <w:sz w:val="28"/>
          <w:szCs w:val="28"/>
        </w:rPr>
        <w:t xml:space="preserve"> анализ причин отклонения исполнения бюджетных обязательств от плановых назначений бюджетных ассигнований, предусмотренных законом о бюджете на отчетный финансовый год и сводной бюджетной росписью, а также от объемов фактического исполнения; </w:t>
      </w:r>
    </w:p>
    <w:p w:rsidR="002F5553" w:rsidRDefault="00ED5AA4" w:rsidP="002F5553">
      <w:pPr>
        <w:pStyle w:val="Default"/>
        <w:spacing w:after="5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F5553">
        <w:rPr>
          <w:color w:val="auto"/>
          <w:sz w:val="28"/>
          <w:szCs w:val="28"/>
        </w:rPr>
        <w:t xml:space="preserve"> анализ исполнения текстовых статей решения о бюджете на отчетный финансовый год; </w:t>
      </w:r>
    </w:p>
    <w:p w:rsidR="002F5553" w:rsidRDefault="00ED5AA4" w:rsidP="002F5553">
      <w:pPr>
        <w:pStyle w:val="Default"/>
        <w:spacing w:after="5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F5553">
        <w:rPr>
          <w:color w:val="auto"/>
          <w:sz w:val="28"/>
          <w:szCs w:val="28"/>
        </w:rPr>
        <w:t xml:space="preserve"> анализ полноты и своевременности доведения в отчетном году объемов лимитов бюджетных обязательств по ГАБС; </w:t>
      </w:r>
    </w:p>
    <w:p w:rsidR="002F5553" w:rsidRDefault="00ED5AA4" w:rsidP="002F5553">
      <w:pPr>
        <w:pStyle w:val="Default"/>
        <w:spacing w:after="5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F5553">
        <w:rPr>
          <w:color w:val="auto"/>
          <w:sz w:val="28"/>
          <w:szCs w:val="28"/>
        </w:rPr>
        <w:t xml:space="preserve"> анализ использования средств резервного фонда Администрации муниципального района «Агинский район»; </w:t>
      </w:r>
    </w:p>
    <w:p w:rsidR="002F5553" w:rsidRDefault="00ED5AA4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F5553">
        <w:rPr>
          <w:color w:val="auto"/>
          <w:sz w:val="28"/>
          <w:szCs w:val="28"/>
        </w:rPr>
        <w:t xml:space="preserve"> анализ использования средств на исполнение публичных нормативных обязательств; </w:t>
      </w:r>
    </w:p>
    <w:p w:rsidR="002F5553" w:rsidRDefault="00ED5AA4" w:rsidP="002F5553">
      <w:pPr>
        <w:pStyle w:val="Default"/>
        <w:spacing w:after="55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F5553">
        <w:rPr>
          <w:color w:val="auto"/>
          <w:sz w:val="28"/>
          <w:szCs w:val="28"/>
        </w:rPr>
        <w:t xml:space="preserve"> анализ структуры дебиторской и кредиторской задолженности на начало и конец отчетного периода, причин и сроков возникновения; </w:t>
      </w:r>
    </w:p>
    <w:p w:rsidR="002F5553" w:rsidRDefault="00ED5AA4" w:rsidP="002F555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2F5553">
        <w:rPr>
          <w:color w:val="auto"/>
          <w:sz w:val="28"/>
          <w:szCs w:val="28"/>
        </w:rPr>
        <w:t xml:space="preserve"> анализ расходования средств, поступивших в форме межбюджетных трансфертов (в разрезе видов трансфертов): оценка уровня исполнения показателей, обоснования отклонений; </w:t>
      </w: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4.1.6. Проверка по мере необходимости других вопросов, возникающих в ходе проведения экспертно-аналитического мероприятия. </w:t>
      </w: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4.1.7. Подготовка заключения с выводами и предложениями. </w:t>
      </w: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экспертно-аналитического мероприятия перечень вопросов Программы может корректироваться. </w:t>
      </w:r>
    </w:p>
    <w:p w:rsidR="002F5553" w:rsidRDefault="002F5553" w:rsidP="002F5553">
      <w:pPr>
        <w:pStyle w:val="Default"/>
        <w:spacing w:after="38"/>
        <w:ind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Исследуемый период: </w:t>
      </w:r>
      <w:r>
        <w:rPr>
          <w:color w:val="auto"/>
          <w:sz w:val="28"/>
          <w:szCs w:val="28"/>
        </w:rPr>
        <w:t xml:space="preserve">201_ год. </w:t>
      </w:r>
    </w:p>
    <w:p w:rsidR="002F5553" w:rsidRDefault="002F5553" w:rsidP="002F5553">
      <w:pPr>
        <w:pStyle w:val="Default"/>
        <w:spacing w:after="38"/>
        <w:ind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6. </w:t>
      </w:r>
      <w:r>
        <w:rPr>
          <w:color w:val="auto"/>
          <w:sz w:val="28"/>
          <w:szCs w:val="28"/>
        </w:rPr>
        <w:t xml:space="preserve">Сроки проведения экспертно-аналитического мероприятия: с «___»_________ 201_ года по «____»__________ 201_ года; </w:t>
      </w: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7. Состав группы ответственных исполнителей: </w:t>
      </w: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экспертно-аналитического мероприятия: </w:t>
      </w: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_________ – </w:t>
      </w:r>
      <w:r>
        <w:rPr>
          <w:i/>
          <w:iCs/>
          <w:color w:val="auto"/>
          <w:sz w:val="28"/>
          <w:szCs w:val="28"/>
        </w:rPr>
        <w:t>__(Ф.И.О.)_</w:t>
      </w:r>
      <w:r>
        <w:rPr>
          <w:color w:val="auto"/>
          <w:sz w:val="28"/>
          <w:szCs w:val="28"/>
        </w:rPr>
        <w:t xml:space="preserve">_ – свод. </w:t>
      </w: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Исполнитель экспертно-аналитического мероприятия: </w:t>
      </w:r>
    </w:p>
    <w:p w:rsidR="002F5553" w:rsidRDefault="002F5553" w:rsidP="002F555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__________ – </w:t>
      </w:r>
      <w:r>
        <w:rPr>
          <w:i/>
          <w:iCs/>
          <w:color w:val="auto"/>
          <w:sz w:val="28"/>
          <w:szCs w:val="28"/>
        </w:rPr>
        <w:t>__(Ф.И.О.)_</w:t>
      </w:r>
      <w:r>
        <w:rPr>
          <w:color w:val="auto"/>
          <w:sz w:val="28"/>
          <w:szCs w:val="28"/>
        </w:rPr>
        <w:t xml:space="preserve">__; </w:t>
      </w: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 экспертно- </w:t>
      </w: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аналитического мероприятия </w:t>
      </w: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 </w:t>
      </w:r>
    </w:p>
    <w:p w:rsidR="002F5553" w:rsidRDefault="002F5553" w:rsidP="002F55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</w:p>
    <w:p w:rsidR="002F5553" w:rsidRDefault="002F5553" w:rsidP="002F5553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муниципального района «Агинский район» </w:t>
      </w:r>
      <w:r>
        <w:rPr>
          <w:color w:val="auto"/>
          <w:sz w:val="28"/>
          <w:szCs w:val="28"/>
        </w:rPr>
        <w:t xml:space="preserve">________________ </w:t>
      </w:r>
      <w:r>
        <w:rPr>
          <w:i/>
          <w:iCs/>
          <w:color w:val="auto"/>
          <w:sz w:val="28"/>
          <w:szCs w:val="28"/>
        </w:rPr>
        <w:t xml:space="preserve">(Ф.И.О.) </w:t>
      </w:r>
    </w:p>
    <w:p w:rsidR="002F5553" w:rsidRPr="00D705AD" w:rsidRDefault="002F5553" w:rsidP="002F5553">
      <w:pPr>
        <w:ind w:left="4956" w:firstLine="708"/>
      </w:pPr>
      <w:r w:rsidRPr="00D705AD">
        <w:rPr>
          <w:i/>
          <w:iCs/>
        </w:rPr>
        <w:t>(подпись)</w:t>
      </w:r>
    </w:p>
    <w:p w:rsidR="002F5553" w:rsidRDefault="002F5553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57C9C" w:rsidRDefault="00757C9C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57C9C" w:rsidRDefault="00757C9C" w:rsidP="00094E97">
      <w:pPr>
        <w:pStyle w:val="Default"/>
        <w:ind w:firstLine="709"/>
        <w:jc w:val="both"/>
        <w:rPr>
          <w:color w:val="auto"/>
          <w:sz w:val="28"/>
          <w:szCs w:val="28"/>
        </w:rPr>
        <w:sectPr w:rsidR="00757C9C" w:rsidSect="002C59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C9C" w:rsidRDefault="00757C9C" w:rsidP="00757C9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2</w:t>
      </w:r>
    </w:p>
    <w:p w:rsidR="00757C9C" w:rsidRDefault="00757C9C" w:rsidP="00757C9C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 Стандарту</w:t>
      </w:r>
    </w:p>
    <w:p w:rsidR="00757C9C" w:rsidRDefault="00757C9C" w:rsidP="00757C9C">
      <w:pPr>
        <w:pStyle w:val="Default"/>
        <w:jc w:val="center"/>
        <w:rPr>
          <w:b/>
          <w:bCs/>
          <w:sz w:val="28"/>
          <w:szCs w:val="28"/>
        </w:rPr>
      </w:pPr>
    </w:p>
    <w:p w:rsidR="00757C9C" w:rsidRDefault="00757C9C" w:rsidP="00757C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Типовая форма учета поступления бюджетной отчетности от ГАБС </w:t>
      </w:r>
    </w:p>
    <w:p w:rsidR="00757C9C" w:rsidRDefault="00757C9C" w:rsidP="00757C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Контрольно-счетную палату муниципального района «Агинский район» </w:t>
      </w:r>
    </w:p>
    <w:p w:rsidR="00757C9C" w:rsidRDefault="00757C9C" w:rsidP="00757C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проведения внешней проверки бюджетной отчетности за 201__ год</w:t>
      </w:r>
    </w:p>
    <w:p w:rsidR="00757C9C" w:rsidRDefault="00757C9C" w:rsidP="00757C9C">
      <w:pPr>
        <w:pStyle w:val="Default"/>
        <w:rPr>
          <w:b/>
          <w:bCs/>
          <w:sz w:val="28"/>
          <w:szCs w:val="28"/>
        </w:rPr>
      </w:pP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827"/>
        <w:gridCol w:w="785"/>
        <w:gridCol w:w="1857"/>
        <w:gridCol w:w="1857"/>
        <w:gridCol w:w="1857"/>
        <w:gridCol w:w="1857"/>
        <w:gridCol w:w="1857"/>
      </w:tblGrid>
      <w:tr w:rsidR="00757C9C" w:rsidTr="00757C9C">
        <w:trPr>
          <w:trHeight w:val="682"/>
        </w:trPr>
        <w:tc>
          <w:tcPr>
            <w:tcW w:w="959" w:type="dxa"/>
          </w:tcPr>
          <w:p w:rsidR="00757C9C" w:rsidRDefault="00757C9C" w:rsidP="00757C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Плана работы на 201_ год</w:t>
            </w:r>
          </w:p>
        </w:tc>
        <w:tc>
          <w:tcPr>
            <w:tcW w:w="3827" w:type="dxa"/>
          </w:tcPr>
          <w:p w:rsidR="00757C9C" w:rsidRDefault="00757C9C" w:rsidP="00757C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85" w:type="dxa"/>
          </w:tcPr>
          <w:p w:rsidR="00757C9C" w:rsidRDefault="00757C9C" w:rsidP="00757C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КВК</w:t>
            </w: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поступления бюджетной отчетности от ГАБС в КСП</w:t>
            </w: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отчетности на бумажных носителях</w:t>
            </w: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отчетности на электронных носителях</w:t>
            </w: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передачи бюджетной отчетности ответственному исполнителю</w:t>
            </w:r>
          </w:p>
        </w:tc>
      </w:tr>
      <w:tr w:rsidR="00757C9C" w:rsidTr="00757C9C">
        <w:trPr>
          <w:trHeight w:val="682"/>
        </w:trPr>
        <w:tc>
          <w:tcPr>
            <w:tcW w:w="959" w:type="dxa"/>
          </w:tcPr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857" w:type="dxa"/>
          </w:tcPr>
          <w:p w:rsidR="00757C9C" w:rsidRDefault="00757C9C" w:rsidP="00757C9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757C9C" w:rsidRDefault="00757C9C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57C9C" w:rsidRDefault="00757C9C" w:rsidP="00094E97">
      <w:pPr>
        <w:pStyle w:val="Default"/>
        <w:ind w:firstLine="709"/>
        <w:jc w:val="both"/>
        <w:rPr>
          <w:color w:val="auto"/>
          <w:sz w:val="28"/>
          <w:szCs w:val="28"/>
        </w:rPr>
        <w:sectPr w:rsidR="00757C9C" w:rsidSect="00757C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57C9C" w:rsidRDefault="00757C9C" w:rsidP="00757C9C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 3 </w:t>
      </w:r>
    </w:p>
    <w:p w:rsidR="00757C9C" w:rsidRDefault="00757C9C" w:rsidP="00757C9C">
      <w:pPr>
        <w:pStyle w:val="Default"/>
        <w:ind w:firstLine="709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Стандарту</w:t>
      </w:r>
    </w:p>
    <w:p w:rsidR="00757C9C" w:rsidRDefault="00757C9C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jc w:val="center"/>
        <w:rPr>
          <w:sz w:val="28"/>
          <w:szCs w:val="28"/>
        </w:rPr>
      </w:pPr>
      <w:r w:rsidRPr="002746DF">
        <w:rPr>
          <w:b/>
          <w:bCs/>
          <w:sz w:val="28"/>
          <w:szCs w:val="28"/>
        </w:rPr>
        <w:t>Методические рекомендации</w:t>
      </w:r>
    </w:p>
    <w:p w:rsidR="00757C9C" w:rsidRPr="002746DF" w:rsidRDefault="00757C9C" w:rsidP="00757C9C">
      <w:pPr>
        <w:pStyle w:val="Default"/>
        <w:jc w:val="center"/>
        <w:rPr>
          <w:sz w:val="28"/>
          <w:szCs w:val="28"/>
        </w:rPr>
      </w:pPr>
      <w:r w:rsidRPr="002746DF">
        <w:rPr>
          <w:b/>
          <w:bCs/>
          <w:sz w:val="28"/>
          <w:szCs w:val="28"/>
        </w:rPr>
        <w:t>по оформлению результатов внешней проверки</w:t>
      </w:r>
    </w:p>
    <w:p w:rsidR="00757C9C" w:rsidRPr="002746DF" w:rsidRDefault="00757C9C" w:rsidP="00757C9C">
      <w:pPr>
        <w:pStyle w:val="Default"/>
        <w:jc w:val="center"/>
        <w:rPr>
          <w:sz w:val="28"/>
          <w:szCs w:val="28"/>
        </w:rPr>
      </w:pPr>
      <w:r w:rsidRPr="002746DF">
        <w:rPr>
          <w:b/>
          <w:bCs/>
          <w:sz w:val="28"/>
          <w:szCs w:val="28"/>
        </w:rPr>
        <w:t>бюджетной отчетности ГАБС</w:t>
      </w:r>
    </w:p>
    <w:p w:rsidR="00757C9C" w:rsidRPr="002746DF" w:rsidRDefault="00757C9C" w:rsidP="00757C9C">
      <w:pPr>
        <w:pStyle w:val="Default"/>
        <w:jc w:val="both"/>
        <w:rPr>
          <w:b/>
          <w:bCs/>
          <w:sz w:val="28"/>
          <w:szCs w:val="28"/>
        </w:rPr>
      </w:pPr>
    </w:p>
    <w:p w:rsidR="00757C9C" w:rsidRPr="002746DF" w:rsidRDefault="00757C9C" w:rsidP="00757C9C">
      <w:pPr>
        <w:pStyle w:val="Default"/>
        <w:jc w:val="center"/>
        <w:rPr>
          <w:sz w:val="28"/>
          <w:szCs w:val="28"/>
        </w:rPr>
      </w:pPr>
      <w:r w:rsidRPr="002746DF">
        <w:rPr>
          <w:b/>
          <w:bCs/>
          <w:sz w:val="28"/>
          <w:szCs w:val="28"/>
        </w:rPr>
        <w:t>1. Общие положения</w:t>
      </w:r>
    </w:p>
    <w:p w:rsidR="00757C9C" w:rsidRPr="002746DF" w:rsidRDefault="00757C9C" w:rsidP="00757C9C">
      <w:pPr>
        <w:pStyle w:val="Default"/>
        <w:jc w:val="both"/>
        <w:rPr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b/>
          <w:bCs/>
          <w:sz w:val="28"/>
          <w:szCs w:val="28"/>
        </w:rPr>
        <w:t xml:space="preserve">1.1. Сроки предоставления отчетности ГАБС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746DF">
        <w:rPr>
          <w:sz w:val="28"/>
          <w:szCs w:val="28"/>
        </w:rPr>
        <w:t xml:space="preserve">Проверяется срок предоставления бюджетной отчетности ГАБС в Контрольно-счетную палату муниципального района «Агинский район» – </w:t>
      </w:r>
      <w:r w:rsidRPr="002746DF">
        <w:rPr>
          <w:b/>
          <w:bCs/>
          <w:sz w:val="28"/>
          <w:szCs w:val="28"/>
        </w:rPr>
        <w:t xml:space="preserve">до 01 марта </w:t>
      </w:r>
      <w:r w:rsidRPr="002746DF">
        <w:rPr>
          <w:i/>
          <w:iCs/>
          <w:sz w:val="28"/>
          <w:szCs w:val="28"/>
        </w:rPr>
        <w:t xml:space="preserve">(ч. 2 ст. 34 Решения Совета муниципального района «Агинский район» от 02.10.2013 № 314 «О бюджетном процессе в </w:t>
      </w:r>
      <w:r w:rsidRPr="002746DF">
        <w:rPr>
          <w:i/>
          <w:sz w:val="28"/>
          <w:szCs w:val="28"/>
        </w:rPr>
        <w:t>муниципального района «Агинский район»</w:t>
      </w:r>
      <w:r w:rsidRPr="002746DF">
        <w:rPr>
          <w:i/>
          <w:iCs/>
          <w:sz w:val="28"/>
          <w:szCs w:val="28"/>
        </w:rPr>
        <w:t xml:space="preserve">») </w:t>
      </w:r>
      <w:r w:rsidRPr="002746DF">
        <w:rPr>
          <w:b/>
          <w:bCs/>
          <w:sz w:val="28"/>
          <w:szCs w:val="28"/>
        </w:rPr>
        <w:t xml:space="preserve">и не позднее 7-ми дней после ее принятия финансовым органом </w:t>
      </w:r>
      <w:r w:rsidRPr="002746DF">
        <w:rPr>
          <w:sz w:val="28"/>
          <w:szCs w:val="28"/>
        </w:rPr>
        <w:t>муниципального района «Агинский район»</w:t>
      </w:r>
      <w:r w:rsidRPr="002746DF">
        <w:rPr>
          <w:i/>
          <w:iCs/>
          <w:sz w:val="28"/>
          <w:szCs w:val="28"/>
        </w:rPr>
        <w:t xml:space="preserve">. </w:t>
      </w:r>
      <w:proofErr w:type="gramEnd"/>
    </w:p>
    <w:p w:rsidR="00757C9C" w:rsidRDefault="00757C9C" w:rsidP="00757C9C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b/>
          <w:bCs/>
          <w:sz w:val="28"/>
          <w:szCs w:val="28"/>
        </w:rPr>
        <w:t xml:space="preserve">1.2. Полнота и правильность заполнения форм бюджетной отчетности ГАБС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Проверяется общий вид комплекта бюджетной отчетности, представленного ГАБС: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746DF">
        <w:rPr>
          <w:sz w:val="28"/>
          <w:szCs w:val="28"/>
        </w:rPr>
        <w:t xml:space="preserve">- наличие бюджетной отчетности на электронных и бумажных носителях в сброшюрованном и пронумерованном виде с оглавлением и сопроводительным письмом ГАБС </w:t>
      </w:r>
      <w:r w:rsidRPr="002746DF">
        <w:rPr>
          <w:i/>
          <w:iCs/>
          <w:sz w:val="28"/>
          <w:szCs w:val="28"/>
        </w:rPr>
        <w:t>(п. 4, р. I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утвержденной, приказом Минфина Российской Федерации от 28.12.2010 № 191н «Об утверждении Инструкции о порядке составления и представления годовой, квартальной и</w:t>
      </w:r>
      <w:proofErr w:type="gramEnd"/>
      <w:r w:rsidRPr="002746DF">
        <w:rPr>
          <w:i/>
          <w:iCs/>
          <w:sz w:val="28"/>
          <w:szCs w:val="28"/>
        </w:rPr>
        <w:t xml:space="preserve"> месячной отчетности об исполнении бюджетов бюджетной системы Российской Федерации» (далее – Инструкция № 191н).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746DF">
        <w:rPr>
          <w:sz w:val="28"/>
          <w:szCs w:val="28"/>
        </w:rPr>
        <w:t xml:space="preserve">Проверяется наличие всех форм бюджетной отчетности (визуальный контроль), установленных </w:t>
      </w:r>
      <w:r w:rsidRPr="002746DF">
        <w:rPr>
          <w:i/>
          <w:iCs/>
          <w:sz w:val="28"/>
          <w:szCs w:val="28"/>
        </w:rPr>
        <w:t>п. 11.1 р. I Инструкции № 191н</w:t>
      </w:r>
      <w:r w:rsidRPr="002746DF">
        <w:rPr>
          <w:sz w:val="28"/>
          <w:szCs w:val="28"/>
        </w:rPr>
        <w:t xml:space="preserve">, соответствующим приказом финансового органа (Комитетом по финансам администрации муниципального района «Агинский район») по вопросу составления и представления годовой бюджетной отчетности, а также в соответствии с письмом Контрольно-счетной палаты муниципального района «Агинский район» о представлении информации для внешней проверки бюджетной отчетности ГАБС. </w:t>
      </w:r>
      <w:proofErr w:type="gramEnd"/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Результаты визуального контроля отражаются </w:t>
      </w:r>
      <w:r w:rsidRPr="002746DF">
        <w:rPr>
          <w:i/>
          <w:iCs/>
          <w:sz w:val="28"/>
          <w:szCs w:val="28"/>
        </w:rPr>
        <w:t xml:space="preserve">в таблице (форма таблицы приведена в Приложении к Методическим рекомендациям) </w:t>
      </w:r>
      <w:r w:rsidRPr="002746DF">
        <w:rPr>
          <w:sz w:val="28"/>
          <w:szCs w:val="28"/>
        </w:rPr>
        <w:t xml:space="preserve">и должны быть проанализированы и описаны в текстовой части заключения. </w:t>
      </w:r>
    </w:p>
    <w:p w:rsidR="00757C9C" w:rsidRPr="002746DF" w:rsidRDefault="00757C9C" w:rsidP="00757C9C">
      <w:pPr>
        <w:pStyle w:val="Default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Указанная таблица является приложением к заключению (акту) проверки. </w:t>
      </w:r>
    </w:p>
    <w:p w:rsidR="00757C9C" w:rsidRPr="002746DF" w:rsidRDefault="00757C9C" w:rsidP="00757C9C">
      <w:pPr>
        <w:pStyle w:val="Default"/>
        <w:ind w:firstLine="708"/>
        <w:jc w:val="both"/>
        <w:rPr>
          <w:i/>
          <w:iCs/>
          <w:sz w:val="28"/>
          <w:szCs w:val="28"/>
        </w:rPr>
      </w:pPr>
      <w:r w:rsidRPr="002746DF">
        <w:rPr>
          <w:sz w:val="28"/>
          <w:szCs w:val="28"/>
        </w:rPr>
        <w:t>Бюджетная отчетность должна быть составлена нарастающим итогом с начала года в рублях с точностью до второго десятичного знака после запятой (</w:t>
      </w:r>
      <w:r w:rsidRPr="002746DF">
        <w:rPr>
          <w:i/>
          <w:iCs/>
          <w:sz w:val="28"/>
          <w:szCs w:val="28"/>
        </w:rPr>
        <w:t>п. 9 р. I Инструкции № 191н).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lastRenderedPageBreak/>
        <w:t>В случае если структурой формы бюджетной отчетности предусмотрены показатели сопоставления плановых (прогнозных) показателей с фактически сложившимися в отчетном периоде, но при этом плановые (</w:t>
      </w:r>
      <w:proofErr w:type="gramStart"/>
      <w:r w:rsidRPr="002746DF">
        <w:rPr>
          <w:color w:val="auto"/>
          <w:sz w:val="28"/>
          <w:szCs w:val="28"/>
        </w:rPr>
        <w:t xml:space="preserve">прогнозные) </w:t>
      </w:r>
      <w:proofErr w:type="gramEnd"/>
      <w:r w:rsidRPr="002746DF">
        <w:rPr>
          <w:color w:val="auto"/>
          <w:sz w:val="28"/>
          <w:szCs w:val="28"/>
        </w:rPr>
        <w:t>показатели отсутствуют, расчет показателей сопоставления не осуществляется (</w:t>
      </w:r>
      <w:r w:rsidRPr="002746DF">
        <w:rPr>
          <w:i/>
          <w:iCs/>
          <w:color w:val="auto"/>
          <w:sz w:val="28"/>
          <w:szCs w:val="28"/>
        </w:rPr>
        <w:t>п. 8 р. I Инструкции № 191н)</w:t>
      </w:r>
      <w:r w:rsidRPr="002746DF">
        <w:rPr>
          <w:color w:val="auto"/>
          <w:sz w:val="28"/>
          <w:szCs w:val="28"/>
        </w:rPr>
        <w:t xml:space="preserve">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>Если показатель имеет отрицательное значение, то он должен быть отражен со знаком «минус» (</w:t>
      </w:r>
      <w:r w:rsidRPr="002746DF">
        <w:rPr>
          <w:i/>
          <w:iCs/>
          <w:color w:val="auto"/>
          <w:sz w:val="28"/>
          <w:szCs w:val="28"/>
        </w:rPr>
        <w:t>п. 8 р. I Инструкции № 191н)</w:t>
      </w:r>
      <w:r w:rsidRPr="002746DF">
        <w:rPr>
          <w:color w:val="auto"/>
          <w:sz w:val="28"/>
          <w:szCs w:val="28"/>
        </w:rPr>
        <w:t xml:space="preserve">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В случае если все показатели, предусмотренные формой бюджетной отчетности, утвержденной Инструкцией № 191н, не имеют числового значения, такая форма отчетности не составляется, </w:t>
      </w:r>
      <w:proofErr w:type="gramStart"/>
      <w:r w:rsidRPr="002746DF">
        <w:rPr>
          <w:color w:val="auto"/>
          <w:sz w:val="28"/>
          <w:szCs w:val="28"/>
        </w:rPr>
        <w:t>информация</w:t>
      </w:r>
      <w:proofErr w:type="gramEnd"/>
      <w:r w:rsidRPr="002746DF">
        <w:rPr>
          <w:color w:val="auto"/>
          <w:sz w:val="28"/>
          <w:szCs w:val="28"/>
        </w:rPr>
        <w:t xml:space="preserve"> о чем подлежит отражению в пояснительной записке к бюджетной отчетности за отчетный период (</w:t>
      </w:r>
      <w:r w:rsidRPr="002746DF">
        <w:rPr>
          <w:i/>
          <w:iCs/>
          <w:color w:val="auto"/>
          <w:sz w:val="28"/>
          <w:szCs w:val="28"/>
        </w:rPr>
        <w:t xml:space="preserve">п. 8 р. I Инструкции № 191н). </w:t>
      </w:r>
      <w:r w:rsidRPr="002746DF">
        <w:rPr>
          <w:color w:val="auto"/>
          <w:sz w:val="28"/>
          <w:szCs w:val="28"/>
        </w:rPr>
        <w:t xml:space="preserve">В данном случае необходимо сделать отметку «форма имеет нулевые значения» по соответствующему Коду в графе 4 вышеуказанной таблицы.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>Отдельный момент - подписание бюджетной отчетности. Годовая отчетность должна быть подписана руководителем и главным бухгалтером. Формы, имеющие плановые и аналитические показатели, кроме того, подписываются руководителем финансово-экономической службы (</w:t>
      </w:r>
      <w:r w:rsidRPr="002746DF">
        <w:rPr>
          <w:i/>
          <w:iCs/>
          <w:color w:val="auto"/>
          <w:sz w:val="28"/>
          <w:szCs w:val="28"/>
        </w:rPr>
        <w:t>п. 6 р. I Инструкции № 191н)</w:t>
      </w:r>
      <w:r w:rsidRPr="002746DF">
        <w:rPr>
          <w:color w:val="auto"/>
          <w:sz w:val="28"/>
          <w:szCs w:val="28"/>
        </w:rPr>
        <w:t xml:space="preserve">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>В случае</w:t>
      </w:r>
      <w:proofErr w:type="gramStart"/>
      <w:r w:rsidRPr="002746DF">
        <w:rPr>
          <w:color w:val="auto"/>
          <w:sz w:val="28"/>
          <w:szCs w:val="28"/>
        </w:rPr>
        <w:t>,</w:t>
      </w:r>
      <w:proofErr w:type="gramEnd"/>
      <w:r w:rsidRPr="002746DF">
        <w:rPr>
          <w:color w:val="auto"/>
          <w:sz w:val="28"/>
          <w:szCs w:val="28"/>
        </w:rPr>
        <w:t xml:space="preserve"> если в соответствии с </w:t>
      </w:r>
      <w:r w:rsidRPr="002746DF">
        <w:rPr>
          <w:i/>
          <w:iCs/>
          <w:color w:val="auto"/>
          <w:sz w:val="28"/>
          <w:szCs w:val="28"/>
        </w:rPr>
        <w:t xml:space="preserve">п. 5 р. I Инструкции № 191н </w:t>
      </w:r>
      <w:r w:rsidRPr="002746DF">
        <w:rPr>
          <w:color w:val="auto"/>
          <w:sz w:val="28"/>
          <w:szCs w:val="28"/>
        </w:rPr>
        <w:t xml:space="preserve">установлены дополнительные формы бюджетной отчетности, необходимо проверить их наличие.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Если бюджетная отчетность представлена не в полном объеме, необходимо установить причины и отразить влияние данного факта на полноту проведения внешней проверки.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Отражение показателей в формах бюджетной отчетности ГАБС должно соответствовать требованиям Инструкции № 191н. Согласно </w:t>
      </w:r>
      <w:r w:rsidRPr="002746DF">
        <w:rPr>
          <w:i/>
          <w:iCs/>
          <w:color w:val="auto"/>
          <w:sz w:val="28"/>
          <w:szCs w:val="28"/>
        </w:rPr>
        <w:t xml:space="preserve">п. 152 Инструкции № 191н Пояснительная записка (ф. 0503160) должна быть составлена в разрезе разделов. </w:t>
      </w:r>
    </w:p>
    <w:p w:rsidR="00757C9C" w:rsidRPr="002746DF" w:rsidRDefault="00757C9C" w:rsidP="00757C9C">
      <w:pPr>
        <w:pStyle w:val="Default"/>
        <w:ind w:firstLine="708"/>
        <w:jc w:val="both"/>
        <w:rPr>
          <w:b/>
          <w:bCs/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b/>
          <w:bCs/>
          <w:color w:val="auto"/>
          <w:sz w:val="28"/>
          <w:szCs w:val="28"/>
        </w:rPr>
        <w:t xml:space="preserve">1.3. Анализ достоверности бюджетной отчетности ГАБС и анализ сопоставимости показателей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>Бюджетная отчетность составляется (</w:t>
      </w:r>
      <w:r w:rsidRPr="002746DF">
        <w:rPr>
          <w:i/>
          <w:iCs/>
          <w:color w:val="auto"/>
          <w:sz w:val="28"/>
          <w:szCs w:val="28"/>
        </w:rPr>
        <w:t>п. 7 р. I Инструкции № 191н)</w:t>
      </w:r>
      <w:r w:rsidRPr="002746DF">
        <w:rPr>
          <w:color w:val="auto"/>
          <w:sz w:val="28"/>
          <w:szCs w:val="28"/>
        </w:rPr>
        <w:t xml:space="preserve">: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на основе данных Главной книги и (или) других регистров бюджетного учета, установленных законодательством Российской Федерации для главных распорядителей, распорядителей, получателей средств бюджетов, администраторов поступлений в бюджеты, органов, организующих исполнение бюджетов, органов, осуществляющих кассовое обслуживание исполнения бюджетов, с обязательным проведением сверки оборотов и остатков по регистрам аналитического учета с оборотами и остатками по регистрам синтетического учета;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на основании показателей форм бюджетной отчетности, представленных получателями, распорядителями, главными распорядителями средств бюджета, администраторами поступлений в бюджет, органами, организующими исполнение бюджетов, органами, </w:t>
      </w:r>
      <w:r w:rsidRPr="002746DF">
        <w:rPr>
          <w:color w:val="auto"/>
          <w:sz w:val="28"/>
          <w:szCs w:val="28"/>
        </w:rPr>
        <w:lastRenderedPageBreak/>
        <w:t xml:space="preserve">осуществляющими кассовое обслуживание исполнения бюджета, обобщенных путем суммирования одноименных показателей и исключения в установленном Инструкцией № 191н взаимосвязанных показателей по позициям консолидируемых форм бюджетной отчетности.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Проверка каждой формы бюджетной отчетности заключается в сопоставлении показателей, содержащихся в соответствующей форме, с остатками и оборотами по счетам Главной книги за отчетный финансовый год. В тех случаях, когда показатели, содержащиеся в формах отчетности, не могут быть проверены по данным Главной книги, используются соответствующие регистры бюджетного учета.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>Необходимо проверить проведение в учреждении инвентаризации имущества и финансовых обязательств (</w:t>
      </w:r>
      <w:r w:rsidRPr="002746DF">
        <w:rPr>
          <w:i/>
          <w:iCs/>
          <w:color w:val="auto"/>
          <w:sz w:val="28"/>
          <w:szCs w:val="28"/>
        </w:rPr>
        <w:t>в соответствии со ст.11 Федерального закона от 06.12.2011 № 402-ФЗ «О бухгалтерском учете» и на основании методических указаний по инвентаризации имущества и финансовых обязательств, утвержденных приказом Минфина РФ от 13.06.95 № 49 «Об утверждении методических указаний по инвентаризации имущества и финансовых обязательств</w:t>
      </w:r>
      <w:r w:rsidRPr="002746DF">
        <w:rPr>
          <w:color w:val="auto"/>
          <w:sz w:val="28"/>
          <w:szCs w:val="28"/>
        </w:rPr>
        <w:t xml:space="preserve">»). При этом необходимо обратить внимание на сведения, которые отражены в </w:t>
      </w:r>
      <w:r w:rsidRPr="002746DF">
        <w:rPr>
          <w:i/>
          <w:iCs/>
          <w:color w:val="auto"/>
          <w:sz w:val="28"/>
          <w:szCs w:val="28"/>
        </w:rPr>
        <w:t xml:space="preserve">таблице № 6 к Пояснительной записке ф. 0503160 Инструкции № 191н. </w:t>
      </w:r>
      <w:r w:rsidRPr="002746DF">
        <w:rPr>
          <w:color w:val="auto"/>
          <w:sz w:val="28"/>
          <w:szCs w:val="28"/>
        </w:rPr>
        <w:t xml:space="preserve">На основании сведений </w:t>
      </w:r>
      <w:r w:rsidRPr="002746DF">
        <w:rPr>
          <w:i/>
          <w:iCs/>
          <w:color w:val="auto"/>
          <w:sz w:val="28"/>
          <w:szCs w:val="28"/>
        </w:rPr>
        <w:t xml:space="preserve">таблицы № 4 к Пояснительной записке ф. 0503160 Инструкции № 191н, </w:t>
      </w:r>
      <w:r w:rsidRPr="002746DF">
        <w:rPr>
          <w:color w:val="auto"/>
          <w:sz w:val="28"/>
          <w:szCs w:val="28"/>
        </w:rPr>
        <w:t xml:space="preserve">описать особенности ведения бюджетного учета ГАБС. Согласно </w:t>
      </w:r>
      <w:r w:rsidRPr="002746DF">
        <w:rPr>
          <w:i/>
          <w:iCs/>
          <w:color w:val="auto"/>
          <w:sz w:val="28"/>
          <w:szCs w:val="28"/>
        </w:rPr>
        <w:t xml:space="preserve">ф. 0503110 Инструкции № 191н </w:t>
      </w:r>
      <w:r w:rsidRPr="002746DF">
        <w:rPr>
          <w:color w:val="auto"/>
          <w:sz w:val="28"/>
          <w:szCs w:val="28"/>
        </w:rPr>
        <w:t xml:space="preserve">проанализировать информацию по заключению счетов бюджетного учета отчетного финансового года.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При проведении камеральных проверок провести анализ сопоставимости показателей финансовой отчетности ГАБС, который заключается в сравнении показателей баланса </w:t>
      </w:r>
      <w:r w:rsidRPr="002746DF">
        <w:rPr>
          <w:i/>
          <w:iCs/>
          <w:color w:val="auto"/>
          <w:sz w:val="28"/>
          <w:szCs w:val="28"/>
        </w:rPr>
        <w:t xml:space="preserve">(ф. 0503130 Инструкции № 191н) </w:t>
      </w:r>
      <w:r w:rsidRPr="002746DF">
        <w:rPr>
          <w:color w:val="auto"/>
          <w:sz w:val="28"/>
          <w:szCs w:val="28"/>
        </w:rPr>
        <w:t xml:space="preserve">с показателями следующих форм: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746DF">
        <w:rPr>
          <w:color w:val="auto"/>
          <w:sz w:val="28"/>
          <w:szCs w:val="28"/>
        </w:rPr>
        <w:t xml:space="preserve">сведения о движении нефинансовых активов (ф. 0503168 </w:t>
      </w:r>
      <w:r w:rsidRPr="002746DF">
        <w:rPr>
          <w:i/>
          <w:iCs/>
          <w:color w:val="auto"/>
          <w:sz w:val="28"/>
          <w:szCs w:val="28"/>
        </w:rPr>
        <w:t>Инструкции № 191н</w:t>
      </w:r>
      <w:r w:rsidRPr="002746DF">
        <w:rPr>
          <w:color w:val="auto"/>
          <w:sz w:val="28"/>
          <w:szCs w:val="28"/>
        </w:rPr>
        <w:t xml:space="preserve">);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746DF">
        <w:rPr>
          <w:color w:val="auto"/>
          <w:sz w:val="28"/>
          <w:szCs w:val="28"/>
        </w:rPr>
        <w:t xml:space="preserve">сведения по дебиторской и кредиторской задолженности (ф. 0503169 </w:t>
      </w:r>
      <w:r w:rsidRPr="002746DF">
        <w:rPr>
          <w:i/>
          <w:iCs/>
          <w:color w:val="auto"/>
          <w:sz w:val="28"/>
          <w:szCs w:val="28"/>
        </w:rPr>
        <w:t>Инструкции № 191н</w:t>
      </w:r>
      <w:r w:rsidRPr="002746DF">
        <w:rPr>
          <w:color w:val="auto"/>
          <w:sz w:val="28"/>
          <w:szCs w:val="28"/>
        </w:rPr>
        <w:t xml:space="preserve">);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746DF">
        <w:rPr>
          <w:color w:val="auto"/>
          <w:sz w:val="28"/>
          <w:szCs w:val="28"/>
        </w:rPr>
        <w:t xml:space="preserve">сведения об изменении валюты баланса (ф. 0503173 </w:t>
      </w:r>
      <w:r w:rsidRPr="002746DF">
        <w:rPr>
          <w:i/>
          <w:iCs/>
          <w:color w:val="auto"/>
          <w:sz w:val="28"/>
          <w:szCs w:val="28"/>
        </w:rPr>
        <w:t>Инструкции № 191н</w:t>
      </w:r>
      <w:r w:rsidRPr="002746DF">
        <w:rPr>
          <w:color w:val="auto"/>
          <w:sz w:val="28"/>
          <w:szCs w:val="28"/>
        </w:rPr>
        <w:t xml:space="preserve">);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746DF">
        <w:rPr>
          <w:color w:val="auto"/>
          <w:sz w:val="28"/>
          <w:szCs w:val="28"/>
        </w:rPr>
        <w:t xml:space="preserve">сведения о недостачах и хищениях денежных средств и материальных ценностей (ф. 0503176 </w:t>
      </w:r>
      <w:r w:rsidRPr="002746DF">
        <w:rPr>
          <w:i/>
          <w:iCs/>
          <w:color w:val="auto"/>
          <w:sz w:val="28"/>
          <w:szCs w:val="28"/>
        </w:rPr>
        <w:t>Инструкции № 191н</w:t>
      </w:r>
      <w:r w:rsidRPr="002746DF">
        <w:rPr>
          <w:color w:val="auto"/>
          <w:sz w:val="28"/>
          <w:szCs w:val="28"/>
        </w:rPr>
        <w:t xml:space="preserve">);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746DF">
        <w:rPr>
          <w:color w:val="auto"/>
          <w:sz w:val="28"/>
          <w:szCs w:val="28"/>
        </w:rPr>
        <w:t xml:space="preserve">сведения об остатках денежных средств на счетах получателя бюджетных средств (ф. 0503178 </w:t>
      </w:r>
      <w:r w:rsidRPr="002746DF">
        <w:rPr>
          <w:i/>
          <w:iCs/>
          <w:color w:val="auto"/>
          <w:sz w:val="28"/>
          <w:szCs w:val="28"/>
        </w:rPr>
        <w:t>Инструкции № 191н</w:t>
      </w:r>
      <w:r w:rsidRPr="002746DF">
        <w:rPr>
          <w:color w:val="auto"/>
          <w:sz w:val="28"/>
          <w:szCs w:val="28"/>
        </w:rPr>
        <w:t xml:space="preserve">);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2746DF">
        <w:rPr>
          <w:color w:val="auto"/>
          <w:sz w:val="28"/>
          <w:szCs w:val="28"/>
        </w:rPr>
        <w:t xml:space="preserve">с иной информацией, оказавшей существенное влияние и характеризующей показатели финансовой отчетности ГАБС за отчетный период, не нашедшей отражения в таблицах и приложениях </w:t>
      </w:r>
      <w:r w:rsidRPr="002746DF">
        <w:rPr>
          <w:i/>
          <w:iCs/>
          <w:color w:val="auto"/>
          <w:sz w:val="28"/>
          <w:szCs w:val="28"/>
        </w:rPr>
        <w:t>Инструкции № 191н</w:t>
      </w:r>
      <w:r w:rsidRPr="002746DF">
        <w:rPr>
          <w:color w:val="auto"/>
          <w:sz w:val="28"/>
          <w:szCs w:val="28"/>
        </w:rPr>
        <w:t>.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2746DF">
        <w:rPr>
          <w:b/>
          <w:bCs/>
          <w:color w:val="auto"/>
          <w:sz w:val="28"/>
          <w:szCs w:val="28"/>
        </w:rPr>
        <w:t>2. Организационная структура ГАБС</w:t>
      </w:r>
    </w:p>
    <w:p w:rsidR="00757C9C" w:rsidRPr="002746DF" w:rsidRDefault="00757C9C" w:rsidP="00757C9C">
      <w:pPr>
        <w:pStyle w:val="Default"/>
        <w:jc w:val="both"/>
        <w:rPr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lastRenderedPageBreak/>
        <w:t xml:space="preserve">При ознакомлении с организационной структурой объекта внешней проверки бюджетной отчетности следует рассмотреть следующие формы и информацию: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сведения об основных направлениях деятельности </w:t>
      </w:r>
      <w:r w:rsidRPr="002746DF">
        <w:rPr>
          <w:i/>
          <w:iCs/>
          <w:color w:val="auto"/>
          <w:sz w:val="28"/>
          <w:szCs w:val="28"/>
        </w:rPr>
        <w:t xml:space="preserve">(таблица № 1 к Пояснительной записке ф.0503160 Инструкции № 191н)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сведения о количестве подведомственных учреждений </w:t>
      </w:r>
      <w:r w:rsidRPr="002746DF">
        <w:rPr>
          <w:i/>
          <w:iCs/>
          <w:color w:val="auto"/>
          <w:sz w:val="28"/>
          <w:szCs w:val="28"/>
        </w:rPr>
        <w:t xml:space="preserve">(ф. 0503161 Инструкции № 191н). </w:t>
      </w:r>
      <w:r w:rsidRPr="002746DF">
        <w:rPr>
          <w:color w:val="auto"/>
          <w:sz w:val="28"/>
          <w:szCs w:val="28"/>
        </w:rPr>
        <w:t>Сравнить со сведениями, полученными от Управления Федерального казначейства по Забайкальскому краю</w:t>
      </w:r>
      <w:r w:rsidRPr="002746DF">
        <w:rPr>
          <w:i/>
          <w:iCs/>
          <w:color w:val="auto"/>
          <w:sz w:val="28"/>
          <w:szCs w:val="28"/>
        </w:rPr>
        <w:t xml:space="preserve">. </w:t>
      </w:r>
      <w:proofErr w:type="gramStart"/>
      <w:r w:rsidRPr="002746DF">
        <w:rPr>
          <w:color w:val="auto"/>
          <w:sz w:val="28"/>
          <w:szCs w:val="28"/>
        </w:rPr>
        <w:t xml:space="preserve">Кроме того использовать отчет ГАБС по сети, штатам и контингентам получателей бюджетных средств, состоящих на муниципального образования. </w:t>
      </w:r>
      <w:proofErr w:type="gramEnd"/>
    </w:p>
    <w:p w:rsidR="00757C9C" w:rsidRPr="002746DF" w:rsidRDefault="00757C9C" w:rsidP="00757C9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2746DF">
        <w:rPr>
          <w:b/>
          <w:bCs/>
          <w:color w:val="auto"/>
          <w:sz w:val="28"/>
          <w:szCs w:val="28"/>
        </w:rPr>
        <w:t>3. Анализ отчета об исполнении бюджета ГАБС</w:t>
      </w:r>
    </w:p>
    <w:p w:rsidR="00757C9C" w:rsidRPr="002746DF" w:rsidRDefault="00757C9C" w:rsidP="00757C9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b/>
          <w:bCs/>
          <w:color w:val="auto"/>
          <w:sz w:val="28"/>
          <w:szCs w:val="28"/>
        </w:rPr>
        <w:t xml:space="preserve">3.1. Оценка качества планирования и исполнения бюджета ГАБС </w:t>
      </w:r>
    </w:p>
    <w:p w:rsidR="00757C9C" w:rsidRPr="002746DF" w:rsidRDefault="00757C9C" w:rsidP="00757C9C">
      <w:pPr>
        <w:pStyle w:val="Default"/>
        <w:jc w:val="both"/>
        <w:rPr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2746DF">
        <w:rPr>
          <w:color w:val="auto"/>
          <w:sz w:val="28"/>
          <w:szCs w:val="28"/>
        </w:rPr>
        <w:t xml:space="preserve">В ходе проверки отчета необходимо провести сопоставление данных </w:t>
      </w:r>
      <w:r w:rsidRPr="002746DF">
        <w:rPr>
          <w:i/>
          <w:iCs/>
          <w:color w:val="auto"/>
          <w:sz w:val="28"/>
          <w:szCs w:val="28"/>
        </w:rPr>
        <w:t xml:space="preserve">гр. 4 ф. 0503127 Инструкции № 191н </w:t>
      </w:r>
      <w:r w:rsidRPr="002746DF">
        <w:rPr>
          <w:color w:val="auto"/>
          <w:sz w:val="28"/>
          <w:szCs w:val="28"/>
        </w:rPr>
        <w:t xml:space="preserve">(по каждому коду классификации доходов, расходов бюджета) с объемами доходов и расходов, утвержденными решением о бюджете, с отчетными данными Комитета по финансам администрации муниципального района «Агинский район», показателями сводной бюджетной росписи/кассового плана Комитета по финансам администрации муниципального района «Агинский район», проанализировать полноту отражения доходов </w:t>
      </w:r>
      <w:r w:rsidRPr="002746DF">
        <w:rPr>
          <w:i/>
          <w:iCs/>
          <w:color w:val="auto"/>
          <w:sz w:val="28"/>
          <w:szCs w:val="28"/>
        </w:rPr>
        <w:t>(ст</w:t>
      </w:r>
      <w:proofErr w:type="gramEnd"/>
      <w:r w:rsidRPr="002746DF">
        <w:rPr>
          <w:i/>
          <w:iCs/>
          <w:color w:val="auto"/>
          <w:sz w:val="28"/>
          <w:szCs w:val="28"/>
        </w:rPr>
        <w:t>.</w:t>
      </w:r>
      <w:proofErr w:type="gramStart"/>
      <w:r w:rsidRPr="002746DF">
        <w:rPr>
          <w:i/>
          <w:iCs/>
          <w:color w:val="auto"/>
          <w:sz w:val="28"/>
          <w:szCs w:val="28"/>
        </w:rPr>
        <w:t xml:space="preserve">32, 1601 Бюджетного кодекса Российской Федерации). </w:t>
      </w:r>
      <w:proofErr w:type="gramEnd"/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>При этом</w:t>
      </w:r>
      <w:proofErr w:type="gramStart"/>
      <w:r w:rsidRPr="002746DF">
        <w:rPr>
          <w:color w:val="auto"/>
          <w:sz w:val="28"/>
          <w:szCs w:val="28"/>
        </w:rPr>
        <w:t>,</w:t>
      </w:r>
      <w:proofErr w:type="gramEnd"/>
      <w:r w:rsidRPr="002746DF">
        <w:rPr>
          <w:color w:val="auto"/>
          <w:sz w:val="28"/>
          <w:szCs w:val="28"/>
        </w:rPr>
        <w:t xml:space="preserve"> необходимо провести оценку качества планирования посредством анализа изменения бюджетных назначений в течение отчетного года относительно первоначально запланированных, согласно данным следующих таблиц и форм Пояснительной записки: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сведения об исполнении текстовых статей решения о бюджете </w:t>
      </w:r>
      <w:r w:rsidRPr="002746DF">
        <w:rPr>
          <w:i/>
          <w:iCs/>
          <w:color w:val="auto"/>
          <w:sz w:val="28"/>
          <w:szCs w:val="28"/>
        </w:rPr>
        <w:t xml:space="preserve">(таблица № 3 к Пояснительной записке ф. 0503160 Инструкции № 191н);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сведения об изменениях бюджетной росписи ГАБС </w:t>
      </w:r>
      <w:r w:rsidRPr="002746DF">
        <w:rPr>
          <w:i/>
          <w:iCs/>
          <w:color w:val="auto"/>
          <w:sz w:val="28"/>
          <w:szCs w:val="28"/>
        </w:rPr>
        <w:t xml:space="preserve">ф. 0503163 Инструкции № 191н. </w:t>
      </w:r>
    </w:p>
    <w:p w:rsidR="00757C9C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Отдельное внимание следует уделить главным </w:t>
      </w:r>
      <w:r w:rsidRPr="002746DF">
        <w:rPr>
          <w:b/>
          <w:bCs/>
          <w:color w:val="auto"/>
          <w:sz w:val="28"/>
          <w:szCs w:val="28"/>
        </w:rPr>
        <w:t xml:space="preserve">администраторам доходов </w:t>
      </w:r>
      <w:r w:rsidRPr="002746DF">
        <w:rPr>
          <w:color w:val="auto"/>
          <w:sz w:val="28"/>
          <w:szCs w:val="28"/>
        </w:rPr>
        <w:t xml:space="preserve">бюджета муниципального района «Агинский район», в частности, провести анализ прогнозных поступлений по доходам относительно кассового исполнения, </w:t>
      </w:r>
      <w:r w:rsidRPr="002746DF">
        <w:rPr>
          <w:i/>
          <w:iCs/>
          <w:color w:val="auto"/>
          <w:sz w:val="28"/>
          <w:szCs w:val="28"/>
        </w:rPr>
        <w:t xml:space="preserve">используя ф. 0503127 и ф. 0503164 Инструкции № 191н, </w:t>
      </w:r>
      <w:r w:rsidRPr="002746DF">
        <w:rPr>
          <w:color w:val="auto"/>
          <w:sz w:val="28"/>
          <w:szCs w:val="28"/>
        </w:rPr>
        <w:t xml:space="preserve">по следующей форме: </w:t>
      </w:r>
    </w:p>
    <w:p w:rsidR="00757C9C" w:rsidRDefault="00757C9C" w:rsidP="00757C9C">
      <w:pPr>
        <w:pStyle w:val="Default"/>
        <w:ind w:firstLine="708"/>
        <w:jc w:val="right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>(тыс. руб.)</w:t>
      </w:r>
    </w:p>
    <w:tbl>
      <w:tblPr>
        <w:tblStyle w:val="a5"/>
        <w:tblW w:w="0" w:type="auto"/>
        <w:jc w:val="center"/>
        <w:tblLook w:val="04A0"/>
      </w:tblPr>
      <w:tblGrid>
        <w:gridCol w:w="1136"/>
        <w:gridCol w:w="1949"/>
        <w:gridCol w:w="1981"/>
        <w:gridCol w:w="1499"/>
        <w:gridCol w:w="1489"/>
        <w:gridCol w:w="1517"/>
      </w:tblGrid>
      <w:tr w:rsidR="00757C9C" w:rsidRPr="003A03B4" w:rsidTr="00757C9C">
        <w:trPr>
          <w:jc w:val="center"/>
        </w:trPr>
        <w:tc>
          <w:tcPr>
            <w:tcW w:w="1136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Код доходов</w:t>
            </w:r>
          </w:p>
        </w:tc>
        <w:tc>
          <w:tcPr>
            <w:tcW w:w="1949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981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99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3006" w:type="dxa"/>
            <w:gridSpan w:val="2"/>
          </w:tcPr>
          <w:p w:rsidR="00757C9C" w:rsidRPr="003A03B4" w:rsidRDefault="00757C9C" w:rsidP="00757C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К бюджетным назначениям</w:t>
            </w:r>
          </w:p>
        </w:tc>
      </w:tr>
      <w:tr w:rsidR="00757C9C" w:rsidRPr="003A03B4" w:rsidTr="00757C9C">
        <w:trPr>
          <w:jc w:val="center"/>
        </w:trPr>
        <w:tc>
          <w:tcPr>
            <w:tcW w:w="1136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</w:tcPr>
          <w:p w:rsidR="00757C9C" w:rsidRPr="003A03B4" w:rsidRDefault="00757C9C" w:rsidP="00757C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A03B4">
              <w:rPr>
                <w:sz w:val="20"/>
                <w:szCs w:val="20"/>
              </w:rPr>
              <w:t>отклонение</w:t>
            </w:r>
            <w:proofErr w:type="gramStart"/>
            <w:r w:rsidRPr="003A03B4">
              <w:rPr>
                <w:sz w:val="20"/>
                <w:szCs w:val="20"/>
              </w:rPr>
              <w:t xml:space="preserve"> (+,-)</w:t>
            </w:r>
            <w:proofErr w:type="gramEnd"/>
          </w:p>
        </w:tc>
        <w:tc>
          <w:tcPr>
            <w:tcW w:w="1517" w:type="dxa"/>
          </w:tcPr>
          <w:p w:rsidR="00757C9C" w:rsidRPr="003A03B4" w:rsidRDefault="00757C9C" w:rsidP="00757C9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A03B4">
              <w:rPr>
                <w:sz w:val="20"/>
                <w:szCs w:val="20"/>
              </w:rPr>
              <w:t>% исполнения</w:t>
            </w:r>
          </w:p>
        </w:tc>
      </w:tr>
      <w:tr w:rsidR="00757C9C" w:rsidRPr="003A03B4" w:rsidTr="00757C9C">
        <w:trPr>
          <w:jc w:val="center"/>
        </w:trPr>
        <w:tc>
          <w:tcPr>
            <w:tcW w:w="3085" w:type="dxa"/>
            <w:gridSpan w:val="2"/>
          </w:tcPr>
          <w:p w:rsidR="00757C9C" w:rsidRPr="003A03B4" w:rsidRDefault="00757C9C" w:rsidP="00757C9C">
            <w:pPr>
              <w:pStyle w:val="Default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Всего по ГАБС,</w:t>
            </w:r>
          </w:p>
          <w:p w:rsidR="00757C9C" w:rsidRPr="003A03B4" w:rsidRDefault="00757C9C" w:rsidP="00757C9C">
            <w:pPr>
              <w:pStyle w:val="Default"/>
              <w:rPr>
                <w:color w:val="auto"/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981" w:type="dxa"/>
          </w:tcPr>
          <w:p w:rsidR="00757C9C" w:rsidRPr="003A03B4" w:rsidRDefault="00757C9C" w:rsidP="00757C9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</w:tcPr>
          <w:p w:rsidR="00757C9C" w:rsidRPr="003A03B4" w:rsidRDefault="00757C9C" w:rsidP="00757C9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</w:tcPr>
          <w:p w:rsidR="00757C9C" w:rsidRPr="003A03B4" w:rsidRDefault="00757C9C" w:rsidP="00757C9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</w:tcPr>
          <w:p w:rsidR="00757C9C" w:rsidRPr="003A03B4" w:rsidRDefault="00757C9C" w:rsidP="00757C9C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757C9C" w:rsidRPr="003A03B4" w:rsidTr="00757C9C">
        <w:trPr>
          <w:jc w:val="center"/>
        </w:trPr>
        <w:tc>
          <w:tcPr>
            <w:tcW w:w="1136" w:type="dxa"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49" w:type="dxa"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dxa"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89" w:type="dxa"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17" w:type="dxa"/>
          </w:tcPr>
          <w:p w:rsidR="00757C9C" w:rsidRPr="003A03B4" w:rsidRDefault="00757C9C" w:rsidP="00757C9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При этом следует установить причины значительного отклонения </w:t>
      </w:r>
      <w:proofErr w:type="gramStart"/>
      <w:r w:rsidRPr="002746DF">
        <w:rPr>
          <w:sz w:val="28"/>
          <w:szCs w:val="28"/>
        </w:rPr>
        <w:t>показателей</w:t>
      </w:r>
      <w:proofErr w:type="gramEnd"/>
      <w:r w:rsidRPr="002746DF">
        <w:rPr>
          <w:sz w:val="28"/>
          <w:szCs w:val="28"/>
        </w:rPr>
        <w:t xml:space="preserve"> как в положительную, так и в отрицательную сторону. </w:t>
      </w:r>
    </w:p>
    <w:p w:rsidR="00757C9C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lastRenderedPageBreak/>
        <w:t>Анализ отчета об исполнении бюджета также заключается в оценке полноты использования бюджетных ассигнований по статьям расходов, целевым программам и структуры основных показателей исполнения бюджета.</w:t>
      </w:r>
    </w:p>
    <w:p w:rsidR="00757C9C" w:rsidRDefault="00757C9C" w:rsidP="00757C9C">
      <w:pPr>
        <w:pStyle w:val="Default"/>
        <w:jc w:val="right"/>
        <w:rPr>
          <w:sz w:val="28"/>
          <w:szCs w:val="28"/>
        </w:rPr>
      </w:pPr>
      <w:r w:rsidRPr="002746DF">
        <w:rPr>
          <w:sz w:val="28"/>
          <w:szCs w:val="28"/>
        </w:rPr>
        <w:t>(тыс. руб.)</w:t>
      </w:r>
    </w:p>
    <w:tbl>
      <w:tblPr>
        <w:tblStyle w:val="a5"/>
        <w:tblW w:w="0" w:type="auto"/>
        <w:tblLayout w:type="fixed"/>
        <w:tblLook w:val="04A0"/>
      </w:tblPr>
      <w:tblGrid>
        <w:gridCol w:w="1214"/>
        <w:gridCol w:w="1051"/>
        <w:gridCol w:w="1682"/>
        <w:gridCol w:w="1548"/>
        <w:gridCol w:w="1466"/>
        <w:gridCol w:w="1293"/>
        <w:gridCol w:w="1317"/>
      </w:tblGrid>
      <w:tr w:rsidR="00757C9C" w:rsidRPr="003A03B4" w:rsidTr="00757C9C">
        <w:tc>
          <w:tcPr>
            <w:tcW w:w="1214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51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682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548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  <w:p w:rsidR="00757C9C" w:rsidRPr="003A03B4" w:rsidRDefault="00757C9C" w:rsidP="00757C9C">
            <w:pPr>
              <w:pStyle w:val="Default"/>
              <w:jc w:val="center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(бюджетная роспись)</w:t>
            </w:r>
          </w:p>
        </w:tc>
        <w:tc>
          <w:tcPr>
            <w:tcW w:w="1466" w:type="dxa"/>
            <w:vMerge w:val="restart"/>
          </w:tcPr>
          <w:p w:rsidR="00757C9C" w:rsidRPr="003A03B4" w:rsidRDefault="00757C9C" w:rsidP="00757C9C">
            <w:pPr>
              <w:pStyle w:val="Default"/>
              <w:jc w:val="center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2610" w:type="dxa"/>
            <w:gridSpan w:val="2"/>
          </w:tcPr>
          <w:p w:rsidR="00757C9C" w:rsidRPr="003A03B4" w:rsidRDefault="00757C9C" w:rsidP="00757C9C">
            <w:pPr>
              <w:pStyle w:val="Default"/>
              <w:jc w:val="center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К бюджетным назначениям</w:t>
            </w:r>
          </w:p>
        </w:tc>
      </w:tr>
      <w:tr w:rsidR="00757C9C" w:rsidRPr="003A03B4" w:rsidTr="00757C9C">
        <w:tc>
          <w:tcPr>
            <w:tcW w:w="1214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  <w:r w:rsidRPr="003A03B4">
              <w:rPr>
                <w:sz w:val="20"/>
                <w:szCs w:val="20"/>
              </w:rPr>
              <w:t xml:space="preserve">отклонение </w:t>
            </w:r>
          </w:p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  <w:r w:rsidRPr="003A03B4">
              <w:rPr>
                <w:sz w:val="20"/>
                <w:szCs w:val="20"/>
              </w:rPr>
              <w:t>(+,-)</w:t>
            </w:r>
          </w:p>
        </w:tc>
        <w:tc>
          <w:tcPr>
            <w:tcW w:w="1317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  <w:r w:rsidRPr="003A03B4">
              <w:rPr>
                <w:sz w:val="20"/>
                <w:szCs w:val="20"/>
              </w:rPr>
              <w:t>% исполнения</w:t>
            </w:r>
          </w:p>
        </w:tc>
      </w:tr>
      <w:tr w:rsidR="00757C9C" w:rsidRPr="003A03B4" w:rsidTr="00757C9C">
        <w:tc>
          <w:tcPr>
            <w:tcW w:w="3947" w:type="dxa"/>
            <w:gridSpan w:val="3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 xml:space="preserve">Всего по ГАБС, </w:t>
            </w:r>
          </w:p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  <w:r w:rsidRPr="003A03B4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757C9C" w:rsidRPr="003A03B4" w:rsidTr="00757C9C">
        <w:tc>
          <w:tcPr>
            <w:tcW w:w="1214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82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:rsidR="00757C9C" w:rsidRPr="003A03B4" w:rsidRDefault="00757C9C" w:rsidP="00757C9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Следует провести анализ причин значительных отклонений, используя при этом информацию </w:t>
      </w:r>
      <w:r w:rsidRPr="002746DF">
        <w:rPr>
          <w:i/>
          <w:iCs/>
          <w:sz w:val="28"/>
          <w:szCs w:val="28"/>
        </w:rPr>
        <w:t xml:space="preserve">Пояснительной записки ф. 0503164 «Сведения об исполнении бюджета» Инструкции № 191н.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Необходимо провести анализ неисполненных назначений по ассигнованиям </w:t>
      </w:r>
      <w:r w:rsidRPr="002746DF">
        <w:rPr>
          <w:i/>
          <w:iCs/>
          <w:sz w:val="28"/>
          <w:szCs w:val="28"/>
        </w:rPr>
        <w:t xml:space="preserve">(гр. 10 ф. 0503127 Инструкции № 191н) </w:t>
      </w:r>
      <w:r w:rsidRPr="002746DF">
        <w:rPr>
          <w:sz w:val="28"/>
          <w:szCs w:val="28"/>
        </w:rPr>
        <w:t xml:space="preserve">и лимитам бюджетных обязательств </w:t>
      </w:r>
      <w:r w:rsidRPr="002746DF">
        <w:rPr>
          <w:i/>
          <w:iCs/>
          <w:sz w:val="28"/>
          <w:szCs w:val="28"/>
        </w:rPr>
        <w:t>(гр. 11 ф. 0503127 Инструкции № 191н)</w:t>
      </w:r>
      <w:r w:rsidRPr="002746DF">
        <w:rPr>
          <w:sz w:val="28"/>
          <w:szCs w:val="28"/>
        </w:rPr>
        <w:t xml:space="preserve">, установить причины неисполнения.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Рекомендуется провести анализ доли программных мероприятий в общем объеме кассовых расходов и сравнить с аналогичным показателем предыдущего года.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Провести сравнительный анализ показателей исполнения расходов бюджета </w:t>
      </w:r>
      <w:r w:rsidRPr="002746DF">
        <w:rPr>
          <w:color w:val="auto"/>
          <w:sz w:val="28"/>
          <w:szCs w:val="28"/>
        </w:rPr>
        <w:t>муниципального района «Агинский район»</w:t>
      </w:r>
      <w:r w:rsidRPr="002746DF">
        <w:rPr>
          <w:sz w:val="28"/>
          <w:szCs w:val="28"/>
        </w:rPr>
        <w:t xml:space="preserve"> за отчетный год и предыдущий год по следующей форме (вводится в действие с 01.01.2017): </w:t>
      </w:r>
    </w:p>
    <w:p w:rsidR="00757C9C" w:rsidRDefault="00757C9C" w:rsidP="00757C9C">
      <w:pPr>
        <w:jc w:val="both"/>
        <w:rPr>
          <w:rFonts w:ascii="Times New Roman" w:hAnsi="Times New Roman" w:cs="Times New Roman"/>
          <w:sz w:val="28"/>
          <w:szCs w:val="28"/>
        </w:rPr>
      </w:pPr>
      <w:r w:rsidRPr="002746D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Style w:val="a5"/>
        <w:tblW w:w="9824" w:type="dxa"/>
        <w:tblLayout w:type="fixed"/>
        <w:tblLook w:val="04A0"/>
      </w:tblPr>
      <w:tblGrid>
        <w:gridCol w:w="1214"/>
        <w:gridCol w:w="1304"/>
        <w:gridCol w:w="1682"/>
        <w:gridCol w:w="1548"/>
        <w:gridCol w:w="1466"/>
        <w:gridCol w:w="1293"/>
        <w:gridCol w:w="1317"/>
      </w:tblGrid>
      <w:tr w:rsidR="00757C9C" w:rsidRPr="006D3163" w:rsidTr="00757C9C">
        <w:tc>
          <w:tcPr>
            <w:tcW w:w="1214" w:type="dxa"/>
            <w:vMerge w:val="restart"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3163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04" w:type="dxa"/>
            <w:vMerge w:val="restart"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3163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682" w:type="dxa"/>
            <w:vMerge w:val="restart"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3163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548" w:type="dxa"/>
            <w:vMerge w:val="restart"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3163">
              <w:rPr>
                <w:b/>
                <w:bCs/>
                <w:sz w:val="20"/>
                <w:szCs w:val="20"/>
              </w:rPr>
              <w:t>Предыдущий год</w:t>
            </w:r>
          </w:p>
        </w:tc>
        <w:tc>
          <w:tcPr>
            <w:tcW w:w="1466" w:type="dxa"/>
            <w:vMerge w:val="restart"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3163">
              <w:rPr>
                <w:b/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2610" w:type="dxa"/>
            <w:gridSpan w:val="2"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3163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757C9C" w:rsidRPr="006D3163" w:rsidTr="00757C9C">
        <w:tc>
          <w:tcPr>
            <w:tcW w:w="1214" w:type="dxa"/>
            <w:vMerge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  <w:vMerge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vMerge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vMerge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3163">
              <w:rPr>
                <w:b/>
                <w:sz w:val="20"/>
                <w:szCs w:val="20"/>
              </w:rPr>
              <w:t>абсолютное</w:t>
            </w:r>
          </w:p>
        </w:tc>
        <w:tc>
          <w:tcPr>
            <w:tcW w:w="1317" w:type="dxa"/>
          </w:tcPr>
          <w:p w:rsidR="00757C9C" w:rsidRPr="006D3163" w:rsidRDefault="00757C9C" w:rsidP="00757C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D3163">
              <w:rPr>
                <w:b/>
                <w:sz w:val="20"/>
                <w:szCs w:val="20"/>
              </w:rPr>
              <w:t>%</w:t>
            </w:r>
          </w:p>
        </w:tc>
      </w:tr>
      <w:tr w:rsidR="00757C9C" w:rsidRPr="006D3163" w:rsidTr="00757C9C">
        <w:tc>
          <w:tcPr>
            <w:tcW w:w="4200" w:type="dxa"/>
            <w:gridSpan w:val="3"/>
          </w:tcPr>
          <w:p w:rsidR="00757C9C" w:rsidRPr="006D3163" w:rsidRDefault="00757C9C" w:rsidP="00757C9C">
            <w:pPr>
              <w:pStyle w:val="Default"/>
              <w:rPr>
                <w:b/>
                <w:sz w:val="20"/>
                <w:szCs w:val="20"/>
              </w:rPr>
            </w:pPr>
            <w:r w:rsidRPr="006D3163">
              <w:rPr>
                <w:b/>
                <w:bCs/>
                <w:sz w:val="20"/>
                <w:szCs w:val="20"/>
              </w:rPr>
              <w:t>Всего по ГАБС,</w:t>
            </w:r>
          </w:p>
          <w:p w:rsidR="00757C9C" w:rsidRPr="006D3163" w:rsidRDefault="00757C9C" w:rsidP="00757C9C">
            <w:pPr>
              <w:pStyle w:val="Default"/>
              <w:rPr>
                <w:b/>
                <w:sz w:val="20"/>
                <w:szCs w:val="20"/>
              </w:rPr>
            </w:pPr>
            <w:r w:rsidRPr="006D3163"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48" w:type="dxa"/>
          </w:tcPr>
          <w:p w:rsidR="00757C9C" w:rsidRPr="006D3163" w:rsidRDefault="00757C9C" w:rsidP="00757C9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757C9C" w:rsidRPr="006D3163" w:rsidRDefault="00757C9C" w:rsidP="00757C9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6D3163" w:rsidRDefault="00757C9C" w:rsidP="00757C9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757C9C" w:rsidRPr="006D3163" w:rsidRDefault="00757C9C" w:rsidP="00757C9C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757C9C" w:rsidRPr="006D3163" w:rsidTr="00757C9C">
        <w:tc>
          <w:tcPr>
            <w:tcW w:w="1214" w:type="dxa"/>
          </w:tcPr>
          <w:p w:rsidR="00757C9C" w:rsidRPr="006D3163" w:rsidRDefault="00757C9C" w:rsidP="00757C9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57C9C" w:rsidRPr="006D3163" w:rsidRDefault="00757C9C" w:rsidP="00757C9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82" w:type="dxa"/>
          </w:tcPr>
          <w:p w:rsidR="00757C9C" w:rsidRPr="006D3163" w:rsidRDefault="00757C9C" w:rsidP="00757C9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757C9C" w:rsidRPr="006D3163" w:rsidRDefault="00757C9C" w:rsidP="00757C9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:rsidR="00757C9C" w:rsidRPr="006D3163" w:rsidRDefault="00757C9C" w:rsidP="00757C9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93" w:type="dxa"/>
          </w:tcPr>
          <w:p w:rsidR="00757C9C" w:rsidRPr="006D3163" w:rsidRDefault="00757C9C" w:rsidP="00757C9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757C9C" w:rsidRPr="006D3163" w:rsidRDefault="00757C9C" w:rsidP="00757C9C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Следует описать полученный результат отклонений, указав причины. </w:t>
      </w:r>
    </w:p>
    <w:p w:rsidR="00757C9C" w:rsidRPr="002746DF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DF"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динамику изменения дебиторской и кредиторской задолженностей, их объем по состоянию на начало года и на конец, используя </w:t>
      </w:r>
      <w:r w:rsidRPr="002746DF">
        <w:rPr>
          <w:rFonts w:ascii="Times New Roman" w:hAnsi="Times New Roman" w:cs="Times New Roman"/>
          <w:i/>
          <w:iCs/>
          <w:sz w:val="28"/>
          <w:szCs w:val="28"/>
        </w:rPr>
        <w:t>данные пояснительной записки ф. 0503169 «Сведения по дебиторской и кредиторской задолженности» Инструкции № 191н.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Следует учитывать, как показатель обоснованности возникновения задолженности, следующий факт: кредиторская задолженность не должна быть больше разницы между общим объемом доведённых лимитов и кассовым расходом.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В случае установления (по данным отчета о принятых бюджетных обязательствах </w:t>
      </w:r>
      <w:r w:rsidRPr="002746DF">
        <w:rPr>
          <w:i/>
          <w:iCs/>
          <w:sz w:val="28"/>
          <w:szCs w:val="28"/>
        </w:rPr>
        <w:t>(ф. 0503128 Инструкции № 191н)</w:t>
      </w:r>
      <w:r w:rsidRPr="002746DF">
        <w:rPr>
          <w:sz w:val="28"/>
          <w:szCs w:val="28"/>
        </w:rPr>
        <w:t xml:space="preserve">) факта принятия бюджетных обязательств сверх утвержденного на финансовый год объема бюджетных ассигнований и (или) лимитов бюджетных обязательств </w:t>
      </w:r>
      <w:r w:rsidRPr="002746DF">
        <w:rPr>
          <w:i/>
          <w:iCs/>
          <w:sz w:val="28"/>
          <w:szCs w:val="28"/>
        </w:rPr>
        <w:t xml:space="preserve">(требования п.3 ст.219 Бюджетного кодекса Российской Федерации - </w:t>
      </w:r>
      <w:r w:rsidRPr="002746DF">
        <w:rPr>
          <w:i/>
          <w:iCs/>
          <w:sz w:val="28"/>
          <w:szCs w:val="28"/>
        </w:rPr>
        <w:lastRenderedPageBreak/>
        <w:t xml:space="preserve">получатель бюджетных средств принимает бюджетные обязательства в </w:t>
      </w:r>
      <w:proofErr w:type="gramStart"/>
      <w:r w:rsidRPr="002746DF">
        <w:rPr>
          <w:i/>
          <w:iCs/>
          <w:sz w:val="28"/>
          <w:szCs w:val="28"/>
        </w:rPr>
        <w:t>пределах</w:t>
      </w:r>
      <w:proofErr w:type="gramEnd"/>
      <w:r w:rsidRPr="002746DF">
        <w:rPr>
          <w:i/>
          <w:iCs/>
          <w:sz w:val="28"/>
          <w:szCs w:val="28"/>
        </w:rPr>
        <w:t xml:space="preserve"> доведенных до него лимитов бюджетных обязательств), </w:t>
      </w:r>
      <w:r w:rsidRPr="002746DF">
        <w:rPr>
          <w:sz w:val="28"/>
          <w:szCs w:val="28"/>
        </w:rPr>
        <w:t xml:space="preserve">необходимо указать причины сложившегося превышения. При этом также использовать информацию, отраженную </w:t>
      </w:r>
      <w:r w:rsidRPr="002746DF">
        <w:rPr>
          <w:i/>
          <w:iCs/>
          <w:sz w:val="28"/>
          <w:szCs w:val="28"/>
        </w:rPr>
        <w:t>в ф. 0503175 Инструкции № 191н</w:t>
      </w:r>
      <w:r w:rsidRPr="002746DF">
        <w:rPr>
          <w:sz w:val="28"/>
          <w:szCs w:val="28"/>
        </w:rPr>
        <w:t xml:space="preserve">. </w:t>
      </w:r>
    </w:p>
    <w:p w:rsidR="00757C9C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Особое внимание следует обратить на просроченную задолженность. В частности, произвести расчёт доли просроченной задолженности относительно кассового исполнения расходов в отчетном году по следующей формуле.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F470C1">
        <w:rPr>
          <w:sz w:val="28"/>
          <w:szCs w:val="28"/>
        </w:rPr>
        <w:t>Р = 100</w:t>
      </w:r>
      <w:proofErr w:type="gramStart"/>
      <w:r w:rsidRPr="00F470C1">
        <w:rPr>
          <w:sz w:val="28"/>
          <w:szCs w:val="28"/>
        </w:rPr>
        <w:t>*К</w:t>
      </w:r>
      <w:proofErr w:type="gramEnd"/>
      <w:r w:rsidRPr="00F470C1">
        <w:rPr>
          <w:sz w:val="28"/>
          <w:szCs w:val="28"/>
        </w:rPr>
        <w:t>/Е, где: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746DF">
        <w:rPr>
          <w:sz w:val="28"/>
          <w:szCs w:val="28"/>
        </w:rPr>
        <w:t>Р</w:t>
      </w:r>
      <w:proofErr w:type="gramEnd"/>
      <w:r w:rsidRPr="002746DF">
        <w:rPr>
          <w:sz w:val="28"/>
          <w:szCs w:val="28"/>
        </w:rPr>
        <w:t xml:space="preserve"> – доля просроченной кредиторской задолженности;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К – объем просроченной кредиторской задолженности по состоянию на 1 января года, следующего за </w:t>
      </w:r>
      <w:proofErr w:type="gramStart"/>
      <w:r w:rsidRPr="002746DF">
        <w:rPr>
          <w:sz w:val="28"/>
          <w:szCs w:val="28"/>
        </w:rPr>
        <w:t>отчетным</w:t>
      </w:r>
      <w:proofErr w:type="gramEnd"/>
      <w:r w:rsidRPr="002746DF">
        <w:rPr>
          <w:sz w:val="28"/>
          <w:szCs w:val="28"/>
        </w:rPr>
        <w:t xml:space="preserve">;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Е - кассовое исполнение расходов в отчетном финансовом году.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Полученный результат анализируется по следующей схеме: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>- если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2746DF">
        <w:rPr>
          <w:color w:val="auto"/>
          <w:sz w:val="28"/>
          <w:szCs w:val="28"/>
        </w:rPr>
        <w:t>≤</w:t>
      </w:r>
      <w:r>
        <w:rPr>
          <w:sz w:val="28"/>
          <w:szCs w:val="28"/>
        </w:rPr>
        <w:t xml:space="preserve"> 0,5 % </w:t>
      </w:r>
      <w:r w:rsidRPr="002746DF">
        <w:rPr>
          <w:sz w:val="28"/>
          <w:szCs w:val="28"/>
        </w:rPr>
        <w:t>считать работу, проводимую с кредиторско</w:t>
      </w:r>
      <w:r>
        <w:rPr>
          <w:sz w:val="28"/>
          <w:szCs w:val="28"/>
        </w:rPr>
        <w:t>й задолженностью, качественной;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- если </w:t>
      </w:r>
      <w:r>
        <w:rPr>
          <w:sz w:val="28"/>
          <w:szCs w:val="28"/>
        </w:rPr>
        <w:t xml:space="preserve">0,5 % </w:t>
      </w:r>
      <w:r w:rsidRPr="002746DF">
        <w:rPr>
          <w:color w:val="auto"/>
          <w:sz w:val="28"/>
          <w:szCs w:val="28"/>
        </w:rPr>
        <w:t>≤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при этом меньше 20 %</w:t>
      </w:r>
      <w:r w:rsidRPr="002746DF">
        <w:rPr>
          <w:sz w:val="28"/>
          <w:szCs w:val="28"/>
        </w:rPr>
        <w:t>, считать работу, проводимую с кредит</w:t>
      </w:r>
      <w:r>
        <w:rPr>
          <w:sz w:val="28"/>
          <w:szCs w:val="28"/>
        </w:rPr>
        <w:t>орской задолженностью, хорошей;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- если </w:t>
      </w:r>
      <w:r>
        <w:rPr>
          <w:sz w:val="28"/>
          <w:szCs w:val="28"/>
        </w:rPr>
        <w:t xml:space="preserve">20 % </w:t>
      </w:r>
      <w:r w:rsidRPr="002746DF">
        <w:rPr>
          <w:color w:val="auto"/>
          <w:sz w:val="28"/>
          <w:szCs w:val="28"/>
        </w:rPr>
        <w:t>≤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при этом меньше 40 % </w:t>
      </w:r>
      <w:r w:rsidRPr="002746DF">
        <w:rPr>
          <w:sz w:val="28"/>
          <w:szCs w:val="28"/>
        </w:rPr>
        <w:t>считать работу, проводимую с кредиторской задо</w:t>
      </w:r>
      <w:r>
        <w:rPr>
          <w:sz w:val="28"/>
          <w:szCs w:val="28"/>
        </w:rPr>
        <w:t>лженностью, удовлетворительной;</w:t>
      </w:r>
      <w:r w:rsidRPr="002746DF">
        <w:rPr>
          <w:sz w:val="28"/>
          <w:szCs w:val="28"/>
        </w:rPr>
        <w:t xml:space="preserve">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- если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больше 40 % </w:t>
      </w:r>
      <w:r w:rsidRPr="002746DF">
        <w:rPr>
          <w:sz w:val="28"/>
          <w:szCs w:val="28"/>
        </w:rPr>
        <w:t>считать работу, проводимую с кредиторской задолженностью, неудовлетворительной.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Аналогичные расчеты и анализ провести относительно дебиторской задолженности.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При анализе дебиторской задолженности особое внимание обратить на дебиторскую задолженность главных </w:t>
      </w:r>
      <w:r w:rsidRPr="002746DF">
        <w:rPr>
          <w:b/>
          <w:bCs/>
          <w:sz w:val="28"/>
          <w:szCs w:val="28"/>
        </w:rPr>
        <w:t xml:space="preserve">администраторов доходов </w:t>
      </w:r>
      <w:r w:rsidRPr="002746DF">
        <w:rPr>
          <w:sz w:val="28"/>
          <w:szCs w:val="28"/>
        </w:rPr>
        <w:t xml:space="preserve">по расчетам с дебиторами по доходам (код 0 205 «Расчеты с дебиторами по доходам»).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В частности, произвести расчёт доли дебиторской задолженности относительно кассового исполнения доходов в отчетном году по следующей формуле: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P=100*D/Кд, где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2746DF">
        <w:rPr>
          <w:sz w:val="28"/>
          <w:szCs w:val="28"/>
        </w:rPr>
        <w:t>Р</w:t>
      </w:r>
      <w:proofErr w:type="gramEnd"/>
      <w:r w:rsidRPr="002746DF">
        <w:rPr>
          <w:sz w:val="28"/>
          <w:szCs w:val="28"/>
        </w:rPr>
        <w:t xml:space="preserve"> - доля дебиторской задолженности; </w:t>
      </w:r>
    </w:p>
    <w:p w:rsidR="00757C9C" w:rsidRPr="002746DF" w:rsidRDefault="00757C9C" w:rsidP="00757C9C">
      <w:pPr>
        <w:pStyle w:val="Default"/>
        <w:ind w:firstLine="708"/>
        <w:jc w:val="both"/>
        <w:rPr>
          <w:sz w:val="28"/>
          <w:szCs w:val="28"/>
        </w:rPr>
      </w:pPr>
      <w:r w:rsidRPr="002746DF">
        <w:rPr>
          <w:sz w:val="28"/>
          <w:szCs w:val="28"/>
        </w:rPr>
        <w:t xml:space="preserve">D - объем дебиторской задолженности по доходам по состоянию на 1 января года, следующего </w:t>
      </w:r>
      <w:proofErr w:type="gramStart"/>
      <w:r w:rsidRPr="002746DF">
        <w:rPr>
          <w:sz w:val="28"/>
          <w:szCs w:val="28"/>
        </w:rPr>
        <w:t>за</w:t>
      </w:r>
      <w:proofErr w:type="gramEnd"/>
      <w:r w:rsidRPr="002746DF">
        <w:rPr>
          <w:sz w:val="28"/>
          <w:szCs w:val="28"/>
        </w:rPr>
        <w:t xml:space="preserve"> отчетным;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Кд - кассовое исполнение по доходам в отчетном финансовом году.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Полученный результат анализируется по следующей схеме: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если P ≤ 5%, то работу по администрированию доходов можно признать хорошей;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если P ≤ 10%, то работу по администрированию доходов можно признать удовлетворительной;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если P ≥ 11%, то работу по администрированию доходов можно признать неудовлетворительной.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Необходимо охарактеризовать остальные формы бюджетной отчетности, предусмотренные Инструкцией № 191н, дополнительно </w:t>
      </w:r>
      <w:r w:rsidRPr="002746DF">
        <w:rPr>
          <w:color w:val="auto"/>
          <w:sz w:val="28"/>
          <w:szCs w:val="28"/>
        </w:rPr>
        <w:lastRenderedPageBreak/>
        <w:t xml:space="preserve">представленные формы бюджетной отчетности, иную информацию, оказавшую существенное влияние на исполнение бюджета ГАБС.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При необходимости проверить (в ходе контрольных мероприятий или на основании дополнительно полученной информации) соответствие фактических показателей, указанных в отчетности ГАБС, данным отчетности подведомственных распорядителей и получателей бюджетных средств. </w:t>
      </w:r>
    </w:p>
    <w:p w:rsidR="00757C9C" w:rsidRPr="002746DF" w:rsidRDefault="00757C9C" w:rsidP="00757C9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b/>
          <w:bCs/>
          <w:color w:val="auto"/>
          <w:sz w:val="28"/>
          <w:szCs w:val="28"/>
        </w:rPr>
        <w:t xml:space="preserve">3.2. Анализ достижения поставленных целей и ожидаемых результатов </w:t>
      </w:r>
    </w:p>
    <w:p w:rsidR="00757C9C" w:rsidRPr="002746DF" w:rsidRDefault="00757C9C" w:rsidP="00757C9C">
      <w:pPr>
        <w:pStyle w:val="Default"/>
        <w:jc w:val="both"/>
        <w:rPr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Следует уделить особое внимание вопросам отклонения фактических показателей от плановых и достижению результатов деятельности. </w:t>
      </w:r>
    </w:p>
    <w:p w:rsidR="00757C9C" w:rsidRPr="002746DF" w:rsidRDefault="00757C9C" w:rsidP="00757C9C">
      <w:pPr>
        <w:pStyle w:val="Default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При рассмотрении </w:t>
      </w:r>
      <w:proofErr w:type="gramStart"/>
      <w:r w:rsidRPr="002746DF">
        <w:rPr>
          <w:color w:val="auto"/>
          <w:sz w:val="28"/>
          <w:szCs w:val="28"/>
        </w:rPr>
        <w:t>результатов деятельности объекта внешней проверки бюджетной отчетности</w:t>
      </w:r>
      <w:proofErr w:type="gramEnd"/>
      <w:r w:rsidRPr="002746DF">
        <w:rPr>
          <w:color w:val="auto"/>
          <w:sz w:val="28"/>
          <w:szCs w:val="28"/>
        </w:rPr>
        <w:t xml:space="preserve"> следует провести анализ показателей </w:t>
      </w:r>
      <w:r w:rsidRPr="002746DF">
        <w:rPr>
          <w:i/>
          <w:iCs/>
          <w:color w:val="auto"/>
          <w:sz w:val="28"/>
          <w:szCs w:val="28"/>
        </w:rPr>
        <w:t xml:space="preserve">ф. 0503121 «Отчет о финансовых результатах деятельности» Инструкции № 191н.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В данном разделе следует провести анализ показателей </w:t>
      </w:r>
      <w:r w:rsidRPr="002746DF">
        <w:rPr>
          <w:i/>
          <w:iCs/>
          <w:color w:val="auto"/>
          <w:sz w:val="28"/>
          <w:szCs w:val="28"/>
        </w:rPr>
        <w:t xml:space="preserve">ф. 0503162 «Сведения о результатах деятельности» Инструкции № 191н </w:t>
      </w:r>
      <w:r w:rsidRPr="002746DF">
        <w:rPr>
          <w:color w:val="auto"/>
          <w:sz w:val="28"/>
          <w:szCs w:val="28"/>
        </w:rPr>
        <w:t xml:space="preserve">в части: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i/>
          <w:iCs/>
          <w:color w:val="auto"/>
          <w:sz w:val="28"/>
          <w:szCs w:val="28"/>
        </w:rPr>
        <w:t xml:space="preserve">- соответствие фактических показателей утвержденным плановым показателям государственного задания;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достижения исполнения запланированных показателей деятельности в натуральном и стоимостном выражении, в случае неисполнения или неполного исполнения показателей, описать причины;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сравнить фактически достигнутые показатели с показателями, утвержденными в нормативных правовых актах.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По </w:t>
      </w:r>
      <w:r w:rsidRPr="002746DF">
        <w:rPr>
          <w:i/>
          <w:iCs/>
          <w:color w:val="auto"/>
          <w:sz w:val="28"/>
          <w:szCs w:val="28"/>
        </w:rPr>
        <w:t xml:space="preserve">ф. 0503166 «Сведения об исполнении мероприятий в рамках программ» Инструкции № 191н </w:t>
      </w:r>
      <w:r w:rsidRPr="002746DF">
        <w:rPr>
          <w:color w:val="auto"/>
          <w:sz w:val="28"/>
          <w:szCs w:val="28"/>
        </w:rPr>
        <w:t xml:space="preserve">проанализировать причины отклонения утвержденных ассигнований </w:t>
      </w:r>
      <w:proofErr w:type="gramStart"/>
      <w:r w:rsidRPr="002746DF">
        <w:rPr>
          <w:color w:val="auto"/>
          <w:sz w:val="28"/>
          <w:szCs w:val="28"/>
        </w:rPr>
        <w:t>от</w:t>
      </w:r>
      <w:proofErr w:type="gramEnd"/>
      <w:r w:rsidRPr="002746DF">
        <w:rPr>
          <w:color w:val="auto"/>
          <w:sz w:val="28"/>
          <w:szCs w:val="28"/>
        </w:rPr>
        <w:t xml:space="preserve"> фактически исполненных по каждой целевой статье. </w:t>
      </w:r>
    </w:p>
    <w:p w:rsidR="00757C9C" w:rsidRPr="002746DF" w:rsidRDefault="00757C9C" w:rsidP="00757C9C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  <w:proofErr w:type="gramStart"/>
      <w:r w:rsidRPr="002746DF">
        <w:rPr>
          <w:color w:val="auto"/>
          <w:sz w:val="28"/>
          <w:szCs w:val="28"/>
        </w:rPr>
        <w:t xml:space="preserve">Подводя итог по данному разделу, следует проанализировать данные </w:t>
      </w:r>
      <w:r w:rsidRPr="002746DF">
        <w:rPr>
          <w:i/>
          <w:iCs/>
          <w:color w:val="auto"/>
          <w:sz w:val="28"/>
          <w:szCs w:val="28"/>
        </w:rPr>
        <w:t>таблицы №2 «Сведения о мерах по повышению эффективности расходования бюджетных средств» к Пояснительной записке ф.0503160 Инструкции № 191н, в которой должны быть отражены сведения о мерах, которые были приняты в отчетном периоде и привели к экономии бюджетных средств или позволили более эффективно их расходовать.</w:t>
      </w:r>
      <w:proofErr w:type="gramEnd"/>
    </w:p>
    <w:p w:rsidR="00757C9C" w:rsidRPr="002746DF" w:rsidRDefault="00757C9C" w:rsidP="00757C9C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2746DF">
        <w:rPr>
          <w:b/>
          <w:bCs/>
          <w:color w:val="auto"/>
          <w:sz w:val="28"/>
          <w:szCs w:val="28"/>
        </w:rPr>
        <w:t>4. Состояние внутреннего контроля.</w:t>
      </w:r>
    </w:p>
    <w:p w:rsidR="00757C9C" w:rsidRPr="002746DF" w:rsidRDefault="00757C9C" w:rsidP="00757C9C">
      <w:pPr>
        <w:pStyle w:val="Default"/>
        <w:jc w:val="both"/>
        <w:rPr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Необходимо проанализировать систему внутреннего финансового аудита с точки зрения периодичности проводимых проверок, их эффективности, принимаемых мерах по установленным нарушениям.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Анализ проводится по данным </w:t>
      </w:r>
      <w:r w:rsidRPr="002746DF">
        <w:rPr>
          <w:i/>
          <w:iCs/>
          <w:color w:val="auto"/>
          <w:sz w:val="28"/>
          <w:szCs w:val="28"/>
        </w:rPr>
        <w:t>таблицы № 5 к Пояснительной записке «Сведения о результатах мероприятий внутреннего контроля</w:t>
      </w:r>
      <w:r w:rsidRPr="002746DF">
        <w:rPr>
          <w:color w:val="auto"/>
          <w:sz w:val="28"/>
          <w:szCs w:val="28"/>
        </w:rPr>
        <w:t xml:space="preserve">» </w:t>
      </w:r>
      <w:r w:rsidRPr="002746DF">
        <w:rPr>
          <w:i/>
          <w:iCs/>
          <w:color w:val="auto"/>
          <w:sz w:val="28"/>
          <w:szCs w:val="28"/>
        </w:rPr>
        <w:t>ф.0503160 Инструкции № 191н</w:t>
      </w:r>
      <w:r w:rsidRPr="002746DF">
        <w:rPr>
          <w:color w:val="auto"/>
          <w:sz w:val="28"/>
          <w:szCs w:val="28"/>
        </w:rPr>
        <w:t xml:space="preserve">, либо готовится дополнительный запрос информации, необходимой для анализа.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lastRenderedPageBreak/>
        <w:t>При этом</w:t>
      </w:r>
      <w:proofErr w:type="gramStart"/>
      <w:r w:rsidRPr="002746DF">
        <w:rPr>
          <w:color w:val="auto"/>
          <w:sz w:val="28"/>
          <w:szCs w:val="28"/>
        </w:rPr>
        <w:t>,</w:t>
      </w:r>
      <w:proofErr w:type="gramEnd"/>
      <w:r w:rsidRPr="002746DF">
        <w:rPr>
          <w:color w:val="auto"/>
          <w:sz w:val="28"/>
          <w:szCs w:val="28"/>
        </w:rPr>
        <w:t xml:space="preserve"> аналогично проводится анализ данных </w:t>
      </w:r>
      <w:r w:rsidRPr="002746DF">
        <w:rPr>
          <w:i/>
          <w:iCs/>
          <w:color w:val="auto"/>
          <w:sz w:val="28"/>
          <w:szCs w:val="28"/>
        </w:rPr>
        <w:t>таблицы № 7 к Пояснительной записке «Сведения о результатах внешнего государственного (муниципального) финансового контроля</w:t>
      </w:r>
      <w:r w:rsidRPr="002746DF">
        <w:rPr>
          <w:color w:val="auto"/>
          <w:sz w:val="28"/>
          <w:szCs w:val="28"/>
        </w:rPr>
        <w:t xml:space="preserve">» </w:t>
      </w:r>
      <w:r w:rsidRPr="002746DF">
        <w:rPr>
          <w:i/>
          <w:iCs/>
          <w:color w:val="auto"/>
          <w:sz w:val="28"/>
          <w:szCs w:val="28"/>
        </w:rPr>
        <w:t>ф.0503160 Инструкции № 191н</w:t>
      </w:r>
      <w:r w:rsidRPr="002746DF">
        <w:rPr>
          <w:color w:val="auto"/>
          <w:sz w:val="28"/>
          <w:szCs w:val="28"/>
        </w:rPr>
        <w:t xml:space="preserve">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При наличии информации в </w:t>
      </w:r>
      <w:r w:rsidRPr="002746DF">
        <w:rPr>
          <w:i/>
          <w:iCs/>
          <w:color w:val="auto"/>
          <w:sz w:val="28"/>
          <w:szCs w:val="28"/>
        </w:rPr>
        <w:t xml:space="preserve">ф. 0503296 Инструкции № 191н </w:t>
      </w:r>
      <w:r w:rsidRPr="002746DF">
        <w:rPr>
          <w:color w:val="auto"/>
          <w:sz w:val="28"/>
          <w:szCs w:val="28"/>
        </w:rPr>
        <w:t xml:space="preserve">проанализировать сведения исполнении судебных решений по денежным обязательствам бюджета. </w:t>
      </w:r>
    </w:p>
    <w:p w:rsidR="00757C9C" w:rsidRPr="002746DF" w:rsidRDefault="00757C9C" w:rsidP="00757C9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2746DF">
        <w:rPr>
          <w:b/>
          <w:bCs/>
          <w:color w:val="auto"/>
          <w:sz w:val="28"/>
          <w:szCs w:val="28"/>
        </w:rPr>
        <w:t>5. Выводы и предложения</w:t>
      </w:r>
    </w:p>
    <w:p w:rsidR="00757C9C" w:rsidRPr="002746DF" w:rsidRDefault="00757C9C" w:rsidP="00757C9C">
      <w:pPr>
        <w:pStyle w:val="Default"/>
        <w:jc w:val="both"/>
        <w:rPr>
          <w:color w:val="auto"/>
          <w:sz w:val="28"/>
          <w:szCs w:val="28"/>
        </w:rPr>
      </w:pPr>
    </w:p>
    <w:p w:rsidR="00757C9C" w:rsidRPr="002746DF" w:rsidRDefault="00757C9C" w:rsidP="00757C9C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В соответствии </w:t>
      </w:r>
      <w:r w:rsidRPr="002746DF">
        <w:rPr>
          <w:i/>
          <w:iCs/>
          <w:color w:val="auto"/>
          <w:sz w:val="28"/>
          <w:szCs w:val="28"/>
        </w:rPr>
        <w:t xml:space="preserve">с </w:t>
      </w:r>
      <w:proofErr w:type="gramStart"/>
      <w:r w:rsidRPr="002746DF">
        <w:rPr>
          <w:i/>
          <w:iCs/>
          <w:color w:val="auto"/>
          <w:sz w:val="28"/>
          <w:szCs w:val="28"/>
        </w:rPr>
        <w:t>ч</w:t>
      </w:r>
      <w:proofErr w:type="gramEnd"/>
      <w:r w:rsidRPr="002746DF">
        <w:rPr>
          <w:i/>
          <w:iCs/>
          <w:color w:val="auto"/>
          <w:sz w:val="28"/>
          <w:szCs w:val="28"/>
        </w:rPr>
        <w:t xml:space="preserve">. 2 ст. 34 Решения Совета муниципального района «Агинский район» от 02.10.2013 № 314 «О бюджетном процессе в муниципальном районе «Агинский район» </w:t>
      </w:r>
      <w:r w:rsidRPr="002746DF">
        <w:rPr>
          <w:color w:val="auto"/>
          <w:sz w:val="28"/>
          <w:szCs w:val="28"/>
        </w:rPr>
        <w:t xml:space="preserve">результаты внешней проверки годовой бюджетной отчетности ГАБС оформляются заключениями по каждому ГАБС.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В заключении должны быть сделаны выводы: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о плановом и фактическом исполнении расходов ГАБС (в разрезе функциональной классификации расходов) в виде таблицы с обязательным конкретным пояснением причин отклонения;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о наличии/отсутствии фактов неполноты бюджетной отчетности с указанием причин;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о наличии/отсутствии фактов недостоверности показателей бюджетной отчетности; о наличии/отсутствии фактов, способных негативно повлиять на достоверность отчетности;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о наличии/отсутствии фактов нарушения бюджетного законодательства с указанием причин; </w:t>
      </w:r>
    </w:p>
    <w:p w:rsidR="00757C9C" w:rsidRPr="002746DF" w:rsidRDefault="00757C9C" w:rsidP="00757C9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2746DF">
        <w:rPr>
          <w:color w:val="auto"/>
          <w:sz w:val="28"/>
          <w:szCs w:val="28"/>
        </w:rPr>
        <w:t xml:space="preserve">- об исполнении государственных программ и ведомственных целевых программ (в разрезе финансового исполнения и достижения целевых индикаторов); </w:t>
      </w: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6DF">
        <w:rPr>
          <w:rFonts w:ascii="Times New Roman" w:hAnsi="Times New Roman" w:cs="Times New Roman"/>
          <w:sz w:val="28"/>
          <w:szCs w:val="28"/>
        </w:rPr>
        <w:t>- о прозрачности и информативности бюджетной отчетности.</w:t>
      </w: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57C9C" w:rsidSect="00757C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C9C" w:rsidRDefault="00757C9C" w:rsidP="00757C9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Информация</w:t>
      </w:r>
    </w:p>
    <w:p w:rsidR="00757C9C" w:rsidRDefault="00757C9C" w:rsidP="00757C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составе и содержании комплекта бюджетной отчетности ГАБС по установленным формам</w:t>
      </w:r>
    </w:p>
    <w:p w:rsidR="00757C9C" w:rsidRDefault="00757C9C" w:rsidP="00757C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</w:t>
      </w:r>
    </w:p>
    <w:p w:rsidR="00757C9C" w:rsidRDefault="00757C9C" w:rsidP="00757C9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>наименование главного администратора бюджетных средств</w:t>
      </w:r>
      <w:r>
        <w:rPr>
          <w:sz w:val="23"/>
          <w:szCs w:val="23"/>
        </w:rPr>
        <w:t>)</w:t>
      </w:r>
    </w:p>
    <w:p w:rsidR="00757C9C" w:rsidRDefault="00757C9C" w:rsidP="00757C9C">
      <w:pPr>
        <w:pStyle w:val="Default"/>
        <w:jc w:val="center"/>
        <w:rPr>
          <w:sz w:val="28"/>
          <w:szCs w:val="28"/>
        </w:rPr>
      </w:pP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700"/>
        <w:gridCol w:w="4820"/>
        <w:gridCol w:w="1480"/>
        <w:gridCol w:w="2098"/>
        <w:gridCol w:w="1384"/>
        <w:gridCol w:w="2815"/>
      </w:tblGrid>
      <w:tr w:rsidR="00757C9C" w:rsidTr="00757C9C">
        <w:trPr>
          <w:trHeight w:val="935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>/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Код формы по ОКУД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Наименование формы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Наличие/отсутствие документа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(да «+»,</w:t>
            </w:r>
            <w:proofErr w:type="gramEnd"/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нет «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-»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Соответствие установленной форме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(да «+», нет «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-»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Наличие подписей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(да «+», нет «</w:t>
            </w:r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-»</w:t>
            </w:r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>)</w:t>
            </w: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Полнота информации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(описывается отсутствующие показатели, необоснованно незаполненные поля и др.)</w:t>
            </w: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</w:tr>
      <w:tr w:rsidR="00757C9C" w:rsidTr="00757C9C">
        <w:trPr>
          <w:trHeight w:val="107"/>
        </w:trPr>
        <w:tc>
          <w:tcPr>
            <w:tcW w:w="14971" w:type="dxa"/>
            <w:gridSpan w:val="7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Обязательные документы и формы бюджетной отчетности </w:t>
            </w: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20" w:type="dxa"/>
          </w:tcPr>
          <w:p w:rsidR="00757C9C" w:rsidRDefault="00757C9C" w:rsidP="00E723D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письма Комитета по финансам администрации муниципального района </w:t>
            </w:r>
            <w:r w:rsidR="00E723D8">
              <w:rPr>
                <w:sz w:val="23"/>
                <w:szCs w:val="23"/>
              </w:rPr>
              <w:t>«Агинский район»</w:t>
            </w:r>
            <w:r>
              <w:rPr>
                <w:sz w:val="23"/>
                <w:szCs w:val="23"/>
              </w:rPr>
              <w:t xml:space="preserve"> о принятии бюджетной отчетности ГАБС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ф.0503130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ф.0503110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 по заключению счетов бюджетного учета отчетного финансового года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ф.0503121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о финансовых результатах деятельности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ф.0503125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 по консолидируемым расчетам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ф.0503127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      </w:r>
            <w:r>
              <w:rPr>
                <w:sz w:val="23"/>
                <w:szCs w:val="23"/>
              </w:rPr>
              <w:lastRenderedPageBreak/>
              <w:t>администратора, администратора доходов бюджета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ф.0503128 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о бюджетных обязательствах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ф.0503160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Пояснительная записка (текстовая часть) в разрезе разделов и с учетом таблиц № 1- № 7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ф.0503161 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таблица № 1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1 «Организационная структура субъекта бюджетной отчетности», в т. ч.: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количестве подведомственных участников бюджетного процесса, учреждений и государственных (муниципальных) унитарных предприятий;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сведения об основных направлениях деятельности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ф.0503162 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таблица № 2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2 «Результаты деятельности субъекта бюджетной отчетности», в т. ч.: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результатах деятельности;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сведения о мерах по повышению эффективности расходования бюджетных средств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ф.0503163 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таблица №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ф.30503164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ф.0503166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ф.0503167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Раздел 3 «Анализ отчета об исполнении бюджета субъектом бюджетной отчетности», в т. ч.: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сведения об исполнении текстовых статей закона (решения) о бюджете;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сведения об исполнении бюджета;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об исполнении мероприятий в рамках целевых программ;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сведения о целевых иностранных кредитах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8.4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ф.0503168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ф.0503169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ф.0503171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ф.0503172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ф.0503173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ф.0503174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ф.0503175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ф.0503176</w:t>
            </w: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ф.0503178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Раздел 4 «Анализ показателей бухгалтерской отчетности субъекта бюджетной отчетности», в т. ч.: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сведения о движении нефинансовых активов;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по дебиторской и кредиторской задолженности;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финансовых вложениях получателя бюджетных средств, администратора источников финансирования дефицита бюджета;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государственном (муниципальном) долге, предоставленных бюджетных кредитах;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об изменении остатков валюты баланса;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принятых и неисполненных обязательствах получателя бюджетных средств;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по ущербу имущества, </w:t>
            </w:r>
            <w:proofErr w:type="gramStart"/>
            <w:r>
              <w:rPr>
                <w:sz w:val="23"/>
                <w:szCs w:val="23"/>
              </w:rPr>
              <w:t>хищениях</w:t>
            </w:r>
            <w:proofErr w:type="gramEnd"/>
            <w:r>
              <w:rPr>
                <w:sz w:val="23"/>
                <w:szCs w:val="23"/>
              </w:rPr>
              <w:t xml:space="preserve"> денежных средств и материальных ценностей;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сведения об остатках денежных средств на счетах получателя бюджетных средств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8.5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№ 4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№ 5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таблица № 6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ф.0503296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таблица № 7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ф.0503177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Раздел 5 «Прочие вопросы деятельности субъекта бюджетной отчетности», в т. ч.: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об особенностях ведения бюджетного учета;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результатах мероприятий внутреннего государственного (муниципального) финансового контроля;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 проведении инвентаризаций;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сведения об исполнении судебных решений по денежным обязательствам бюджета; 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 сведения о результатах внешнего государственного (муниципального) финансового контроля;</w:t>
            </w:r>
          </w:p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- сведения об использовании информационно-коммуникационных технологий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ф.0503184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Справка о суммах консолидируемых поступлений, подлежащих зачислению на счет бюджета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ф.0503324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территориальными государственным внебюджетным фондом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ф.0503230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14971" w:type="dxa"/>
            <w:gridSpan w:val="7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Дополнительные формы бюджетной отчетности </w:t>
            </w: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приложения № 8 к приказу МФ РК от 08.02.2016 № 45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по организации бюджетного учета для участников бюджетного процесса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приложения № 9 к приказу МФ РК от 08.02.2016 № 45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по организации бюджетного учета для </w:t>
            </w:r>
            <w:proofErr w:type="spellStart"/>
            <w:r>
              <w:rPr>
                <w:sz w:val="23"/>
                <w:szCs w:val="23"/>
              </w:rPr>
              <w:t>неучастников</w:t>
            </w:r>
            <w:proofErr w:type="spellEnd"/>
            <w:r>
              <w:rPr>
                <w:sz w:val="23"/>
                <w:szCs w:val="23"/>
              </w:rPr>
              <w:t xml:space="preserve"> бюджетного процесса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625 КФД 0524103</w:t>
            </w: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по сети, штатам и контингентам получателей бюджетных средств, состоящих на бюджете субъекта Российской Федерации и бюджетах муниципальных образований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Сопоставительная таблица по переносу остатков баланса с плана счетов бухгалтерского учета бюджетных учреждений Украины на план счетов бюджетного учета Российской Федерации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57C9C" w:rsidTr="00757C9C">
        <w:trPr>
          <w:trHeight w:val="109"/>
        </w:trPr>
        <w:tc>
          <w:tcPr>
            <w:tcW w:w="67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70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20" w:type="dxa"/>
          </w:tcPr>
          <w:p w:rsidR="00757C9C" w:rsidRDefault="00757C9C" w:rsidP="00757C9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 об использовании бюджетных ассигнований резервного фонда Администрации муниципального района «Агинский район»</w:t>
            </w:r>
          </w:p>
        </w:tc>
        <w:tc>
          <w:tcPr>
            <w:tcW w:w="1480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098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384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815" w:type="dxa"/>
          </w:tcPr>
          <w:p w:rsidR="00757C9C" w:rsidRDefault="00757C9C" w:rsidP="00757C9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Pr="002746DF" w:rsidRDefault="00757C9C" w:rsidP="00757C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C9C" w:rsidRPr="00A53CCD" w:rsidRDefault="00757C9C" w:rsidP="00094E97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757C9C" w:rsidRPr="00A53CCD" w:rsidSect="00757C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D03271"/>
    <w:multiLevelType w:val="hybridMultilevel"/>
    <w:tmpl w:val="D5495E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EAC8C6"/>
    <w:multiLevelType w:val="hybridMultilevel"/>
    <w:tmpl w:val="26ACFE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1CFC657"/>
    <w:multiLevelType w:val="hybridMultilevel"/>
    <w:tmpl w:val="ADD929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31DE3AF"/>
    <w:multiLevelType w:val="hybridMultilevel"/>
    <w:tmpl w:val="209DDE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1E49780"/>
    <w:multiLevelType w:val="hybridMultilevel"/>
    <w:tmpl w:val="CD0C2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E64153"/>
    <w:multiLevelType w:val="hybridMultilevel"/>
    <w:tmpl w:val="4D6DF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FB1B6A4"/>
    <w:multiLevelType w:val="hybridMultilevel"/>
    <w:tmpl w:val="700707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F6A6D09"/>
    <w:multiLevelType w:val="hybridMultilevel"/>
    <w:tmpl w:val="8FA426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B182980"/>
    <w:multiLevelType w:val="hybridMultilevel"/>
    <w:tmpl w:val="18FF53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AB8DCAE"/>
    <w:multiLevelType w:val="hybridMultilevel"/>
    <w:tmpl w:val="FFF700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4E97"/>
    <w:rsid w:val="00006D01"/>
    <w:rsid w:val="00094E97"/>
    <w:rsid w:val="001A40D2"/>
    <w:rsid w:val="001E16D2"/>
    <w:rsid w:val="002C598D"/>
    <w:rsid w:val="002F1694"/>
    <w:rsid w:val="002F5553"/>
    <w:rsid w:val="00425DD6"/>
    <w:rsid w:val="004957C9"/>
    <w:rsid w:val="004A296B"/>
    <w:rsid w:val="004F0240"/>
    <w:rsid w:val="00540DEB"/>
    <w:rsid w:val="00757C9C"/>
    <w:rsid w:val="007B2783"/>
    <w:rsid w:val="00814901"/>
    <w:rsid w:val="009E226B"/>
    <w:rsid w:val="00A01255"/>
    <w:rsid w:val="00A53CCD"/>
    <w:rsid w:val="00B1708F"/>
    <w:rsid w:val="00B90A30"/>
    <w:rsid w:val="00C06A85"/>
    <w:rsid w:val="00DD41F0"/>
    <w:rsid w:val="00DF5454"/>
    <w:rsid w:val="00E00A24"/>
    <w:rsid w:val="00E525BD"/>
    <w:rsid w:val="00E67F2C"/>
    <w:rsid w:val="00E723D8"/>
    <w:rsid w:val="00E90E8C"/>
    <w:rsid w:val="00EB6CCD"/>
    <w:rsid w:val="00ED5AA4"/>
    <w:rsid w:val="00FA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4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094E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094E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2F5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CE6B-433E-43F9-8DE0-75A3BF14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29</Pages>
  <Words>8403</Words>
  <Characters>47901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2019-01-30T05:17:00Z</dcterms:created>
  <dcterms:modified xsi:type="dcterms:W3CDTF">2019-01-31T03:28:00Z</dcterms:modified>
</cp:coreProperties>
</file>