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966AA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1A" w:rsidRDefault="00B85D53" w:rsidP="00060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7EF6">
        <w:rPr>
          <w:rFonts w:ascii="Times New Roman" w:hAnsi="Times New Roman"/>
          <w:sz w:val="28"/>
          <w:szCs w:val="28"/>
          <w:u w:val="single"/>
        </w:rPr>
        <w:t>1</w:t>
      </w:r>
      <w:bookmarkStart w:id="0" w:name="_GoBack"/>
      <w:bookmarkEnd w:id="0"/>
      <w:r w:rsidR="006C7EF6">
        <w:rPr>
          <w:rFonts w:ascii="Times New Roman" w:hAnsi="Times New Roman"/>
          <w:sz w:val="28"/>
          <w:szCs w:val="28"/>
          <w:u w:val="single"/>
        </w:rPr>
        <w:t>2</w:t>
      </w:r>
      <w:r w:rsidR="0013461A">
        <w:rPr>
          <w:rFonts w:ascii="Times New Roman" w:hAnsi="Times New Roman"/>
          <w:sz w:val="28"/>
          <w:szCs w:val="28"/>
        </w:rPr>
        <w:t>»</w:t>
      </w:r>
      <w:r w:rsidR="007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2B5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13461A">
        <w:rPr>
          <w:rFonts w:ascii="Times New Roman" w:hAnsi="Times New Roman"/>
          <w:sz w:val="28"/>
          <w:szCs w:val="28"/>
        </w:rPr>
        <w:t xml:space="preserve"> г.     </w:t>
      </w:r>
      <w:r w:rsidR="001346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13461A">
        <w:rPr>
          <w:rFonts w:ascii="Times New Roman" w:hAnsi="Times New Roman"/>
          <w:sz w:val="28"/>
          <w:szCs w:val="28"/>
        </w:rPr>
        <w:t>№</w:t>
      </w:r>
      <w:r w:rsidR="002B5B1E">
        <w:rPr>
          <w:rFonts w:ascii="Times New Roman" w:hAnsi="Times New Roman"/>
          <w:sz w:val="28"/>
          <w:szCs w:val="28"/>
        </w:rPr>
        <w:t xml:space="preserve"> </w:t>
      </w:r>
      <w:r w:rsidR="006C7EF6">
        <w:rPr>
          <w:rFonts w:ascii="Times New Roman" w:hAnsi="Times New Roman"/>
          <w:sz w:val="28"/>
          <w:szCs w:val="28"/>
          <w:u w:val="single"/>
        </w:rPr>
        <w:t>212</w:t>
      </w:r>
    </w:p>
    <w:p w:rsidR="0013461A" w:rsidRDefault="0013461A" w:rsidP="00060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61A" w:rsidRPr="006C7EF6" w:rsidRDefault="0013461A" w:rsidP="000609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пгт. Агинское</w:t>
      </w:r>
      <w:r w:rsidR="006C7EF6">
        <w:rPr>
          <w:rFonts w:ascii="Times New Roman" w:hAnsi="Times New Roman"/>
          <w:sz w:val="28"/>
          <w:szCs w:val="28"/>
          <w:u w:val="single"/>
        </w:rPr>
        <w:t>212</w:t>
      </w:r>
    </w:p>
    <w:p w:rsidR="0013461A" w:rsidRDefault="0013461A" w:rsidP="00060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61A" w:rsidRDefault="0013461A" w:rsidP="00060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61A" w:rsidRDefault="0013461A" w:rsidP="00060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13461A" w:rsidRDefault="0013461A" w:rsidP="00060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социальной сферы в муниципальном районе </w:t>
      </w:r>
    </w:p>
    <w:p w:rsidR="0013461A" w:rsidRDefault="007A2D7E" w:rsidP="00060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«Агинский район» на 202</w:t>
      </w:r>
      <w:r w:rsidR="00B85D53">
        <w:rPr>
          <w:rFonts w:ascii="Times New Roman" w:hAnsi="Times New Roman"/>
          <w:b/>
          <w:sz w:val="28"/>
          <w:szCs w:val="28"/>
        </w:rPr>
        <w:t>1</w:t>
      </w:r>
      <w:r w:rsidR="0013461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3461A" w:rsidRDefault="0013461A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3461A" w:rsidRDefault="0013461A" w:rsidP="000609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ст.179 Бюджетного Кодекса РФ, ст.15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района «Агинский район», в</w:t>
      </w:r>
      <w:r>
        <w:rPr>
          <w:rFonts w:ascii="Times New Roman" w:hAnsi="Times New Roman"/>
          <w:spacing w:val="2"/>
          <w:sz w:val="28"/>
          <w:szCs w:val="28"/>
        </w:rPr>
        <w:t xml:space="preserve"> целях реализации государственной политики развития социальной сферы, администрация муниципального района «Агинский район» </w:t>
      </w:r>
      <w:r>
        <w:rPr>
          <w:rFonts w:ascii="Times New Roman" w:hAnsi="Times New Roman"/>
          <w:b/>
          <w:spacing w:val="2"/>
          <w:sz w:val="28"/>
          <w:szCs w:val="28"/>
        </w:rPr>
        <w:t>постановляет:</w:t>
      </w:r>
    </w:p>
    <w:p w:rsidR="0013461A" w:rsidRDefault="0013461A" w:rsidP="000609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прилагаемую муниципальную программу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«Развитие социальной сферы в муниципальном районе «Агинский район» на 20</w:t>
        </w:r>
        <w:r w:rsidR="00B85D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год» (прилагается).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3461A" w:rsidRDefault="0013461A" w:rsidP="000609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 Комитету финансов предусмотреть в бюджете муниципального района «Агинский район» на 20</w:t>
      </w:r>
      <w:r w:rsidR="00B85D53">
        <w:rPr>
          <w:rFonts w:ascii="Times New Roman" w:hAnsi="Times New Roman"/>
          <w:spacing w:val="2"/>
          <w:sz w:val="28"/>
          <w:szCs w:val="28"/>
        </w:rPr>
        <w:t>21</w:t>
      </w:r>
      <w:r>
        <w:rPr>
          <w:rFonts w:ascii="Times New Roman" w:hAnsi="Times New Roman"/>
          <w:spacing w:val="2"/>
          <w:sz w:val="28"/>
          <w:szCs w:val="28"/>
        </w:rPr>
        <w:t xml:space="preserve"> год ассигнования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«Развитие социальной сферы в муниципальном районе «Агинский район» на 20</w:t>
      </w:r>
      <w:r w:rsidR="007A2D7E">
        <w:rPr>
          <w:rFonts w:ascii="Times New Roman" w:hAnsi="Times New Roman"/>
          <w:spacing w:val="2"/>
          <w:sz w:val="28"/>
          <w:szCs w:val="28"/>
        </w:rPr>
        <w:t>2</w:t>
      </w:r>
      <w:r w:rsidR="00B85D53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год».</w:t>
      </w:r>
    </w:p>
    <w:p w:rsidR="0013461A" w:rsidRDefault="0013461A" w:rsidP="000609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Контроль за исполнением </w:t>
      </w:r>
      <w:r w:rsidR="00343C5E"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>
        <w:rPr>
          <w:rFonts w:ascii="Times New Roman" w:hAnsi="Times New Roman"/>
          <w:spacing w:val="2"/>
          <w:sz w:val="28"/>
          <w:szCs w:val="28"/>
        </w:rPr>
        <w:t>постановления</w:t>
      </w:r>
      <w:r w:rsidR="00D24A3C">
        <w:rPr>
          <w:rFonts w:ascii="Times New Roman" w:hAnsi="Times New Roman"/>
          <w:spacing w:val="2"/>
          <w:sz w:val="28"/>
          <w:szCs w:val="28"/>
        </w:rPr>
        <w:t xml:space="preserve"> возложить на заместителя Главы</w:t>
      </w:r>
      <w:r w:rsidR="002B5B1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муниципального района «Агинский район» по социальному развитию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Дугарову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Д.М.</w:t>
      </w:r>
    </w:p>
    <w:p w:rsidR="0013461A" w:rsidRDefault="0013461A" w:rsidP="000609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 Настоящее постановление вступает в силу со дня его официального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обнародования.</w:t>
      </w:r>
    </w:p>
    <w:p w:rsidR="0013461A" w:rsidRDefault="0013461A" w:rsidP="000609E5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13461A" w:rsidRDefault="0013461A" w:rsidP="00060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61A" w:rsidRDefault="0013461A" w:rsidP="00060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61A" w:rsidRDefault="00D24A3C" w:rsidP="000609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И. о г</w:t>
      </w:r>
      <w:r w:rsidR="001346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461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461A" w:rsidRDefault="0013461A" w:rsidP="000609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4A3C">
        <w:rPr>
          <w:rFonts w:ascii="Times New Roman" w:hAnsi="Times New Roman"/>
          <w:sz w:val="28"/>
          <w:szCs w:val="28"/>
        </w:rPr>
        <w:t xml:space="preserve">             Н.В. Бабужапов</w:t>
      </w:r>
    </w:p>
    <w:p w:rsidR="0013461A" w:rsidRDefault="0013461A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13461A" w:rsidRDefault="0013461A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C6676" w:rsidRDefault="003C6676" w:rsidP="00060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676" w:rsidRDefault="0013461A" w:rsidP="003C66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Приложение </w:t>
      </w:r>
    </w:p>
    <w:p w:rsidR="003C6676" w:rsidRDefault="0013461A" w:rsidP="003C66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 постановлению администрации </w:t>
      </w:r>
    </w:p>
    <w:p w:rsidR="003C6676" w:rsidRDefault="0013461A" w:rsidP="003C66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муниципального района </w:t>
      </w:r>
    </w:p>
    <w:p w:rsidR="0013461A" w:rsidRDefault="0013461A" w:rsidP="003C66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«Агинский район»</w:t>
      </w:r>
    </w:p>
    <w:p w:rsidR="0013461A" w:rsidRDefault="00D24A3C" w:rsidP="003C66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от «___»_________2020</w:t>
      </w:r>
      <w:r w:rsidR="0013461A">
        <w:rPr>
          <w:rFonts w:ascii="Times New Roman" w:hAnsi="Times New Roman"/>
          <w:spacing w:val="2"/>
          <w:sz w:val="24"/>
          <w:szCs w:val="24"/>
        </w:rPr>
        <w:t xml:space="preserve"> года № __</w:t>
      </w:r>
    </w:p>
    <w:p w:rsidR="0013461A" w:rsidRDefault="0013461A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13461A" w:rsidRDefault="0013461A" w:rsidP="000609E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Паспорт </w:t>
      </w:r>
    </w:p>
    <w:p w:rsidR="0013461A" w:rsidRDefault="0013461A" w:rsidP="00DD3D9E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социальной сферы в муниципальном районе «Агинский район» на 20</w:t>
      </w:r>
      <w:r w:rsidR="00A14115">
        <w:rPr>
          <w:rFonts w:ascii="Times New Roman" w:hAnsi="Times New Roman"/>
          <w:b/>
          <w:sz w:val="28"/>
          <w:szCs w:val="28"/>
        </w:rPr>
        <w:t>2</w:t>
      </w:r>
      <w:r w:rsidR="00D24A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6868"/>
      </w:tblGrid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A141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  <w:r>
              <w:t xml:space="preserve"> «</w:t>
            </w:r>
            <w:r>
              <w:rPr>
                <w:rFonts w:ascii="Times New Roman" w:hAnsi="Times New Roman"/>
              </w:rPr>
              <w:t>Развитие социальной сферы в муниципальном районе «Агинский район» на</w:t>
            </w:r>
            <w:r w:rsidR="00D24A3C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год»  (далее - Программа)</w:t>
            </w: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 и разработчик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района «Агинский район»</w:t>
            </w:r>
          </w:p>
        </w:tc>
      </w:tr>
      <w:tr w:rsidR="0013461A" w:rsidTr="000609E5">
        <w:trPr>
          <w:trHeight w:val="2829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на территории Агинского района законности, правопорядка, защиты прав и свобод граждан;</w:t>
            </w:r>
          </w:p>
          <w:p w:rsidR="0013461A" w:rsidRDefault="0013461A" w:rsidP="000609E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профилактики, раннего выявления и лечения туберкулеза;</w:t>
            </w:r>
          </w:p>
          <w:p w:rsidR="006D4278" w:rsidRPr="006D4278" w:rsidRDefault="0013461A" w:rsidP="000609E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Агинского района; формирование позитивного имиджа Агинского района как территории, комфортной для проживания представителей различных национальностей, а также как политически и социально-экономически стабильного района для вложения инвестиций и ведения бизнеса</w:t>
            </w: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органов местного самоуправления, правоохранительных, контролирующих органов, учреждений социальной сферы, общественных объединений правоохранительной направленности;</w:t>
            </w:r>
          </w:p>
          <w:p w:rsidR="0013461A" w:rsidRDefault="0013461A" w:rsidP="000609E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противотуберкулезной работы среди населения;</w:t>
            </w:r>
          </w:p>
          <w:p w:rsidR="0013461A" w:rsidRDefault="0013461A" w:rsidP="000609E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укрепления межэтнического и межконфессионального сотрудничества; профилактика межнациональных и межконфессиональных конфликтов посредством информирования и просвещения жителей Агинского района о существующих национальных обычаях, традициях, культурах и религиях.</w:t>
            </w: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Входящие                                  в состав Программы подпрограммы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  «Профилактика безнадзорности и правонарушений несовершеннолетних»;</w:t>
            </w:r>
          </w:p>
          <w:p w:rsidR="00CF7FDB" w:rsidRDefault="00CF7FDB" w:rsidP="0006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«Профилактика туберкулеза»;   </w:t>
            </w:r>
          </w:p>
        </w:tc>
      </w:tr>
      <w:tr w:rsidR="0013461A" w:rsidTr="000609E5">
        <w:trPr>
          <w:trHeight w:val="80"/>
        </w:trPr>
        <w:tc>
          <w:tcPr>
            <w:tcW w:w="2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CF7FDB" w:rsidP="00CF7F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«Гармонизация межнациональных и                                              межконфессиональных отношений»;</w:t>
            </w: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CF7F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финансовых ресурсов, запланированных по Программе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1436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</w:t>
            </w:r>
            <w:r w:rsidR="00776D92">
              <w:rPr>
                <w:rFonts w:ascii="Times New Roman" w:hAnsi="Times New Roman"/>
              </w:rPr>
              <w:t xml:space="preserve">ъем финансирования Программы </w:t>
            </w:r>
            <w:r>
              <w:rPr>
                <w:rFonts w:ascii="Times New Roman" w:hAnsi="Times New Roman"/>
              </w:rPr>
              <w:t xml:space="preserve">за счет средств </w:t>
            </w:r>
            <w:r w:rsidR="0014369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 xml:space="preserve">муниципального Агинского района -  </w:t>
            </w:r>
            <w:r w:rsidR="00651098">
              <w:rPr>
                <w:rFonts w:ascii="Times New Roman" w:hAnsi="Times New Roman"/>
              </w:rPr>
              <w:t xml:space="preserve"> </w:t>
            </w:r>
            <w:r w:rsidR="00703B12">
              <w:rPr>
                <w:rFonts w:ascii="Times New Roman" w:hAnsi="Times New Roman"/>
              </w:rPr>
              <w:t>550</w:t>
            </w:r>
            <w:r w:rsidR="004419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тыс.рублей   </w:t>
            </w:r>
          </w:p>
        </w:tc>
      </w:tr>
      <w:tr w:rsidR="0013461A" w:rsidTr="0013461A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эффективности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имеет преимущественно социально- ориентированный характер, поэтому показатели экономической и бюджетной эффективности определены как </w:t>
            </w:r>
            <w:proofErr w:type="spellStart"/>
            <w:r>
              <w:rPr>
                <w:rFonts w:ascii="Times New Roman" w:hAnsi="Times New Roman"/>
              </w:rPr>
              <w:t>труднопрогнозируемые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социальной эффективности: </w:t>
            </w:r>
          </w:p>
          <w:p w:rsidR="0013461A" w:rsidRDefault="0013461A" w:rsidP="000609E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>
              <w:rPr>
                <w:rFonts w:ascii="Times New Roman" w:hAnsi="Times New Roman"/>
              </w:rPr>
              <w:t>ресоциализацией</w:t>
            </w:r>
            <w:proofErr w:type="spellEnd"/>
            <w:r>
              <w:rPr>
                <w:rFonts w:ascii="Times New Roman" w:hAnsi="Times New Roman"/>
              </w:rPr>
              <w:t xml:space="preserve"> лиц, освободившихся из мест лишения свободы; снижение уровня преступности на территории муниципального района «Агинский район»;</w:t>
            </w:r>
          </w:p>
          <w:p w:rsidR="0013461A" w:rsidRDefault="0013461A" w:rsidP="000609E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и в дальнейшем снижение уровня заболеваемости туберкулезом, инфицированности туберкулезом и смертности от туберкулеза;</w:t>
            </w:r>
          </w:p>
          <w:p w:rsidR="0013461A" w:rsidRDefault="0013461A" w:rsidP="000609E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гармоничной социально-политической обстановки на территории района, укрепление позитивного имиджа Агинского района,  расширение и совершенствование этнокультурной и конфессиональной составляющих.</w:t>
            </w: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A141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24A3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разработки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разработана за счет текущего финансирования</w:t>
            </w: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образования;</w:t>
            </w:r>
          </w:p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культуры, спорта и молодежной политики;</w:t>
            </w:r>
          </w:p>
          <w:p w:rsidR="0013461A" w:rsidRDefault="005D123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13461A">
              <w:rPr>
                <w:rFonts w:ascii="Times New Roman" w:hAnsi="Times New Roman"/>
              </w:rPr>
              <w:t>правового обеспечения</w:t>
            </w:r>
            <w:r>
              <w:rPr>
                <w:rFonts w:ascii="Times New Roman" w:hAnsi="Times New Roman"/>
              </w:rPr>
              <w:t xml:space="preserve"> и закупок</w:t>
            </w:r>
            <w:r w:rsidR="0013461A">
              <w:rPr>
                <w:rFonts w:ascii="Times New Roman" w:hAnsi="Times New Roman"/>
              </w:rPr>
              <w:t>;</w:t>
            </w:r>
          </w:p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обеспечения;</w:t>
            </w:r>
          </w:p>
          <w:p w:rsidR="0013461A" w:rsidRDefault="0013461A" w:rsidP="00A1243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во взаимодействии с МО МВД России «Агинский», ГКУ «Центр занятости населения Агинского района», ГУЗ «Агинская окружная больница», ГУЗ «Кра</w:t>
            </w:r>
            <w:r w:rsidR="00A12433">
              <w:rPr>
                <w:rFonts w:ascii="Times New Roman" w:hAnsi="Times New Roman"/>
              </w:rPr>
              <w:t>ев</w:t>
            </w:r>
            <w:r>
              <w:rPr>
                <w:rFonts w:ascii="Times New Roman" w:hAnsi="Times New Roman"/>
              </w:rPr>
              <w:t xml:space="preserve">ой противотуберкулезный диспансер № 2», органами МСУ Агинского района, отделением УФМС России по Забайкальскому краю в Агинском районе </w:t>
            </w:r>
          </w:p>
        </w:tc>
      </w:tr>
      <w:tr w:rsidR="0013461A" w:rsidTr="0013461A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управления и контроль за выполнением Программы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контроль за выполнением Программы </w:t>
            </w:r>
            <w:proofErr w:type="gramStart"/>
            <w:r>
              <w:rPr>
                <w:rFonts w:ascii="Times New Roman" w:hAnsi="Times New Roman"/>
              </w:rPr>
              <w:t>осуществляет  заместитель</w:t>
            </w:r>
            <w:proofErr w:type="gramEnd"/>
            <w:r>
              <w:rPr>
                <w:rFonts w:ascii="Times New Roman" w:hAnsi="Times New Roman"/>
              </w:rPr>
              <w:t xml:space="preserve"> Главы муниципального района «Агинский район» по социальному развитию.</w:t>
            </w:r>
          </w:p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финансированием Программы осуществляет комитет по финансам.</w:t>
            </w:r>
          </w:p>
        </w:tc>
      </w:tr>
      <w:tr w:rsidR="0013461A" w:rsidTr="0013461A"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61A" w:rsidRDefault="0013461A" w:rsidP="00060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6D92" w:rsidRPr="00776D92" w:rsidRDefault="00776D92" w:rsidP="00776D92">
      <w:pPr>
        <w:pStyle w:val="a7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13461A" w:rsidRDefault="0013461A" w:rsidP="000609E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B50252" w:rsidRDefault="0013461A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Разработка Программы обусловлена необходимостью развития социальной сферы муниципального района «Агинский район» по всем направлениям, включающим вопросы создания комфортных условий для жизнедеятельности отдельным группам населения: инвалидам, маломобильным гражданам, лицам разных национальностей, конфессий; сохранения темпов снижения заболеваемости туберкулезом, профилактики и снижения подростковой преступности, повышения эффективности комплексных мер по обеспечению социального развития территории и поддержания стабильной общественно-политической обстановки в муниципальном районе «Агинский район». </w:t>
      </w:r>
    </w:p>
    <w:p w:rsidR="0013461A" w:rsidRDefault="00AE0D67" w:rsidP="000609E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Приоритеты муниципальной П</w:t>
      </w:r>
      <w:r w:rsidR="0013461A"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B50252" w:rsidRDefault="0013461A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Муниципальная программа направлена на сохранение и развитие социальной составляющей функционирования муниципального района «Агинский район», защиты интересов представителей всех групп населения независимо от национальной принадлежности, вероисповедания, состояния здоровья, материального благополучия.</w:t>
      </w:r>
    </w:p>
    <w:p w:rsidR="0013461A" w:rsidRDefault="0013461A" w:rsidP="00456B23">
      <w:pPr>
        <w:shd w:val="clear" w:color="auto" w:fill="FFFFFF"/>
        <w:spacing w:after="0" w:line="240" w:lineRule="auto"/>
        <w:ind w:firstLine="36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Цели, задачи и сроки реализации Программы</w:t>
      </w:r>
    </w:p>
    <w:p w:rsidR="0013461A" w:rsidRDefault="0013461A" w:rsidP="000609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Целями Программы являются:</w:t>
      </w:r>
    </w:p>
    <w:p w:rsidR="002E01B4" w:rsidRDefault="002E01B4" w:rsidP="00D24A3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снижение уровня преступности на территории муниципального района «Агинский район», стабилизация обстановки;</w:t>
      </w:r>
    </w:p>
    <w:p w:rsidR="0013461A" w:rsidRDefault="0013461A" w:rsidP="000609E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совершенствование взаимодействия органов системы профилактики преступлений и правонарушений, укрепление законности, правопорядка, защиты прав и свобод граждан;</w:t>
      </w:r>
    </w:p>
    <w:p w:rsidR="0013461A" w:rsidRDefault="0013461A" w:rsidP="000609E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прямых и косвенных экономических потерь и улучшение состояния здоровья населения, стабилизация эпидемиологической ситуации по туберкулезу;</w:t>
      </w:r>
    </w:p>
    <w:p w:rsidR="0013461A" w:rsidRDefault="0013461A" w:rsidP="000609E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сохранение атмосферы взаимного уважения, формирование позитивного имиджа муниципального района «Агинский район» как территории, комфортной для проживания представителей различных национальностей, а также как политически и социально-экономически стабильной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территории  для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вложения инвестиций и ведения бизнеса. </w:t>
      </w:r>
    </w:p>
    <w:p w:rsidR="0013461A" w:rsidRDefault="0013461A" w:rsidP="000609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Задачи Программы:</w:t>
      </w:r>
    </w:p>
    <w:p w:rsidR="0013461A" w:rsidRDefault="0013461A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увеличение информированности населения о мерах профилактики туберкулеза;</w:t>
      </w:r>
    </w:p>
    <w:p w:rsidR="0013461A" w:rsidRDefault="0013461A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профилактика межнациональных и межконфессиональных конфликтов посредством информирования и просвещения жителей  о существующих национальных обычаях, традициях, культурах и религиях.</w:t>
      </w:r>
    </w:p>
    <w:p w:rsidR="0013461A" w:rsidRDefault="0013461A" w:rsidP="00B50252">
      <w:pPr>
        <w:pStyle w:val="a7"/>
        <w:shd w:val="clear" w:color="auto" w:fill="FFFFFF"/>
        <w:spacing w:after="0" w:line="240" w:lineRule="auto"/>
        <w:ind w:left="0" w:hanging="284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5.Сроки реализации и этапы реализации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13461A" w:rsidRDefault="0013461A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Муниципальная программа реализуется в один этап в течение 20</w:t>
      </w:r>
      <w:r w:rsidR="00A14115">
        <w:rPr>
          <w:rFonts w:ascii="Times New Roman" w:hAnsi="Times New Roman"/>
          <w:spacing w:val="2"/>
          <w:sz w:val="28"/>
          <w:szCs w:val="28"/>
        </w:rPr>
        <w:t>2</w:t>
      </w:r>
      <w:r w:rsidR="00D24A3C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года.</w:t>
      </w:r>
    </w:p>
    <w:p w:rsidR="0013461A" w:rsidRDefault="0013461A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6.Мероприятия Программы</w:t>
      </w:r>
    </w:p>
    <w:p w:rsidR="0013461A" w:rsidRDefault="0013461A" w:rsidP="00060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В целях реализации целей и задач Программы разработан Перечень мероприятий по каждой Подпрограмме.  </w:t>
      </w:r>
    </w:p>
    <w:p w:rsidR="0013461A" w:rsidRDefault="0013461A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7. Финансирование Программы</w:t>
      </w:r>
    </w:p>
    <w:p w:rsidR="0013461A" w:rsidRDefault="0013461A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Финансирование Программы осуществляется за счет средств  бюджета муниципального района «Агинский район».  Общий объем финансирования Программы –</w:t>
      </w:r>
      <w:r w:rsidR="00703B12">
        <w:rPr>
          <w:rFonts w:ascii="Times New Roman" w:hAnsi="Times New Roman"/>
          <w:spacing w:val="2"/>
          <w:sz w:val="28"/>
          <w:szCs w:val="28"/>
        </w:rPr>
        <w:t>5</w:t>
      </w:r>
      <w:r w:rsidR="007A18D4">
        <w:rPr>
          <w:rFonts w:ascii="Times New Roman" w:hAnsi="Times New Roman"/>
          <w:spacing w:val="2"/>
          <w:sz w:val="28"/>
          <w:szCs w:val="28"/>
        </w:rPr>
        <w:t>5</w:t>
      </w:r>
      <w:r w:rsidR="00703B12">
        <w:rPr>
          <w:rFonts w:ascii="Times New Roman" w:hAnsi="Times New Roman"/>
          <w:spacing w:val="2"/>
          <w:sz w:val="28"/>
          <w:szCs w:val="28"/>
        </w:rPr>
        <w:t>0</w:t>
      </w:r>
      <w:r w:rsidR="00445420">
        <w:rPr>
          <w:rFonts w:ascii="Times New Roman" w:hAnsi="Times New Roman"/>
          <w:spacing w:val="2"/>
          <w:sz w:val="28"/>
          <w:szCs w:val="28"/>
        </w:rPr>
        <w:t>,0</w:t>
      </w:r>
      <w:r>
        <w:rPr>
          <w:rFonts w:ascii="Times New Roman" w:hAnsi="Times New Roman"/>
          <w:spacing w:val="2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рублей,  в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том числе: Подпрограмма «Профилактика преступлений и правонарушений</w:t>
      </w:r>
      <w:r w:rsidR="00A14115">
        <w:rPr>
          <w:rFonts w:ascii="Times New Roman" w:hAnsi="Times New Roman"/>
          <w:spacing w:val="2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/>
          <w:spacing w:val="2"/>
          <w:sz w:val="28"/>
          <w:szCs w:val="28"/>
        </w:rPr>
        <w:t xml:space="preserve">» - </w:t>
      </w:r>
      <w:r w:rsidR="00703B12">
        <w:rPr>
          <w:rFonts w:ascii="Times New Roman" w:hAnsi="Times New Roman"/>
          <w:spacing w:val="2"/>
          <w:sz w:val="28"/>
          <w:szCs w:val="28"/>
        </w:rPr>
        <w:t>120</w:t>
      </w:r>
      <w:r>
        <w:rPr>
          <w:rFonts w:ascii="Times New Roman" w:hAnsi="Times New Roman"/>
          <w:spacing w:val="2"/>
          <w:sz w:val="28"/>
          <w:szCs w:val="28"/>
        </w:rPr>
        <w:t xml:space="preserve">,0 тыс. рублей, Подпрограмма «Профилактика туберкулеза» - 10,0 </w:t>
      </w:r>
      <w:r w:rsidR="00485F1E">
        <w:rPr>
          <w:rFonts w:ascii="Times New Roman" w:hAnsi="Times New Roman"/>
          <w:spacing w:val="2"/>
          <w:sz w:val="28"/>
          <w:szCs w:val="28"/>
        </w:rPr>
        <w:t xml:space="preserve">тыс. </w:t>
      </w:r>
      <w:r>
        <w:rPr>
          <w:rFonts w:ascii="Times New Roman" w:hAnsi="Times New Roman"/>
          <w:spacing w:val="2"/>
          <w:sz w:val="28"/>
          <w:szCs w:val="28"/>
        </w:rPr>
        <w:t xml:space="preserve">рублей, Подпрограмма «Гармонизация межэтнических и межконфессиональных отношений» - </w:t>
      </w:r>
      <w:r w:rsidR="00C40705">
        <w:rPr>
          <w:rFonts w:ascii="Times New Roman" w:hAnsi="Times New Roman"/>
          <w:spacing w:val="2"/>
          <w:sz w:val="28"/>
          <w:szCs w:val="28"/>
        </w:rPr>
        <w:t>_</w:t>
      </w:r>
      <w:r w:rsidR="00703B12">
        <w:rPr>
          <w:rFonts w:ascii="Times New Roman" w:hAnsi="Times New Roman"/>
          <w:spacing w:val="2"/>
          <w:sz w:val="28"/>
          <w:szCs w:val="28"/>
        </w:rPr>
        <w:t>420</w:t>
      </w:r>
      <w:r w:rsidR="00C40705">
        <w:rPr>
          <w:rFonts w:ascii="Times New Roman" w:hAnsi="Times New Roman"/>
          <w:spacing w:val="2"/>
          <w:sz w:val="28"/>
          <w:szCs w:val="28"/>
        </w:rPr>
        <w:t>_</w:t>
      </w:r>
      <w:r>
        <w:rPr>
          <w:rFonts w:ascii="Times New Roman" w:hAnsi="Times New Roman"/>
          <w:spacing w:val="2"/>
          <w:sz w:val="28"/>
          <w:szCs w:val="28"/>
        </w:rPr>
        <w:t xml:space="preserve">,0 </w:t>
      </w:r>
      <w:r w:rsidR="00485F1E">
        <w:rPr>
          <w:rFonts w:ascii="Times New Roman" w:hAnsi="Times New Roman"/>
          <w:spacing w:val="2"/>
          <w:sz w:val="28"/>
          <w:szCs w:val="28"/>
        </w:rPr>
        <w:t>тыс.</w:t>
      </w:r>
      <w:r w:rsidR="00EA1CE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рублей.</w:t>
      </w:r>
    </w:p>
    <w:p w:rsidR="0013461A" w:rsidRDefault="0013461A" w:rsidP="000609E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Описание рисков реализации муниципальной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13461A" w:rsidRDefault="0013461A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При реализации данной муниципальной программы отрицательное влияние может оказать общее снижение темпов социально-экономического развития и социального благополучия населения муниципального района «Агинский район», что, возможно, повлечет снижение качества жизни, напряженность на рынке труда, и отразится на состоянии уровня преступлений и правонарушений, в том числе и среди несовершеннолетних. </w:t>
      </w:r>
    </w:p>
    <w:p w:rsidR="0013461A" w:rsidRDefault="0013461A" w:rsidP="000609E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Оценка социально-экономической эффективности</w:t>
      </w:r>
    </w:p>
    <w:p w:rsidR="00DD434A" w:rsidRDefault="0013461A" w:rsidP="000609E5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мероприятий Программы. </w:t>
      </w:r>
    </w:p>
    <w:p w:rsidR="0013461A" w:rsidRDefault="0013461A" w:rsidP="000609E5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Целевые показатели и ожидаемые конечные результаты</w:t>
      </w:r>
    </w:p>
    <w:p w:rsidR="0013461A" w:rsidRDefault="0013461A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труднопрогнозируемые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. Бюджетная эффективность Программы достигается за счет комплексного подхода к решению задач Программы, предусматривающего реализацию сбалансированной государственной национальной политики на муниципальном уровне.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Экономическая эффективность Программы достигается путем снижения уровня преступлений и правонарушений среди детей и подростков, снижения уровня заболеваемости и стабилизации уровня заболеваемости туберкулезом среди всех групп населения, создания положительного имиджа территории муниципального района «Агинский район», как территории социально-экономической стабильности.  </w:t>
      </w:r>
    </w:p>
    <w:p w:rsidR="0013461A" w:rsidRDefault="0013461A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Реализация Программы будет способствовать совершенствованию системы методических, правовых, организационных механизмов противодействия межнациональной и религиозной нетерпимости, усилению координации деятельности органов системы профилактики преступления и правонарушений, снижению рецидивной преступности. </w:t>
      </w:r>
    </w:p>
    <w:p w:rsidR="0013461A" w:rsidRDefault="0013461A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 </w:t>
      </w:r>
    </w:p>
    <w:p w:rsidR="00FF4FA5" w:rsidRDefault="00FF4FA5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F4FA5" w:rsidRDefault="00BE132C" w:rsidP="00FF4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безнадзорности </w:t>
      </w:r>
    </w:p>
    <w:p w:rsidR="00BE132C" w:rsidRDefault="00BE132C" w:rsidP="00FF4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FF4FA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есовершеннолетних»</w:t>
      </w:r>
    </w:p>
    <w:p w:rsidR="00FF4FA5" w:rsidRDefault="00FF4FA5" w:rsidP="00FF4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32C" w:rsidRDefault="00BE132C" w:rsidP="000609E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Содержание проблемы и обоснование </w:t>
      </w:r>
    </w:p>
    <w:p w:rsidR="00BE132C" w:rsidRDefault="00BE132C" w:rsidP="000609E5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необходимости ее решения программно-целевым методом</w:t>
      </w:r>
    </w:p>
    <w:p w:rsidR="00BE132C" w:rsidRDefault="00BE132C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Разработка Программы обусловлена необходимостью проведения профилактических мероприятий по снижению уровня  преступлений и правонарушения среди несовершеннолетних.  </w:t>
      </w:r>
    </w:p>
    <w:p w:rsidR="00FF4FA5" w:rsidRDefault="00FF4FA5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BE132C" w:rsidRDefault="00BE132C" w:rsidP="000609E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Приоритеты муниципальной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Под</w:t>
      </w:r>
      <w:r>
        <w:rPr>
          <w:rFonts w:ascii="Times New Roman" w:hAnsi="Times New Roman"/>
          <w:b/>
          <w:spacing w:val="2"/>
          <w:sz w:val="28"/>
          <w:szCs w:val="28"/>
        </w:rPr>
        <w:t>программы</w:t>
      </w:r>
    </w:p>
    <w:p w:rsidR="00BE132C" w:rsidRDefault="00BE132C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Муниципальная Подпрограмма направлена на принятие исчерпывающих мер по воспитательному воздействию на несовершеннолетних из группы «риска», а также профилактику асоциального поведения несовершеннолетних.  </w:t>
      </w:r>
    </w:p>
    <w:p w:rsidR="00BE132C" w:rsidRDefault="00BE132C" w:rsidP="000609E5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3.Цели, задачи и сроки реализации П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одп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BE132C" w:rsidRDefault="00BE132C" w:rsidP="000609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Целями Подпрограммы являются:</w:t>
      </w:r>
    </w:p>
    <w:p w:rsidR="00BE132C" w:rsidRDefault="00BE132C" w:rsidP="000609E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совершенствование взаимодействия органов системы профилактики преступлений и правонарушений, укрепление законности, правопорядка, защиты прав и свобод граждан;</w:t>
      </w:r>
    </w:p>
    <w:p w:rsidR="00BE132C" w:rsidRDefault="00BE132C" w:rsidP="00060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Задачи Программы:</w:t>
      </w:r>
    </w:p>
    <w:p w:rsidR="00BE132C" w:rsidRDefault="00BE132C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снижение уровня преступлений и правонарушений среди несовершеннолетних на территории муниципального района «Агинский </w:t>
      </w:r>
      <w:r w:rsidR="00DD434A">
        <w:rPr>
          <w:rFonts w:ascii="Times New Roman" w:hAnsi="Times New Roman"/>
          <w:spacing w:val="2"/>
          <w:sz w:val="28"/>
          <w:szCs w:val="28"/>
        </w:rPr>
        <w:t>район», стабилизация обстановки.</w:t>
      </w:r>
    </w:p>
    <w:p w:rsidR="00BE132C" w:rsidRDefault="00BE132C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4.Сроки реализации и этапы реализации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Под</w:t>
      </w:r>
      <w:r>
        <w:rPr>
          <w:rFonts w:ascii="Times New Roman" w:hAnsi="Times New Roman"/>
          <w:b/>
          <w:spacing w:val="2"/>
          <w:sz w:val="28"/>
          <w:szCs w:val="28"/>
        </w:rPr>
        <w:t>программы</w:t>
      </w:r>
    </w:p>
    <w:p w:rsidR="00BE132C" w:rsidRDefault="00BE132C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Муниципальная программа реализуется в один э</w:t>
      </w:r>
      <w:r w:rsidR="00D24A3C">
        <w:rPr>
          <w:rFonts w:ascii="Times New Roman" w:hAnsi="Times New Roman"/>
          <w:spacing w:val="2"/>
          <w:sz w:val="28"/>
          <w:szCs w:val="28"/>
        </w:rPr>
        <w:t>тап в течение 2021</w:t>
      </w:r>
      <w:r>
        <w:rPr>
          <w:rFonts w:ascii="Times New Roman" w:hAnsi="Times New Roman"/>
          <w:spacing w:val="2"/>
          <w:sz w:val="28"/>
          <w:szCs w:val="28"/>
        </w:rPr>
        <w:t xml:space="preserve"> года.</w:t>
      </w:r>
    </w:p>
    <w:p w:rsidR="00BE132C" w:rsidRDefault="00BE132C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5. Финансирование П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одп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Финансирование Подпрограммы осуществляется за счет средств  бюджета муниципального района «Агинский район» и составляет </w:t>
      </w:r>
      <w:r w:rsidR="00A060D0">
        <w:rPr>
          <w:rFonts w:ascii="Times New Roman" w:hAnsi="Times New Roman"/>
          <w:spacing w:val="2"/>
          <w:sz w:val="28"/>
          <w:szCs w:val="28"/>
        </w:rPr>
        <w:t>120</w:t>
      </w:r>
      <w:r>
        <w:rPr>
          <w:rFonts w:ascii="Times New Roman" w:hAnsi="Times New Roman"/>
          <w:spacing w:val="2"/>
          <w:sz w:val="28"/>
          <w:szCs w:val="28"/>
        </w:rPr>
        <w:t>,0 тыс</w:t>
      </w:r>
      <w:r w:rsidR="005D5DBC">
        <w:rPr>
          <w:rFonts w:ascii="Times New Roman" w:hAnsi="Times New Roman"/>
          <w:spacing w:val="2"/>
          <w:sz w:val="28"/>
          <w:szCs w:val="28"/>
        </w:rPr>
        <w:t>яч</w:t>
      </w:r>
      <w:r>
        <w:rPr>
          <w:rFonts w:ascii="Times New Roman" w:hAnsi="Times New Roman"/>
          <w:spacing w:val="2"/>
          <w:sz w:val="28"/>
          <w:szCs w:val="28"/>
        </w:rPr>
        <w:t xml:space="preserve"> рублей.</w:t>
      </w:r>
    </w:p>
    <w:p w:rsidR="00BE132C" w:rsidRDefault="00BE132C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6.Описание рисков реализации муниципальной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Под</w:t>
      </w:r>
      <w:r>
        <w:rPr>
          <w:rFonts w:ascii="Times New Roman" w:hAnsi="Times New Roman"/>
          <w:b/>
          <w:spacing w:val="2"/>
          <w:sz w:val="28"/>
          <w:szCs w:val="28"/>
        </w:rPr>
        <w:t>программы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При реализации данной Подпрограммы отрицательное влияние может оказать общее снижение социального благополучия населения, что, возможно, повлечет снижение качества жизни, напряженность на рынке труда, и отразится на состоянии уровня преступлений и правонарушений, в том числе и среди несовершеннолетних. 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7. Оценка социально-экономической эффективности мероприятий Подпрограммы. Целевые показатели и ожидаемые конечные результаты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Подпрограмма имеет социально ориентированный характер, поэтому показатели экономической и бюджетной эффективности определены как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труднопрогнозируемые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. Социальная эффективность Подпрограммы достигается путем снижения уровня преступлений и правонарушений среди детей и подростков,  обеспечения эффективного взаимодействия органов системы профилактики.  </w:t>
      </w:r>
    </w:p>
    <w:p w:rsidR="00FF4FA5" w:rsidRDefault="00FF4FA5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32C" w:rsidRDefault="00BE132C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«Профилактика туберкулеза»</w:t>
      </w:r>
    </w:p>
    <w:p w:rsidR="00FF4FA5" w:rsidRDefault="00FF4FA5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32C" w:rsidRDefault="00BE132C" w:rsidP="000609E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BE132C" w:rsidRDefault="00BE132C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Разработка Подпрограммы обусловлена необходимостью  сохранения темпов снижения заболеваемости туберкулезом населения муниципального района «Агинский район».  </w:t>
      </w:r>
    </w:p>
    <w:p w:rsidR="00BE132C" w:rsidRDefault="00BE132C" w:rsidP="000609E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Приоритеты муниципальной Подпрограммы</w:t>
      </w:r>
    </w:p>
    <w:p w:rsidR="00BE132C" w:rsidRDefault="00BE132C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Муниципальная Подпрограмма направлена на проведение профилактических мероприятий по предупреждению заболевания туберкулезом.  </w:t>
      </w:r>
    </w:p>
    <w:p w:rsidR="00BE132C" w:rsidRDefault="00BE132C" w:rsidP="000609E5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3 .Цели, задачи и сроки реализации Подпрограммы</w:t>
      </w:r>
    </w:p>
    <w:p w:rsidR="00BE132C" w:rsidRDefault="00BE132C" w:rsidP="000609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Целями Программы являются:</w:t>
      </w:r>
    </w:p>
    <w:p w:rsidR="00BE132C" w:rsidRDefault="00BE132C" w:rsidP="000609E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прямых и косвенных экономических потерь и улучшение состояния здоровья населения, стабилизация эпидемиологической ситуации по туберкулезу;</w:t>
      </w:r>
    </w:p>
    <w:p w:rsidR="00BE132C" w:rsidRDefault="00BE132C" w:rsidP="00060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Задачи Программы:</w:t>
      </w:r>
    </w:p>
    <w:p w:rsidR="00BE132C" w:rsidRDefault="00BE132C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увеличение информированности населения о мерах профилактики туберкулеза;</w:t>
      </w:r>
    </w:p>
    <w:p w:rsidR="00BE132C" w:rsidRDefault="00BE132C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4.Сроки реализации и этапы реализации Подпрограммы</w:t>
      </w:r>
    </w:p>
    <w:p w:rsidR="00BE132C" w:rsidRDefault="00BE132C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Муниципальная программа реали</w:t>
      </w:r>
      <w:r w:rsidR="00D24A3C">
        <w:rPr>
          <w:rFonts w:ascii="Times New Roman" w:hAnsi="Times New Roman"/>
          <w:spacing w:val="2"/>
          <w:sz w:val="28"/>
          <w:szCs w:val="28"/>
        </w:rPr>
        <w:t>зуется в один этап в течение 2021</w:t>
      </w:r>
      <w:r>
        <w:rPr>
          <w:rFonts w:ascii="Times New Roman" w:hAnsi="Times New Roman"/>
          <w:spacing w:val="2"/>
          <w:sz w:val="28"/>
          <w:szCs w:val="28"/>
        </w:rPr>
        <w:t xml:space="preserve"> года.</w:t>
      </w:r>
    </w:p>
    <w:p w:rsidR="00BE132C" w:rsidRDefault="00BE132C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5. Финансирование П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одп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Финансирование Программы осуществляется за счет средств  бюджета муниципального района «Агинский район» и составляет 10,0 </w:t>
      </w:r>
      <w:r w:rsidR="005D5DBC">
        <w:rPr>
          <w:rFonts w:ascii="Times New Roman" w:hAnsi="Times New Roman"/>
          <w:spacing w:val="2"/>
          <w:sz w:val="28"/>
          <w:szCs w:val="28"/>
        </w:rPr>
        <w:t xml:space="preserve"> тысяч </w:t>
      </w:r>
      <w:r>
        <w:rPr>
          <w:rFonts w:ascii="Times New Roman" w:hAnsi="Times New Roman"/>
          <w:spacing w:val="2"/>
          <w:sz w:val="28"/>
          <w:szCs w:val="28"/>
        </w:rPr>
        <w:t xml:space="preserve">рублей.  </w:t>
      </w:r>
    </w:p>
    <w:p w:rsidR="00BE132C" w:rsidRDefault="00BE132C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6.Описание рисков реализации муниципальной Подпрограммы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 реализации данной муниципальной Подпрограммы отрицательное влияние может оказать общее снижение уровня социального благополучия населения муниципального района «Агинский район», что, возможно, повлечет снижение качества жизни.</w:t>
      </w:r>
    </w:p>
    <w:p w:rsidR="00DD434A" w:rsidRDefault="00BE132C" w:rsidP="000609E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7. Оценка социально-экономической </w:t>
      </w:r>
    </w:p>
    <w:p w:rsidR="00DD434A" w:rsidRDefault="00BE132C" w:rsidP="000609E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эффективности мероприятий Подпрограммы. 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Целевые показатели и ожидаемые конечные результаты</w:t>
      </w:r>
    </w:p>
    <w:p w:rsidR="00BE132C" w:rsidRDefault="00BE132C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Экономическая эффективность Подпрограммы достигается путем снижения  и стабилизации уровня заболеваемости туберкулезом среди всех групп населения, увеличения информированности населения о мерах профилактики туберкулеза.  </w:t>
      </w:r>
    </w:p>
    <w:p w:rsidR="00FF4FA5" w:rsidRDefault="00FF4FA5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953" w:rsidRDefault="00441953" w:rsidP="000609E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Подпрограмма «Гармонизация межнациональных и межконфессиональных отношений»</w:t>
      </w:r>
    </w:p>
    <w:p w:rsidR="00441953" w:rsidRDefault="00441953" w:rsidP="000609E5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41953" w:rsidRDefault="00441953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Разработка Программы обусловлена необходимостью  повышения эффективности комплексных мер по обеспечению социального развития территории и поддержания стабильной общественно-политической обстановки в муниципальном районе «Агинский район». </w:t>
      </w:r>
    </w:p>
    <w:p w:rsidR="00441953" w:rsidRDefault="00441953" w:rsidP="000609E5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Приоритеты муниципальной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Под</w:t>
      </w:r>
      <w:r>
        <w:rPr>
          <w:rFonts w:ascii="Times New Roman" w:hAnsi="Times New Roman"/>
          <w:b/>
          <w:spacing w:val="2"/>
          <w:sz w:val="28"/>
          <w:szCs w:val="28"/>
        </w:rPr>
        <w:t>программы</w:t>
      </w:r>
    </w:p>
    <w:p w:rsidR="00441953" w:rsidRDefault="00441953" w:rsidP="000609E5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Муниципальная Подпрограмма направлена на сохранение и развитие межнационального и межконфессионального согласия</w:t>
      </w:r>
      <w:r w:rsidR="00C40705">
        <w:rPr>
          <w:rFonts w:ascii="Times New Roman" w:hAnsi="Times New Roman"/>
          <w:spacing w:val="2"/>
          <w:sz w:val="28"/>
          <w:szCs w:val="28"/>
        </w:rPr>
        <w:t xml:space="preserve">, развитие и сохранение традиций народов, проживающих </w:t>
      </w:r>
      <w:r>
        <w:rPr>
          <w:rFonts w:ascii="Times New Roman" w:hAnsi="Times New Roman"/>
          <w:spacing w:val="2"/>
          <w:sz w:val="28"/>
          <w:szCs w:val="28"/>
        </w:rPr>
        <w:t>на территории муниципального района «Агинский район».</w:t>
      </w:r>
    </w:p>
    <w:p w:rsidR="00441953" w:rsidRDefault="00441953" w:rsidP="000609E5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3.Цели, задачи и сроки реализации П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одп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441953" w:rsidRDefault="00441953" w:rsidP="000609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Целью Подпрограммы является:</w:t>
      </w:r>
    </w:p>
    <w:p w:rsidR="00441953" w:rsidRDefault="00441953" w:rsidP="000609E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сохранение атмосферы взаимного уважения, формирование позитивного имиджа района как территории, комфортной для проживания представителей различных национальностей, а также как политически и социально-экономически стабильной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территории  для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вложения инвестиций и ведения бизнеса. </w:t>
      </w:r>
    </w:p>
    <w:p w:rsidR="00441953" w:rsidRDefault="00441953" w:rsidP="000609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Задача Подпрограммы:</w:t>
      </w:r>
    </w:p>
    <w:p w:rsidR="00441953" w:rsidRDefault="00441953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профилактика межнациональных и межконфессиональных конфликтов посредством информирования и просвещения жителей о существующих национальных обычаях, традициях, культурах и религиях.</w:t>
      </w:r>
    </w:p>
    <w:p w:rsidR="00C40705" w:rsidRDefault="00C40705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обеспечение участия команды МР «Агинский район» в соревнованиях и конкурсах Международного буря</w:t>
      </w:r>
      <w:r w:rsidR="00D24A3C">
        <w:rPr>
          <w:rFonts w:ascii="Times New Roman" w:hAnsi="Times New Roman"/>
          <w:spacing w:val="2"/>
          <w:sz w:val="28"/>
          <w:szCs w:val="28"/>
        </w:rPr>
        <w:t>тского фестиваля «Алтаргана-2021</w:t>
      </w:r>
      <w:r>
        <w:rPr>
          <w:rFonts w:ascii="Times New Roman" w:hAnsi="Times New Roman"/>
          <w:spacing w:val="2"/>
          <w:sz w:val="28"/>
          <w:szCs w:val="28"/>
        </w:rPr>
        <w:t>»</w:t>
      </w:r>
    </w:p>
    <w:p w:rsidR="005327F6" w:rsidRDefault="005327F6" w:rsidP="000609E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презентация особенностей территории (природных, социально-экономических) и творческого потенциала жителей  Агинского района, а также традиционных видов промысла и переработки сельскохозяйственной продукции гостям Международного буря</w:t>
      </w:r>
      <w:r w:rsidR="00D24A3C">
        <w:rPr>
          <w:rFonts w:ascii="Times New Roman" w:hAnsi="Times New Roman"/>
          <w:spacing w:val="2"/>
          <w:sz w:val="28"/>
          <w:szCs w:val="28"/>
        </w:rPr>
        <w:t>тского фестиваля «Алтаргана-2021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</w:p>
    <w:p w:rsidR="00F34FBF" w:rsidRDefault="00F34FBF" w:rsidP="00F34FBF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41953" w:rsidRDefault="00441953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4.Сроки реализации и этапы реализации 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Под</w:t>
      </w:r>
      <w:r>
        <w:rPr>
          <w:rFonts w:ascii="Times New Roman" w:hAnsi="Times New Roman"/>
          <w:b/>
          <w:spacing w:val="2"/>
          <w:sz w:val="28"/>
          <w:szCs w:val="28"/>
        </w:rPr>
        <w:t>программы</w:t>
      </w:r>
    </w:p>
    <w:p w:rsidR="00441953" w:rsidRDefault="00441953" w:rsidP="000609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Муниципальная программа реали</w:t>
      </w:r>
      <w:r w:rsidR="00D24A3C">
        <w:rPr>
          <w:rFonts w:ascii="Times New Roman" w:hAnsi="Times New Roman"/>
          <w:spacing w:val="2"/>
          <w:sz w:val="28"/>
          <w:szCs w:val="28"/>
        </w:rPr>
        <w:t>зуется в один этап в течение 2021</w:t>
      </w:r>
      <w:r>
        <w:rPr>
          <w:rFonts w:ascii="Times New Roman" w:hAnsi="Times New Roman"/>
          <w:spacing w:val="2"/>
          <w:sz w:val="28"/>
          <w:szCs w:val="28"/>
        </w:rPr>
        <w:t xml:space="preserve"> года.</w:t>
      </w:r>
    </w:p>
    <w:p w:rsidR="00441953" w:rsidRDefault="00441953" w:rsidP="00060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5. Финансирование П</w:t>
      </w:r>
      <w:r w:rsidR="00AE0D67">
        <w:rPr>
          <w:rFonts w:ascii="Times New Roman" w:hAnsi="Times New Roman"/>
          <w:b/>
          <w:spacing w:val="2"/>
          <w:sz w:val="28"/>
          <w:szCs w:val="28"/>
        </w:rPr>
        <w:t>одп</w:t>
      </w:r>
      <w:r>
        <w:rPr>
          <w:rFonts w:ascii="Times New Roman" w:hAnsi="Times New Roman"/>
          <w:b/>
          <w:spacing w:val="2"/>
          <w:sz w:val="28"/>
          <w:szCs w:val="28"/>
        </w:rPr>
        <w:t>рограммы</w:t>
      </w:r>
    </w:p>
    <w:p w:rsidR="00441953" w:rsidRDefault="00441953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Финансирование Программы осуществляется за счет средств  бюджета муниципального района «Агинский район» и составляет</w:t>
      </w:r>
      <w:r w:rsidR="00A060D0">
        <w:rPr>
          <w:rFonts w:ascii="Times New Roman" w:hAnsi="Times New Roman"/>
          <w:spacing w:val="2"/>
          <w:sz w:val="28"/>
          <w:szCs w:val="28"/>
        </w:rPr>
        <w:t xml:space="preserve"> 420</w:t>
      </w:r>
      <w:r w:rsidR="00D63786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>0 тысяч рублей.</w:t>
      </w:r>
    </w:p>
    <w:p w:rsidR="00441953" w:rsidRDefault="00441953" w:rsidP="000609E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6. Описание рисков реализации муниципальной </w:t>
      </w:r>
      <w:r w:rsidR="00EC5B1E">
        <w:rPr>
          <w:rFonts w:ascii="Times New Roman" w:hAnsi="Times New Roman"/>
          <w:b/>
          <w:spacing w:val="2"/>
          <w:sz w:val="28"/>
          <w:szCs w:val="28"/>
        </w:rPr>
        <w:t>Под</w:t>
      </w:r>
      <w:r>
        <w:rPr>
          <w:rFonts w:ascii="Times New Roman" w:hAnsi="Times New Roman"/>
          <w:b/>
          <w:spacing w:val="2"/>
          <w:sz w:val="28"/>
          <w:szCs w:val="28"/>
        </w:rPr>
        <w:t>программы</w:t>
      </w:r>
    </w:p>
    <w:p w:rsidR="00441953" w:rsidRDefault="00441953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 данный момент явных или скрытых рисков реализации Подпрограммы на территории муниципального района «Агинский район» не наблюдается.  </w:t>
      </w:r>
    </w:p>
    <w:p w:rsidR="00441953" w:rsidRDefault="00441953" w:rsidP="000609E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7. Оценка социально-экономической эффективности мероприятий Программы. Целевые показатели и ожидаемые конечные результаты</w:t>
      </w:r>
    </w:p>
    <w:p w:rsidR="00441953" w:rsidRDefault="00441953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Подпрограмма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труднопрогнозируемые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. Экономическая эффективность Подпрограммы достигается путем создания положительного имиджа территории муниципального района «Агинский район», как территории социальной стабильности. Достижение положительных результатов определяется путем системного анализа текущей ситуации.  </w:t>
      </w:r>
    </w:p>
    <w:p w:rsidR="00472214" w:rsidRDefault="00472214" w:rsidP="00060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05BE0" w:rsidRDefault="0013461A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Перечень мероприятий</w:t>
      </w:r>
      <w:r w:rsidR="00405BE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05BE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05BE0" w:rsidRDefault="00405BE0" w:rsidP="0006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социальной сферы в муниципальном районе</w:t>
      </w:r>
    </w:p>
    <w:p w:rsidR="0013461A" w:rsidRDefault="00405BE0" w:rsidP="000609E5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«Агинский район» на 20</w:t>
      </w:r>
      <w:r w:rsidR="004D3537">
        <w:rPr>
          <w:rFonts w:ascii="Times New Roman" w:hAnsi="Times New Roman"/>
          <w:b/>
          <w:sz w:val="28"/>
          <w:szCs w:val="28"/>
        </w:rPr>
        <w:t>2</w:t>
      </w:r>
      <w:r w:rsidR="00D24A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075"/>
        <w:gridCol w:w="2268"/>
        <w:gridCol w:w="1276"/>
        <w:gridCol w:w="1241"/>
      </w:tblGrid>
      <w:tr w:rsidR="0013461A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</w:rPr>
              <w:t>1.</w:t>
            </w:r>
            <w:r w:rsidR="00B65A79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="00B65A79">
              <w:rPr>
                <w:rFonts w:ascii="Times New Roman" w:hAnsi="Times New Roman"/>
                <w:b/>
              </w:rPr>
              <w:t xml:space="preserve"> Подпрограмма «Профилактика безнадзорности и правонарушений несовершеннолетних»</w:t>
            </w:r>
          </w:p>
        </w:tc>
      </w:tr>
      <w:tr w:rsidR="0013461A" w:rsidTr="00DD434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финансовых ресурсах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3461A" w:rsidTr="00DD434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61A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6E2069" w:rsidP="0059202C">
            <w:pPr>
              <w:pStyle w:val="a7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1.1.П</w:t>
            </w:r>
            <w:r w:rsidR="0013461A">
              <w:rPr>
                <w:rFonts w:ascii="Times New Roman" w:hAnsi="Times New Roman"/>
              </w:rPr>
              <w:t>редупреждение правонарушений и преступлений несовершеннолетних.</w:t>
            </w:r>
          </w:p>
        </w:tc>
      </w:tr>
      <w:tr w:rsidR="0013461A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FF00A7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461A">
              <w:rPr>
                <w:rFonts w:ascii="Times New Roman" w:hAnsi="Times New Roman"/>
              </w:rPr>
              <w:t>.1.1.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и лекций с целью профилактики правонарушений и пропаганды здорового образа жизни в рамках месячника правовых знаний</w:t>
            </w:r>
            <w:r w:rsidR="00B522AC">
              <w:rPr>
                <w:rFonts w:ascii="Times New Roman" w:hAnsi="Times New Roman"/>
              </w:rPr>
              <w:t>;</w:t>
            </w:r>
          </w:p>
          <w:p w:rsidR="00B522AC" w:rsidRDefault="00B522AC" w:rsidP="00DC31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МО МВД России «Агинский», комитет образования, 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1A" w:rsidRDefault="00B320C4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61A">
              <w:rPr>
                <w:rFonts w:ascii="Times New Roman" w:hAnsi="Times New Roman"/>
              </w:rPr>
              <w:t>,0</w:t>
            </w:r>
          </w:p>
          <w:p w:rsidR="0011072C" w:rsidRDefault="001107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11072C" w:rsidRDefault="001107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11072C" w:rsidRDefault="001107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11072C" w:rsidRDefault="001107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1A" w:rsidRDefault="0013461A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C3129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EA129E" w:rsidP="008C47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C3129">
              <w:rPr>
                <w:rFonts w:ascii="Times New Roman" w:hAnsi="Times New Roman"/>
              </w:rPr>
              <w:t xml:space="preserve">рганизация и проведение </w:t>
            </w:r>
            <w:r w:rsidR="008C47B7">
              <w:rPr>
                <w:rFonts w:ascii="Times New Roman" w:hAnsi="Times New Roman"/>
              </w:rPr>
              <w:t>слета профильных отрядов</w:t>
            </w:r>
            <w:r w:rsidR="00DC3129">
              <w:rPr>
                <w:rFonts w:ascii="Times New Roman" w:hAnsi="Times New Roman"/>
              </w:rPr>
              <w:t xml:space="preserve"> «Юный друг полиции»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МО МВД России «Агинский», комитет образования, 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C3129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5563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акци</w:t>
            </w:r>
            <w:r w:rsidR="0055631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«Спорт-залог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МО МВД России «Агинский», комитет образования, 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29" w:rsidRDefault="00DC3129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7F41F5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="0059202C">
              <w:rPr>
                <w:rFonts w:ascii="Times New Roman" w:hAnsi="Times New Roman"/>
              </w:rPr>
              <w:t>ГСМ на транспортировку детей, находящихся в социально-опасном положении в реабилитационные центры и больницы Забайкальского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образования, отдел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7F41F5" w:rsidP="005920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="0059202C">
              <w:rPr>
                <w:rFonts w:ascii="Times New Roman" w:hAnsi="Times New Roman"/>
              </w:rPr>
              <w:t>ГСМ на проведение месячника правовых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7F41F5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F5" w:rsidRDefault="007F41F5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F5" w:rsidRDefault="007F41F5" w:rsidP="007F41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ГСМ для организации профилактических рейдов по несовершеннолетним и семьям, состоящим на учете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F5" w:rsidRDefault="007F41F5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F5" w:rsidRDefault="007F41F5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F5" w:rsidRDefault="007F41F5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Научно-методическое сопровождение профилактики </w:t>
            </w:r>
          </w:p>
          <w:p w:rsidR="0059202C" w:rsidRDefault="0059202C" w:rsidP="00094C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безнадзорности и правонарушени</w:t>
            </w:r>
            <w:r w:rsidR="00094C4B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несовершеннолетних</w:t>
            </w: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семинара-практикума для специалистов образовательных организаций:</w:t>
            </w:r>
          </w:p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«Организация профилактической работы с детьми «группы риска»;</w:t>
            </w:r>
          </w:p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классных руководителей, социальных педагогов по медико-психолого-педагогическим проблемам работы с несовершеннолетними, склонными к совершению противоправных действий, их семьями;</w:t>
            </w:r>
          </w:p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правилам дорожного движения, профилактике дорожного т травматизма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МО МВД России «Агинский», комитет образования, 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образовательных организациях лекториев по правовым знаниям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E0221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1.3.Профилактика алкоголизма, наркомании, токсикомании,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 xml:space="preserve"> несовершеннолетних</w:t>
            </w: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группы специалистов в детский оздоровительно-образовательный центр «Нарасун» с целью пропаганды здорового образа жизни среди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МО МВД России «Агинский», комитет образования, 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4A6851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9202C">
              <w:rPr>
                <w:rFonts w:ascii="Times New Roman" w:hAnsi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лекций и семинаров по пропаганде здорового образа жизни среди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МО МВД России «Агинский», комитет образования, 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9202C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рекламы антинаркотической направленности и распространение информационно-методических брошюр по профилактике правонарушений среди несовершеннолетних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образования, Комитет культуры, спорта и молодежной политики, КДН и ЗП МР «Агинский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C" w:rsidRDefault="0059202C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выезда несовершеннолетних в музей патологии ЧГМА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образования, КДН и ЗП МР «Агинский район»,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094C4B" w:rsidP="00094C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80C42">
              <w:rPr>
                <w:rFonts w:ascii="Times New Roman" w:hAnsi="Times New Roman"/>
              </w:rPr>
              <w:t>ыезд несовершеннолетних в воинскую часть п.Песчанка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образования, КДН и ЗП МР «Агинский район»,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3F42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1.4.Организация отдыха и трудовой занятости несовершеннолетних в летний период</w:t>
            </w: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каникулярное время культурно-спортивных мероприятий с несовершеннолетними, состоящими на учете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образования, КДН и ЗП МР «Агинский район», комитет культуры, спорта и молодежной политики, ПДН МО МВД России «Агинский»,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Оказание социальной помощи несовершеннолетним, осужденным без изоляции от общества</w:t>
            </w: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социальной реабилитации несовершеннолетних, освободившихся из мест лишения свободы, осужденных без изоляции от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восстановлении документов лицам, состоящим на учете в УИИ.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УФМС России по Забайкальскому краю в Агинском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4A6851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0C42">
              <w:rPr>
                <w:rFonts w:ascii="Times New Roman" w:hAnsi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Подпрограмме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4A6851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</w:tr>
      <w:tr w:rsidR="00980C42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«Профилактика туберкулеза»</w:t>
            </w: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1D60D2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распространение санитарно-просветительных материалов по профилактике туберкулеза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«ЗабК</w:t>
            </w:r>
            <w:r w:rsidR="00B21077">
              <w:rPr>
                <w:rFonts w:ascii="Times New Roman" w:hAnsi="Times New Roman"/>
              </w:rPr>
              <w:t>ТБ</w:t>
            </w:r>
            <w:r>
              <w:rPr>
                <w:rFonts w:ascii="Times New Roman" w:hAnsi="Times New Roman"/>
              </w:rPr>
              <w:t xml:space="preserve">» №2, </w:t>
            </w:r>
          </w:p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семинаров среди медицинских работников общей лечебной сети,  по профилактике и раннему выявлению туберкулеза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B21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</w:t>
            </w:r>
            <w:proofErr w:type="spellStart"/>
            <w:r>
              <w:rPr>
                <w:rFonts w:ascii="Times New Roman" w:hAnsi="Times New Roman"/>
              </w:rPr>
              <w:t>ЗабК</w:t>
            </w:r>
            <w:r w:rsidR="00B21077">
              <w:rPr>
                <w:rFonts w:ascii="Times New Roman" w:hAnsi="Times New Roman"/>
              </w:rPr>
              <w:t>ТБ</w:t>
            </w:r>
            <w:proofErr w:type="spellEnd"/>
            <w:r>
              <w:rPr>
                <w:rFonts w:ascii="Times New Roman" w:hAnsi="Times New Roman"/>
              </w:rPr>
              <w:t>»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1D60D2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1D60D2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флюорографического осмотра населения района не менее чем у 90 %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«АОБ»</w:t>
            </w:r>
          </w:p>
          <w:p w:rsidR="00980C42" w:rsidRDefault="00B21077" w:rsidP="00B2107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</w:t>
            </w:r>
            <w:proofErr w:type="spellStart"/>
            <w:r>
              <w:rPr>
                <w:sz w:val="22"/>
                <w:szCs w:val="22"/>
              </w:rPr>
              <w:t>ЗабКТБ</w:t>
            </w:r>
            <w:proofErr w:type="spellEnd"/>
            <w:r w:rsidR="00980C42">
              <w:rPr>
                <w:sz w:val="22"/>
                <w:szCs w:val="22"/>
              </w:rPr>
              <w:t>»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регулярного патронажа очагов туберкулезной инфекции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B2107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</w:t>
            </w:r>
            <w:proofErr w:type="spellStart"/>
            <w:r>
              <w:rPr>
                <w:sz w:val="22"/>
                <w:szCs w:val="22"/>
              </w:rPr>
              <w:t>ЗабК</w:t>
            </w:r>
            <w:r w:rsidR="00B21077">
              <w:rPr>
                <w:sz w:val="22"/>
                <w:szCs w:val="22"/>
              </w:rPr>
              <w:t>ТБ</w:t>
            </w:r>
            <w:proofErr w:type="spellEnd"/>
            <w:r>
              <w:rPr>
                <w:sz w:val="22"/>
                <w:szCs w:val="22"/>
              </w:rPr>
              <w:t>»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семинаров среди медицинских работников общей лечебной сети, медицинских работников образовательных организаций по профилактике и раннему выявлению туберкулеза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</w:t>
            </w:r>
            <w:proofErr w:type="spellStart"/>
            <w:r>
              <w:rPr>
                <w:rFonts w:ascii="Times New Roman" w:hAnsi="Times New Roman"/>
              </w:rPr>
              <w:t>ЗабК</w:t>
            </w:r>
            <w:r w:rsidR="00B21077">
              <w:rPr>
                <w:rFonts w:ascii="Times New Roman" w:hAnsi="Times New Roman"/>
              </w:rPr>
              <w:t>ТБ</w:t>
            </w:r>
            <w:proofErr w:type="spellEnd"/>
            <w:r>
              <w:rPr>
                <w:rFonts w:ascii="Times New Roman" w:hAnsi="Times New Roman"/>
              </w:rPr>
              <w:t xml:space="preserve">» №2, </w:t>
            </w:r>
          </w:p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2279E1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2279E1">
              <w:rPr>
                <w:sz w:val="22"/>
                <w:szCs w:val="22"/>
              </w:rPr>
              <w:t>транспортировки</w:t>
            </w:r>
            <w:r>
              <w:rPr>
                <w:sz w:val="22"/>
                <w:szCs w:val="22"/>
              </w:rPr>
              <w:t xml:space="preserve"> инфицированных детей, находящихся в ТЖС,  в лечебное учреждение </w:t>
            </w:r>
            <w:proofErr w:type="spellStart"/>
            <w:r>
              <w:rPr>
                <w:sz w:val="22"/>
                <w:szCs w:val="22"/>
              </w:rPr>
              <w:t>г.Краснокаменска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 МР «Агинский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«Подпрограмме»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13461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29653B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653B">
              <w:rPr>
                <w:rFonts w:ascii="Times New Roman" w:hAnsi="Times New Roman"/>
                <w:b/>
              </w:rPr>
              <w:t xml:space="preserve">Подпрограмма «Гармонизация межнациональных и        </w:t>
            </w:r>
          </w:p>
          <w:p w:rsidR="00980C42" w:rsidRPr="00192A3B" w:rsidRDefault="00980C42" w:rsidP="00192A3B">
            <w:pPr>
              <w:pStyle w:val="a7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29653B">
              <w:rPr>
                <w:rFonts w:ascii="Times New Roman" w:hAnsi="Times New Roman"/>
                <w:b/>
              </w:rPr>
              <w:t xml:space="preserve">                                      межконфессиональных отношений»</w:t>
            </w: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r>
              <w:rPr>
                <w:rFonts w:ascii="Times New Roman" w:hAnsi="Times New Roman"/>
                <w:spacing w:val="2"/>
              </w:rPr>
              <w:t>нормативно-правового обеспечения в сфере межнациональных и межконфессиональных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Развитие национально-культурного взаимодействия представителей различных национальностей и конфессий, представленных на территории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Организация проведения мероприятий, направленных на укрепление межнациональной и межконфессиональной солидарности среди жителей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культуры, спорта и молодежной политики, 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Организация участия в региональных  конкурсах проектов по сохранению национальных традиций и религиозных обычаев среди национально-культурных, религиозных и иных общественных объединений.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культуры, спорта и молодежной политики, 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Организация создания, изготовления и распространения социальной рекламы по вопросам межнациональных и межконфессиональных отношений.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Обеспечение участия в проведении социологических исследований по вопросам межнациональных и межконфессиональных отношений.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F440B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сувенирной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8103A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EC3B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в конкурсах Международного бурятского фестиваля «Алтаргана-2020»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культуры, спорта и молодежной политики, комитет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приема Главы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обеспечения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рекламных баннеров, афиш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организационного и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C27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C275B">
              <w:rPr>
                <w:rFonts w:ascii="Times New Roman" w:hAnsi="Times New Roman"/>
                <w:b/>
              </w:rPr>
              <w:t>420,0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980C42" w:rsidTr="006E235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2" w:rsidRDefault="00980C42" w:rsidP="005F35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949E3"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2" w:rsidRDefault="00980C42" w:rsidP="000609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B844F2" w:rsidRDefault="00B844F2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Согласовано: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Заместитель главы 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муниципального района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«Агинский </w:t>
      </w:r>
      <w:proofErr w:type="gramStart"/>
      <w:r w:rsidRPr="003D2083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3D20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Д.М. Дугарова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Председатель комитета по финансам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«Агинский район»                                                                                   Б.Ц. Дамбаринчинов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Пре</w:t>
      </w:r>
      <w:r w:rsidR="003D2083" w:rsidRPr="003D2083">
        <w:rPr>
          <w:rFonts w:ascii="Times New Roman" w:hAnsi="Times New Roman"/>
          <w:sz w:val="24"/>
          <w:szCs w:val="24"/>
        </w:rPr>
        <w:t>дседатель комитета образования</w:t>
      </w: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« Агинский район»                                                                                             </w:t>
      </w:r>
      <w:proofErr w:type="spellStart"/>
      <w:r w:rsidRPr="003D2083">
        <w:rPr>
          <w:rFonts w:ascii="Times New Roman" w:hAnsi="Times New Roman"/>
          <w:sz w:val="24"/>
          <w:szCs w:val="24"/>
        </w:rPr>
        <w:t>С.Б.Мункуева</w:t>
      </w:r>
      <w:proofErr w:type="spellEnd"/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Председатель комитета культуры, </w:t>
      </w: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 «Агинский район»                                                                                            Х.Д. Дугарова</w:t>
      </w:r>
    </w:p>
    <w:p w:rsidR="003D2083" w:rsidRPr="003D2083" w:rsidRDefault="003D2083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>Начальник отдела правового обеспечения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</w:p>
    <w:p w:rsidR="0079158B" w:rsidRPr="003D2083" w:rsidRDefault="0079158B" w:rsidP="00192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083">
        <w:rPr>
          <w:rFonts w:ascii="Times New Roman" w:hAnsi="Times New Roman"/>
          <w:sz w:val="24"/>
          <w:szCs w:val="24"/>
        </w:rPr>
        <w:t xml:space="preserve">«Агинский район»                                                                                              З.Ш. </w:t>
      </w:r>
      <w:proofErr w:type="spellStart"/>
      <w:r w:rsidRPr="003D2083">
        <w:rPr>
          <w:rFonts w:ascii="Times New Roman" w:hAnsi="Times New Roman"/>
          <w:sz w:val="24"/>
          <w:szCs w:val="24"/>
        </w:rPr>
        <w:t>Арднаев</w:t>
      </w:r>
      <w:proofErr w:type="spellEnd"/>
    </w:p>
    <w:sectPr w:rsidR="0079158B" w:rsidRPr="003D2083" w:rsidSect="007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C6E"/>
    <w:multiLevelType w:val="hybridMultilevel"/>
    <w:tmpl w:val="1320FF0C"/>
    <w:lvl w:ilvl="0" w:tplc="9EBCFCE2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4D3F"/>
    <w:multiLevelType w:val="hybridMultilevel"/>
    <w:tmpl w:val="4432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616"/>
    <w:multiLevelType w:val="hybridMultilevel"/>
    <w:tmpl w:val="B6E292D8"/>
    <w:lvl w:ilvl="0" w:tplc="B66026A4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80A50"/>
    <w:multiLevelType w:val="hybridMultilevel"/>
    <w:tmpl w:val="A5D6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055F0"/>
    <w:multiLevelType w:val="hybridMultilevel"/>
    <w:tmpl w:val="CDEA11E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73F6E"/>
    <w:multiLevelType w:val="hybridMultilevel"/>
    <w:tmpl w:val="E5020EE2"/>
    <w:lvl w:ilvl="0" w:tplc="B4640D48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5652A"/>
    <w:multiLevelType w:val="hybridMultilevel"/>
    <w:tmpl w:val="459E2518"/>
    <w:lvl w:ilvl="0" w:tplc="8A28A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72F88"/>
    <w:multiLevelType w:val="hybridMultilevel"/>
    <w:tmpl w:val="4B60EF64"/>
    <w:lvl w:ilvl="0" w:tplc="03842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1380A"/>
    <w:multiLevelType w:val="hybridMultilevel"/>
    <w:tmpl w:val="762E480A"/>
    <w:lvl w:ilvl="0" w:tplc="136C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A7330"/>
    <w:multiLevelType w:val="hybridMultilevel"/>
    <w:tmpl w:val="AF6E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A32DC"/>
    <w:multiLevelType w:val="hybridMultilevel"/>
    <w:tmpl w:val="AE966508"/>
    <w:lvl w:ilvl="0" w:tplc="B5947A28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B58DC"/>
    <w:multiLevelType w:val="hybridMultilevel"/>
    <w:tmpl w:val="877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E5EDF"/>
    <w:multiLevelType w:val="multilevel"/>
    <w:tmpl w:val="7DBAE2D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 w15:restartNumberingAfterBreak="0">
    <w:nsid w:val="6F4A4501"/>
    <w:multiLevelType w:val="hybridMultilevel"/>
    <w:tmpl w:val="FDE849EC"/>
    <w:lvl w:ilvl="0" w:tplc="32B6B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B3DC7"/>
    <w:multiLevelType w:val="hybridMultilevel"/>
    <w:tmpl w:val="54B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1A"/>
    <w:rsid w:val="00041443"/>
    <w:rsid w:val="000609E5"/>
    <w:rsid w:val="00094C4B"/>
    <w:rsid w:val="0009680C"/>
    <w:rsid w:val="000C275B"/>
    <w:rsid w:val="001047EE"/>
    <w:rsid w:val="0011072C"/>
    <w:rsid w:val="0013356B"/>
    <w:rsid w:val="0013461A"/>
    <w:rsid w:val="00143692"/>
    <w:rsid w:val="00157289"/>
    <w:rsid w:val="001572CE"/>
    <w:rsid w:val="00177F93"/>
    <w:rsid w:val="00192A3B"/>
    <w:rsid w:val="001D04A5"/>
    <w:rsid w:val="001D14C2"/>
    <w:rsid w:val="001D60D2"/>
    <w:rsid w:val="002279E1"/>
    <w:rsid w:val="0029653B"/>
    <w:rsid w:val="002A125D"/>
    <w:rsid w:val="002B5B1E"/>
    <w:rsid w:val="002E01B4"/>
    <w:rsid w:val="002E3CBA"/>
    <w:rsid w:val="00343C5E"/>
    <w:rsid w:val="0035409C"/>
    <w:rsid w:val="00367DD8"/>
    <w:rsid w:val="003949E3"/>
    <w:rsid w:val="003B0010"/>
    <w:rsid w:val="003C6676"/>
    <w:rsid w:val="003C69E8"/>
    <w:rsid w:val="003D2083"/>
    <w:rsid w:val="00405BE0"/>
    <w:rsid w:val="00407936"/>
    <w:rsid w:val="00420C36"/>
    <w:rsid w:val="00426463"/>
    <w:rsid w:val="00441953"/>
    <w:rsid w:val="00445420"/>
    <w:rsid w:val="004508A4"/>
    <w:rsid w:val="00456B23"/>
    <w:rsid w:val="004575FC"/>
    <w:rsid w:val="00472214"/>
    <w:rsid w:val="004742C0"/>
    <w:rsid w:val="00485F1E"/>
    <w:rsid w:val="00494A2E"/>
    <w:rsid w:val="004A6851"/>
    <w:rsid w:val="004D3537"/>
    <w:rsid w:val="004E21F9"/>
    <w:rsid w:val="00513019"/>
    <w:rsid w:val="00515959"/>
    <w:rsid w:val="005327F6"/>
    <w:rsid w:val="00552FF0"/>
    <w:rsid w:val="0055631D"/>
    <w:rsid w:val="0059202C"/>
    <w:rsid w:val="005D1232"/>
    <w:rsid w:val="005D5DBC"/>
    <w:rsid w:val="005F35AB"/>
    <w:rsid w:val="00613302"/>
    <w:rsid w:val="00651098"/>
    <w:rsid w:val="00664EB3"/>
    <w:rsid w:val="006920FE"/>
    <w:rsid w:val="00695267"/>
    <w:rsid w:val="006A59D9"/>
    <w:rsid w:val="006C7EF6"/>
    <w:rsid w:val="006D4278"/>
    <w:rsid w:val="006E2069"/>
    <w:rsid w:val="006E235C"/>
    <w:rsid w:val="00703B12"/>
    <w:rsid w:val="007343EB"/>
    <w:rsid w:val="00736527"/>
    <w:rsid w:val="00754C44"/>
    <w:rsid w:val="00757EC9"/>
    <w:rsid w:val="00776D92"/>
    <w:rsid w:val="0079158B"/>
    <w:rsid w:val="007A029E"/>
    <w:rsid w:val="007A18D4"/>
    <w:rsid w:val="007A2D7E"/>
    <w:rsid w:val="007D1374"/>
    <w:rsid w:val="007F41F5"/>
    <w:rsid w:val="00807625"/>
    <w:rsid w:val="008144ED"/>
    <w:rsid w:val="00825B63"/>
    <w:rsid w:val="00827116"/>
    <w:rsid w:val="00847304"/>
    <w:rsid w:val="00854210"/>
    <w:rsid w:val="008B1C88"/>
    <w:rsid w:val="008C47B7"/>
    <w:rsid w:val="00933E6B"/>
    <w:rsid w:val="00935204"/>
    <w:rsid w:val="00957614"/>
    <w:rsid w:val="00966AA9"/>
    <w:rsid w:val="0097569E"/>
    <w:rsid w:val="00980C42"/>
    <w:rsid w:val="009C0CC5"/>
    <w:rsid w:val="009C303B"/>
    <w:rsid w:val="009E3EF5"/>
    <w:rsid w:val="00A060D0"/>
    <w:rsid w:val="00A12433"/>
    <w:rsid w:val="00A14115"/>
    <w:rsid w:val="00A479C7"/>
    <w:rsid w:val="00A53BB3"/>
    <w:rsid w:val="00A97F9E"/>
    <w:rsid w:val="00AD366E"/>
    <w:rsid w:val="00AE0D67"/>
    <w:rsid w:val="00AE2BDB"/>
    <w:rsid w:val="00B21077"/>
    <w:rsid w:val="00B320C4"/>
    <w:rsid w:val="00B50252"/>
    <w:rsid w:val="00B522AC"/>
    <w:rsid w:val="00B65A79"/>
    <w:rsid w:val="00B844F2"/>
    <w:rsid w:val="00B85D53"/>
    <w:rsid w:val="00B9302E"/>
    <w:rsid w:val="00B949AC"/>
    <w:rsid w:val="00BE132C"/>
    <w:rsid w:val="00BE1FB8"/>
    <w:rsid w:val="00C40705"/>
    <w:rsid w:val="00CA14A7"/>
    <w:rsid w:val="00CA509E"/>
    <w:rsid w:val="00CE27D4"/>
    <w:rsid w:val="00CE7E46"/>
    <w:rsid w:val="00CF7FDB"/>
    <w:rsid w:val="00D20853"/>
    <w:rsid w:val="00D24A3C"/>
    <w:rsid w:val="00D33D94"/>
    <w:rsid w:val="00D60E91"/>
    <w:rsid w:val="00D63786"/>
    <w:rsid w:val="00D714BF"/>
    <w:rsid w:val="00DC3129"/>
    <w:rsid w:val="00DC787E"/>
    <w:rsid w:val="00DD3D9E"/>
    <w:rsid w:val="00DD434A"/>
    <w:rsid w:val="00DE31E8"/>
    <w:rsid w:val="00E02210"/>
    <w:rsid w:val="00E07CD0"/>
    <w:rsid w:val="00E2665C"/>
    <w:rsid w:val="00E37E86"/>
    <w:rsid w:val="00E6577A"/>
    <w:rsid w:val="00EA129E"/>
    <w:rsid w:val="00EA1CE1"/>
    <w:rsid w:val="00EC3BCC"/>
    <w:rsid w:val="00EC5B1E"/>
    <w:rsid w:val="00F2415A"/>
    <w:rsid w:val="00F32903"/>
    <w:rsid w:val="00F34FBF"/>
    <w:rsid w:val="00F440B3"/>
    <w:rsid w:val="00F46C2F"/>
    <w:rsid w:val="00F645C4"/>
    <w:rsid w:val="00F806E5"/>
    <w:rsid w:val="00FA2DC6"/>
    <w:rsid w:val="00FC48EE"/>
    <w:rsid w:val="00FC4A14"/>
    <w:rsid w:val="00FF00A7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ADC6"/>
  <w15:docId w15:val="{F2D953FF-9AAC-4B0B-AF8D-8DBDC37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6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61A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1346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6">
    <w:name w:val="Основной текст с отступом Знак"/>
    <w:basedOn w:val="a0"/>
    <w:link w:val="a5"/>
    <w:rsid w:val="0013461A"/>
    <w:rPr>
      <w:rFonts w:ascii="Times New Roman" w:eastAsia="Times New Roman" w:hAnsi="Times New Roman" w:cs="Times New Roman"/>
      <w:sz w:val="25"/>
      <w:szCs w:val="24"/>
    </w:rPr>
  </w:style>
  <w:style w:type="paragraph" w:styleId="a7">
    <w:name w:val="List Paragraph"/>
    <w:basedOn w:val="a"/>
    <w:uiPriority w:val="34"/>
    <w:qFormat/>
    <w:rsid w:val="0013461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37917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FD46-0BB8-481D-9676-F3FC5B3B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Dugarova</dc:creator>
  <cp:lastModifiedBy>ПК</cp:lastModifiedBy>
  <cp:revision>4</cp:revision>
  <cp:lastPrinted>2020-08-12T02:25:00Z</cp:lastPrinted>
  <dcterms:created xsi:type="dcterms:W3CDTF">2020-12-26T02:53:00Z</dcterms:created>
  <dcterms:modified xsi:type="dcterms:W3CDTF">2020-12-26T04:37:00Z</dcterms:modified>
</cp:coreProperties>
</file>