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90" w:rsidRDefault="00AB1190">
      <w:pPr>
        <w:pStyle w:val="ConsPlusNormal"/>
        <w:outlineLvl w:val="0"/>
      </w:pPr>
      <w:r>
        <w:t>Зарегистрировано в Минюсте России 8 сентября 2021 г. N 64932</w:t>
      </w:r>
      <w:bookmarkStart w:id="0" w:name="_GoBack"/>
      <w:bookmarkEnd w:id="0"/>
    </w:p>
    <w:p w:rsidR="00AB1190" w:rsidRPr="00AB1190" w:rsidRDefault="00AB1190" w:rsidP="00AB1190">
      <w:pPr>
        <w:pStyle w:val="ConsPlusNormal"/>
        <w:pBdr>
          <w:top w:val="single" w:sz="6" w:space="0" w:color="auto"/>
        </w:pBdr>
        <w:spacing w:before="100" w:after="100"/>
        <w:jc w:val="both"/>
        <w:rPr>
          <w:rFonts w:ascii="Times New Roman" w:hAnsi="Times New Roman" w:cs="Times New Roman"/>
          <w:sz w:val="2"/>
          <w:szCs w:val="2"/>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МИНИСТЕРСТВО ТРУДА И СОЦИАЛЬНОЙ ЗАЩИТЫ РОССИЙСКОЙ ФЕДЕРАЦИИ</w:t>
      </w:r>
    </w:p>
    <w:p w:rsidR="00AB1190" w:rsidRPr="00AB1190" w:rsidRDefault="00AB1190" w:rsidP="00AB1190">
      <w:pPr>
        <w:pStyle w:val="ConsPlusTitle"/>
        <w:jc w:val="center"/>
        <w:rPr>
          <w:rFonts w:ascii="Times New Roman" w:hAnsi="Times New Roman" w:cs="Times New Roman"/>
        </w:rPr>
      </w:pP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ПРИКАЗ</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от 14 июля 2021 г. N 467н</w:t>
      </w:r>
    </w:p>
    <w:p w:rsidR="00AB1190" w:rsidRPr="00AB1190" w:rsidRDefault="00AB1190" w:rsidP="00AB1190">
      <w:pPr>
        <w:pStyle w:val="ConsPlusTitle"/>
        <w:jc w:val="center"/>
        <w:rPr>
          <w:rFonts w:ascii="Times New Roman" w:hAnsi="Times New Roman" w:cs="Times New Roman"/>
        </w:rPr>
      </w:pP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ОБ УТВЕРЖДЕНИИ ПРАВИЛ</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ФИНАНСОВОГО ОБЕСПЕЧЕНИЯ ПРЕДУПРЕДИТЕЛЬНЫХ МЕР ПО СОКРАЩЕНИЮ</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ПРОИЗВОДСТВЕННОГО ТРАВМАТИЗМА И ПРОФЕССИОНАЛЬНЫХ ЗАБОЛЕВАНИЙ</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РАБОТНИКОВ И САНАТОРНО-КУРОРТНОГО ЛЕЧЕНИЯ РАБОТНИКОВ,</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ЗАНЯТЫХ НА РАБОТАХ С ВРЕДНЫМИ И (ИЛИ) ОПАСНЫМИ</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ПРОИЗВОДСТВЕННЫМИ ФАКТОРАМИ</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 xml:space="preserve">В соответствии с </w:t>
      </w:r>
      <w:hyperlink r:id="rId4" w:history="1">
        <w:r w:rsidRPr="00AB1190">
          <w:rPr>
            <w:rFonts w:ascii="Times New Roman" w:hAnsi="Times New Roman" w:cs="Times New Roman"/>
            <w:color w:val="0000FF"/>
          </w:rPr>
          <w:t>подпунктом 6 пункта 1 статьи 18</w:t>
        </w:r>
      </w:hyperlink>
      <w:r w:rsidRPr="00AB1190">
        <w:rPr>
          <w:rFonts w:ascii="Times New Roman" w:hAnsi="Times New Roman" w:cs="Times New Roman"/>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5" w:history="1">
        <w:r w:rsidRPr="00AB1190">
          <w:rPr>
            <w:rFonts w:ascii="Times New Roman" w:hAnsi="Times New Roman" w:cs="Times New Roman"/>
            <w:color w:val="0000FF"/>
          </w:rPr>
          <w:t>подпунктом 5.2.35 пункта 5</w:t>
        </w:r>
      </w:hyperlink>
      <w:r w:rsidRPr="00AB1190">
        <w:rPr>
          <w:rFonts w:ascii="Times New Roman" w:hAnsi="Times New Roman" w:cs="Times New Roman"/>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 Утвердить </w:t>
      </w:r>
      <w:hyperlink w:anchor="P42" w:history="1">
        <w:r w:rsidRPr="00AB1190">
          <w:rPr>
            <w:rFonts w:ascii="Times New Roman" w:hAnsi="Times New Roman" w:cs="Times New Roman"/>
            <w:color w:val="0000FF"/>
          </w:rPr>
          <w:t>Правила</w:t>
        </w:r>
      </w:hyperlink>
      <w:r w:rsidRPr="00AB1190">
        <w:rPr>
          <w:rFonts w:ascii="Times New Roman" w:hAnsi="Times New Roman" w:cs="Times New Roman"/>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2. Признать утратившими силу:</w:t>
      </w:r>
    </w:p>
    <w:p w:rsidR="00AB1190" w:rsidRPr="00AB1190" w:rsidRDefault="00C4577D" w:rsidP="00AB1190">
      <w:pPr>
        <w:pStyle w:val="ConsPlusNormal"/>
        <w:spacing w:before="220"/>
        <w:ind w:firstLine="540"/>
        <w:jc w:val="both"/>
        <w:rPr>
          <w:rFonts w:ascii="Times New Roman" w:hAnsi="Times New Roman" w:cs="Times New Roman"/>
        </w:rPr>
      </w:pPr>
      <w:hyperlink r:id="rId6" w:history="1">
        <w:r w:rsidR="00AB1190" w:rsidRPr="00AB1190">
          <w:rPr>
            <w:rFonts w:ascii="Times New Roman" w:hAnsi="Times New Roman" w:cs="Times New Roman"/>
            <w:color w:val="0000FF"/>
          </w:rPr>
          <w:t>приказ</w:t>
        </w:r>
      </w:hyperlink>
      <w:r w:rsidR="00AB1190" w:rsidRPr="00AB1190">
        <w:rPr>
          <w:rFonts w:ascii="Times New Roman" w:hAnsi="Times New Roman" w:cs="Times New Roman"/>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AB1190" w:rsidRPr="00AB1190" w:rsidRDefault="00C4577D" w:rsidP="00AB1190">
      <w:pPr>
        <w:pStyle w:val="ConsPlusNormal"/>
        <w:spacing w:before="220"/>
        <w:ind w:firstLine="540"/>
        <w:jc w:val="both"/>
        <w:rPr>
          <w:rFonts w:ascii="Times New Roman" w:hAnsi="Times New Roman" w:cs="Times New Roman"/>
        </w:rPr>
      </w:pPr>
      <w:hyperlink r:id="rId7" w:history="1">
        <w:r w:rsidR="00AB1190" w:rsidRPr="00AB1190">
          <w:rPr>
            <w:rFonts w:ascii="Times New Roman" w:hAnsi="Times New Roman" w:cs="Times New Roman"/>
            <w:color w:val="0000FF"/>
          </w:rPr>
          <w:t>приказ</w:t>
        </w:r>
      </w:hyperlink>
      <w:r w:rsidR="00AB1190" w:rsidRPr="00AB1190">
        <w:rPr>
          <w:rFonts w:ascii="Times New Roman" w:hAnsi="Times New Roman" w:cs="Times New Roman"/>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AB1190" w:rsidRPr="00AB1190" w:rsidRDefault="00C4577D" w:rsidP="00AB1190">
      <w:pPr>
        <w:pStyle w:val="ConsPlusNormal"/>
        <w:spacing w:before="220"/>
        <w:ind w:firstLine="540"/>
        <w:jc w:val="both"/>
        <w:rPr>
          <w:rFonts w:ascii="Times New Roman" w:hAnsi="Times New Roman" w:cs="Times New Roman"/>
        </w:rPr>
      </w:pPr>
      <w:hyperlink r:id="rId8" w:history="1">
        <w:r w:rsidR="00AB1190" w:rsidRPr="00AB1190">
          <w:rPr>
            <w:rFonts w:ascii="Times New Roman" w:hAnsi="Times New Roman" w:cs="Times New Roman"/>
            <w:color w:val="0000FF"/>
          </w:rPr>
          <w:t>пункт 27</w:t>
        </w:r>
      </w:hyperlink>
      <w:r w:rsidR="00AB1190" w:rsidRPr="00AB1190">
        <w:rPr>
          <w:rFonts w:ascii="Times New Roman" w:hAnsi="Times New Roman" w:cs="Times New Roman"/>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AB1190" w:rsidRPr="00AB1190" w:rsidRDefault="00C4577D" w:rsidP="00AB1190">
      <w:pPr>
        <w:pStyle w:val="ConsPlusNormal"/>
        <w:spacing w:before="220"/>
        <w:ind w:firstLine="540"/>
        <w:jc w:val="both"/>
        <w:rPr>
          <w:rFonts w:ascii="Times New Roman" w:hAnsi="Times New Roman" w:cs="Times New Roman"/>
        </w:rPr>
      </w:pPr>
      <w:hyperlink r:id="rId9" w:history="1">
        <w:r w:rsidR="00AB1190" w:rsidRPr="00AB1190">
          <w:rPr>
            <w:rFonts w:ascii="Times New Roman" w:hAnsi="Times New Roman" w:cs="Times New Roman"/>
            <w:color w:val="0000FF"/>
          </w:rPr>
          <w:t>приказ</w:t>
        </w:r>
      </w:hyperlink>
      <w:r w:rsidR="00AB1190" w:rsidRPr="00AB1190">
        <w:rPr>
          <w:rFonts w:ascii="Times New Roman" w:hAnsi="Times New Roman" w:cs="Times New Roman"/>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w:t>
      </w:r>
      <w:r w:rsidR="00AB1190" w:rsidRPr="00AB1190">
        <w:rPr>
          <w:rFonts w:ascii="Times New Roman" w:hAnsi="Times New Roman" w:cs="Times New Roman"/>
        </w:rPr>
        <w:lastRenderedPageBreak/>
        <w:t>юстиции Российской Федерации 1 августа 2016 г., регистрационный N 43040);</w:t>
      </w:r>
    </w:p>
    <w:p w:rsidR="00AB1190" w:rsidRPr="00AB1190" w:rsidRDefault="00C4577D" w:rsidP="00AB1190">
      <w:pPr>
        <w:pStyle w:val="ConsPlusNormal"/>
        <w:spacing w:before="220"/>
        <w:ind w:firstLine="540"/>
        <w:jc w:val="both"/>
        <w:rPr>
          <w:rFonts w:ascii="Times New Roman" w:hAnsi="Times New Roman" w:cs="Times New Roman"/>
        </w:rPr>
      </w:pPr>
      <w:hyperlink r:id="rId10" w:history="1">
        <w:r w:rsidR="00AB1190" w:rsidRPr="00AB1190">
          <w:rPr>
            <w:rFonts w:ascii="Times New Roman" w:hAnsi="Times New Roman" w:cs="Times New Roman"/>
            <w:color w:val="0000FF"/>
          </w:rPr>
          <w:t>приказ</w:t>
        </w:r>
      </w:hyperlink>
      <w:r w:rsidR="00AB1190" w:rsidRPr="00AB1190">
        <w:rPr>
          <w:rFonts w:ascii="Times New Roman" w:hAnsi="Times New Roman" w:cs="Times New Roman"/>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AB1190" w:rsidRPr="00AB1190" w:rsidRDefault="00C4577D" w:rsidP="00AB1190">
      <w:pPr>
        <w:pStyle w:val="ConsPlusNormal"/>
        <w:spacing w:before="220"/>
        <w:ind w:firstLine="540"/>
        <w:jc w:val="both"/>
        <w:rPr>
          <w:rFonts w:ascii="Times New Roman" w:hAnsi="Times New Roman" w:cs="Times New Roman"/>
        </w:rPr>
      </w:pPr>
      <w:hyperlink r:id="rId11" w:history="1">
        <w:r w:rsidR="00AB1190" w:rsidRPr="00AB1190">
          <w:rPr>
            <w:rFonts w:ascii="Times New Roman" w:hAnsi="Times New Roman" w:cs="Times New Roman"/>
            <w:color w:val="0000FF"/>
          </w:rPr>
          <w:t>приказ</w:t>
        </w:r>
      </w:hyperlink>
      <w:r w:rsidR="00AB1190" w:rsidRPr="00AB1190">
        <w:rPr>
          <w:rFonts w:ascii="Times New Roman" w:hAnsi="Times New Roman" w:cs="Times New Roman"/>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AB1190" w:rsidRPr="00AB1190" w:rsidRDefault="00C4577D" w:rsidP="00AB1190">
      <w:pPr>
        <w:pStyle w:val="ConsPlusNormal"/>
        <w:spacing w:before="220"/>
        <w:ind w:firstLine="540"/>
        <w:jc w:val="both"/>
        <w:rPr>
          <w:rFonts w:ascii="Times New Roman" w:hAnsi="Times New Roman" w:cs="Times New Roman"/>
        </w:rPr>
      </w:pPr>
      <w:hyperlink r:id="rId12" w:history="1">
        <w:r w:rsidR="00AB1190" w:rsidRPr="00AB1190">
          <w:rPr>
            <w:rFonts w:ascii="Times New Roman" w:hAnsi="Times New Roman" w:cs="Times New Roman"/>
            <w:color w:val="0000FF"/>
          </w:rPr>
          <w:t>приказ</w:t>
        </w:r>
      </w:hyperlink>
      <w:r w:rsidR="00AB1190" w:rsidRPr="00AB1190">
        <w:rPr>
          <w:rFonts w:ascii="Times New Roman" w:hAnsi="Times New Roman" w:cs="Times New Roman"/>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AB1190" w:rsidRPr="00AB1190" w:rsidRDefault="00C4577D" w:rsidP="00AB1190">
      <w:pPr>
        <w:pStyle w:val="ConsPlusNormal"/>
        <w:spacing w:before="220"/>
        <w:ind w:firstLine="540"/>
        <w:jc w:val="both"/>
        <w:rPr>
          <w:rFonts w:ascii="Times New Roman" w:hAnsi="Times New Roman" w:cs="Times New Roman"/>
        </w:rPr>
      </w:pPr>
      <w:hyperlink r:id="rId13" w:history="1">
        <w:r w:rsidR="00AB1190" w:rsidRPr="00AB1190">
          <w:rPr>
            <w:rFonts w:ascii="Times New Roman" w:hAnsi="Times New Roman" w:cs="Times New Roman"/>
            <w:color w:val="0000FF"/>
          </w:rPr>
          <w:t>приказ</w:t>
        </w:r>
      </w:hyperlink>
      <w:r w:rsidR="00AB1190" w:rsidRPr="00AB1190">
        <w:rPr>
          <w:rFonts w:ascii="Times New Roman" w:hAnsi="Times New Roman" w:cs="Times New Roman"/>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3. Установить, что в 2021 году страхователь обращается с </w:t>
      </w:r>
      <w:hyperlink r:id="rId14" w:history="1">
        <w:r w:rsidRPr="00AB1190">
          <w:rPr>
            <w:rFonts w:ascii="Times New Roman" w:hAnsi="Times New Roman" w:cs="Times New Roman"/>
            <w:color w:val="0000FF"/>
          </w:rPr>
          <w:t>заявлением</w:t>
        </w:r>
      </w:hyperlink>
      <w:r w:rsidRPr="00AB1190">
        <w:rPr>
          <w:rFonts w:ascii="Times New Roman" w:hAnsi="Times New Roman" w:cs="Times New Roman"/>
        </w:rP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Министр</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А.О.КОТЯКОВ</w:t>
      </w: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Normal"/>
        <w:jc w:val="right"/>
        <w:outlineLvl w:val="0"/>
        <w:rPr>
          <w:rFonts w:ascii="Times New Roman" w:hAnsi="Times New Roman" w:cs="Times New Roman"/>
        </w:rPr>
      </w:pPr>
      <w:r w:rsidRPr="00AB1190">
        <w:rPr>
          <w:rFonts w:ascii="Times New Roman" w:hAnsi="Times New Roman" w:cs="Times New Roman"/>
        </w:rPr>
        <w:t>Приложение</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к приказу Министерства труда</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и социальной защиты</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Российской Федерации</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от 14 июля 2021 г. N 467н</w:t>
      </w:r>
    </w:p>
    <w:p w:rsidR="00AB1190" w:rsidRPr="00AB1190" w:rsidRDefault="00AB1190" w:rsidP="00AB1190">
      <w:pPr>
        <w:pStyle w:val="ConsPlusNormal"/>
        <w:jc w:val="right"/>
        <w:rPr>
          <w:rFonts w:ascii="Times New Roman" w:hAnsi="Times New Roman" w:cs="Times New Roman"/>
        </w:rPr>
      </w:pPr>
    </w:p>
    <w:p w:rsidR="00AB1190" w:rsidRPr="00AB1190" w:rsidRDefault="00AB1190" w:rsidP="00AB1190">
      <w:pPr>
        <w:pStyle w:val="ConsPlusTitle"/>
        <w:jc w:val="center"/>
        <w:rPr>
          <w:rFonts w:ascii="Times New Roman" w:hAnsi="Times New Roman" w:cs="Times New Roman"/>
        </w:rPr>
      </w:pPr>
      <w:bookmarkStart w:id="1" w:name="P42"/>
      <w:bookmarkEnd w:id="1"/>
      <w:r w:rsidRPr="00AB1190">
        <w:rPr>
          <w:rFonts w:ascii="Times New Roman" w:hAnsi="Times New Roman" w:cs="Times New Roman"/>
        </w:rPr>
        <w:t>ПРАВИЛА</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ФИНАНСОВОГО ОБЕСПЕЧЕНИЯ ПРЕДУПРЕДИТЕЛЬНЫХ МЕР ПО СОКРАЩЕНИЮ</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ПРОИЗВОДСТВЕННОГО ТРАВМАТИЗМА И ПРОФЕССИОНАЛЬНЫХ ЗАБОЛЕВАНИЙ</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РАБОТНИКОВ И САНАТОРНО-КУРОРТНОГО ЛЕЧЕНИЯ РАБОТНИКОВ,</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ЗАНЯТЫХ НА РАБОТАХ С ВРЕДНЫМИ И (ИЛИ) ОПАСНЫМИ</w:t>
      </w:r>
    </w:p>
    <w:p w:rsidR="00AB1190" w:rsidRPr="00AB1190" w:rsidRDefault="00AB1190" w:rsidP="00AB1190">
      <w:pPr>
        <w:pStyle w:val="ConsPlusTitle"/>
        <w:jc w:val="center"/>
        <w:rPr>
          <w:rFonts w:ascii="Times New Roman" w:hAnsi="Times New Roman" w:cs="Times New Roman"/>
        </w:rPr>
      </w:pPr>
      <w:r w:rsidRPr="00AB1190">
        <w:rPr>
          <w:rFonts w:ascii="Times New Roman" w:hAnsi="Times New Roman" w:cs="Times New Roman"/>
        </w:rPr>
        <w:t>ПРОИЗВОДСТВЕННЫМИ ФАКТОРАМИ</w:t>
      </w:r>
    </w:p>
    <w:p w:rsidR="00AB1190" w:rsidRPr="00AB1190" w:rsidRDefault="00AB1190" w:rsidP="00AB1190">
      <w:pPr>
        <w:pStyle w:val="ConsPlusNormal"/>
        <w:jc w:val="center"/>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lastRenderedPageBreak/>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AB1190" w:rsidRPr="00AB1190" w:rsidRDefault="00AB1190" w:rsidP="00AB1190">
      <w:pPr>
        <w:pStyle w:val="ConsPlusNormal"/>
        <w:spacing w:before="220"/>
        <w:ind w:firstLine="540"/>
        <w:jc w:val="both"/>
        <w:rPr>
          <w:rFonts w:ascii="Times New Roman" w:hAnsi="Times New Roman" w:cs="Times New Roman"/>
        </w:rPr>
      </w:pPr>
      <w:bookmarkStart w:id="2" w:name="P50"/>
      <w:bookmarkEnd w:id="2"/>
      <w:r w:rsidRPr="00AB1190">
        <w:rPr>
          <w:rFonts w:ascii="Times New Roman" w:hAnsi="Times New Roman" w:cs="Times New Roman"/>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5" w:history="1">
        <w:r w:rsidRPr="00AB1190">
          <w:rPr>
            <w:rFonts w:ascii="Times New Roman" w:hAnsi="Times New Roman" w:cs="Times New Roman"/>
            <w:color w:val="0000FF"/>
          </w:rPr>
          <w:t>страхование</w:t>
        </w:r>
      </w:hyperlink>
      <w:r w:rsidRPr="00AB1190">
        <w:rPr>
          <w:rFonts w:ascii="Times New Roman" w:hAnsi="Times New Roman" w:cs="Times New Roman"/>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6" w:history="1">
        <w:r w:rsidRPr="00AB1190">
          <w:rPr>
            <w:rFonts w:ascii="Times New Roman" w:hAnsi="Times New Roman" w:cs="Times New Roman"/>
            <w:color w:val="0000FF"/>
          </w:rPr>
          <w:t>пособий</w:t>
        </w:r>
      </w:hyperlink>
      <w:r w:rsidRPr="00AB1190">
        <w:rPr>
          <w:rFonts w:ascii="Times New Roman" w:hAnsi="Times New Roman" w:cs="Times New Roman"/>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7" w:history="1">
        <w:r w:rsidRPr="00AB1190">
          <w:rPr>
            <w:rFonts w:ascii="Times New Roman" w:hAnsi="Times New Roman" w:cs="Times New Roman"/>
            <w:color w:val="0000FF"/>
          </w:rPr>
          <w:t>пособий</w:t>
        </w:r>
      </w:hyperlink>
      <w:r w:rsidRPr="00AB1190">
        <w:rPr>
          <w:rFonts w:ascii="Times New Roman" w:hAnsi="Times New Roman" w:cs="Times New Roman"/>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18" w:history="1">
        <w:r w:rsidRPr="00AB1190">
          <w:rPr>
            <w:rFonts w:ascii="Times New Roman" w:hAnsi="Times New Roman" w:cs="Times New Roman"/>
            <w:color w:val="0000FF"/>
          </w:rPr>
          <w:t>возраста</w:t>
        </w:r>
      </w:hyperlink>
      <w:r w:rsidRPr="00AB1190">
        <w:rPr>
          <w:rFonts w:ascii="Times New Roman" w:hAnsi="Times New Roman" w:cs="Times New Roman"/>
        </w:rPr>
        <w:t>, дающего право на назначение страховой пенсии по старости в соответствии с пенсионным законодательством.</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3. Финансовому обеспечению за счет сумм страховых взносов подлежат расходы страхователя на следующие предупредительные меры:</w:t>
      </w:r>
    </w:p>
    <w:p w:rsidR="00AB1190" w:rsidRPr="00AB1190" w:rsidRDefault="00AB1190" w:rsidP="00AB1190">
      <w:pPr>
        <w:pStyle w:val="ConsPlusNormal"/>
        <w:spacing w:before="220"/>
        <w:ind w:firstLine="540"/>
        <w:jc w:val="both"/>
        <w:rPr>
          <w:rFonts w:ascii="Times New Roman" w:hAnsi="Times New Roman" w:cs="Times New Roman"/>
        </w:rPr>
      </w:pPr>
      <w:bookmarkStart w:id="3" w:name="P56"/>
      <w:bookmarkEnd w:id="3"/>
      <w:r w:rsidRPr="00AB1190">
        <w:rPr>
          <w:rFonts w:ascii="Times New Roman" w:hAnsi="Times New Roman" w:cs="Times New Roman"/>
        </w:rPr>
        <w:t>а) проведение специальной оценки условий труда;</w:t>
      </w:r>
    </w:p>
    <w:p w:rsidR="00AB1190" w:rsidRPr="00AB1190" w:rsidRDefault="00AB1190" w:rsidP="00AB1190">
      <w:pPr>
        <w:pStyle w:val="ConsPlusNormal"/>
        <w:spacing w:before="220"/>
        <w:ind w:firstLine="540"/>
        <w:jc w:val="both"/>
        <w:rPr>
          <w:rFonts w:ascii="Times New Roman" w:hAnsi="Times New Roman" w:cs="Times New Roman"/>
        </w:rPr>
      </w:pPr>
      <w:bookmarkStart w:id="4" w:name="P57"/>
      <w:bookmarkEnd w:id="4"/>
      <w:r w:rsidRPr="00AB1190">
        <w:rPr>
          <w:rFonts w:ascii="Times New Roman" w:hAnsi="Times New Roman" w:cs="Times New Roman"/>
        </w:rPr>
        <w:t xml:space="preserve">б) реализация мероприятий по приведению уровней воздействия вредных и (или) опасных </w:t>
      </w:r>
      <w:r w:rsidRPr="00AB1190">
        <w:rPr>
          <w:rFonts w:ascii="Times New Roman" w:hAnsi="Times New Roman" w:cs="Times New Roman"/>
        </w:rPr>
        <w:lastRenderedPageBreak/>
        <w:t>производственных факторов на рабочих местах в соответствие с государственными нормативными требованиями охраны труда;</w:t>
      </w:r>
    </w:p>
    <w:p w:rsidR="00AB1190" w:rsidRPr="00AB1190" w:rsidRDefault="00AB1190" w:rsidP="00AB1190">
      <w:pPr>
        <w:pStyle w:val="ConsPlusNormal"/>
        <w:spacing w:before="220"/>
        <w:ind w:firstLine="540"/>
        <w:jc w:val="both"/>
        <w:rPr>
          <w:rFonts w:ascii="Times New Roman" w:hAnsi="Times New Roman" w:cs="Times New Roman"/>
        </w:rPr>
      </w:pPr>
      <w:bookmarkStart w:id="5" w:name="P58"/>
      <w:bookmarkEnd w:id="5"/>
      <w:r w:rsidRPr="00AB1190">
        <w:rPr>
          <w:rFonts w:ascii="Times New Roman" w:hAnsi="Times New Roman" w:cs="Times New Roman"/>
        </w:rP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руководители организаций малого предпринимательства;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руководители (в том числе руководители структурных подразделений) государственных (муниципальных) учреждений;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руководители и специалисты служб охраны труда организаций;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члены комитетов (комиссий) по охране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уполномоченные (доверенные) лица по охране труда профессиональных союзов и иных уполномоченных работниками представительных органов;</w:t>
      </w:r>
    </w:p>
    <w:p w:rsidR="00AB1190" w:rsidRPr="00AB1190" w:rsidRDefault="00AB1190" w:rsidP="00AB1190">
      <w:pPr>
        <w:pStyle w:val="ConsPlusNormal"/>
        <w:spacing w:before="220"/>
        <w:ind w:firstLine="540"/>
        <w:jc w:val="both"/>
        <w:rPr>
          <w:rFonts w:ascii="Times New Roman" w:hAnsi="Times New Roman" w:cs="Times New Roman"/>
        </w:rPr>
      </w:pPr>
      <w:bookmarkStart w:id="6" w:name="P65"/>
      <w:bookmarkEnd w:id="6"/>
      <w:r w:rsidRPr="00AB1190">
        <w:rPr>
          <w:rFonts w:ascii="Times New Roman" w:hAnsi="Times New Roman" w:cs="Times New Roman"/>
        </w:rP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&lt;1&gt;</w:t>
      </w:r>
      <w:hyperlink r:id="rId19" w:history="1">
        <w:r w:rsidRPr="00AB1190">
          <w:rPr>
            <w:rFonts w:ascii="Times New Roman" w:hAnsi="Times New Roman" w:cs="Times New Roman"/>
            <w:color w:val="0000FF"/>
          </w:rPr>
          <w:t>Подпункт 2.3.2</w:t>
        </w:r>
      </w:hyperlink>
      <w:r w:rsidRPr="00AB1190">
        <w:rPr>
          <w:rFonts w:ascii="Times New Roman" w:hAnsi="Times New Roman" w:cs="Times New Roman"/>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bookmarkStart w:id="7" w:name="P69"/>
      <w:bookmarkEnd w:id="7"/>
      <w:r w:rsidRPr="00AB1190">
        <w:rPr>
          <w:rFonts w:ascii="Times New Roman" w:hAnsi="Times New Roman" w:cs="Times New Roman"/>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AB1190" w:rsidRPr="00AB1190" w:rsidRDefault="00AB1190" w:rsidP="00AB1190">
      <w:pPr>
        <w:pStyle w:val="ConsPlusNormal"/>
        <w:spacing w:before="220"/>
        <w:ind w:firstLine="540"/>
        <w:jc w:val="both"/>
        <w:rPr>
          <w:rFonts w:ascii="Times New Roman" w:hAnsi="Times New Roman" w:cs="Times New Roman"/>
        </w:rPr>
      </w:pPr>
      <w:bookmarkStart w:id="8" w:name="P70"/>
      <w:bookmarkEnd w:id="8"/>
      <w:r w:rsidRPr="00AB1190">
        <w:rPr>
          <w:rFonts w:ascii="Times New Roman" w:hAnsi="Times New Roman" w:cs="Times New Roman"/>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AB1190" w:rsidRPr="00AB1190" w:rsidRDefault="00AB1190" w:rsidP="00AB1190">
      <w:pPr>
        <w:pStyle w:val="ConsPlusNormal"/>
        <w:spacing w:before="220"/>
        <w:ind w:firstLine="540"/>
        <w:jc w:val="both"/>
        <w:rPr>
          <w:rFonts w:ascii="Times New Roman" w:hAnsi="Times New Roman" w:cs="Times New Roman"/>
        </w:rPr>
      </w:pPr>
      <w:bookmarkStart w:id="9" w:name="P71"/>
      <w:bookmarkEnd w:id="9"/>
      <w:r w:rsidRPr="00AB1190">
        <w:rPr>
          <w:rFonts w:ascii="Times New Roman" w:hAnsi="Times New Roman" w:cs="Times New Roman"/>
        </w:rPr>
        <w:t>е) проведение обязательных периодических медицинских осмотров (обследований) работников &lt;2&gt;;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&lt;2&gt;</w:t>
      </w:r>
      <w:hyperlink r:id="rId20"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w:t>
      </w:r>
      <w:r w:rsidRPr="00AB1190">
        <w:rPr>
          <w:rFonts w:ascii="Times New Roman" w:hAnsi="Times New Roman" w:cs="Times New Roman"/>
        </w:rPr>
        <w:lastRenderedPageBreak/>
        <w:t xml:space="preserve">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1"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bookmarkStart w:id="10" w:name="P75"/>
      <w:bookmarkEnd w:id="10"/>
      <w:r w:rsidRPr="00AB1190">
        <w:rPr>
          <w:rFonts w:ascii="Times New Roman" w:hAnsi="Times New Roman" w:cs="Times New Roman"/>
        </w:rPr>
        <w:t xml:space="preserve">ж) обеспечение лечебно-профилактическим питанием (далее - ЛПП) работников, для которых указанное питание предусмотрено </w:t>
      </w:r>
      <w:hyperlink r:id="rId22" w:history="1">
        <w:r w:rsidRPr="00AB1190">
          <w:rPr>
            <w:rFonts w:ascii="Times New Roman" w:hAnsi="Times New Roman" w:cs="Times New Roman"/>
            <w:color w:val="0000FF"/>
          </w:rPr>
          <w:t>Перечнем</w:t>
        </w:r>
      </w:hyperlink>
      <w:r w:rsidRPr="00AB1190">
        <w:rPr>
          <w:rFonts w:ascii="Times New Roman" w:hAnsi="Times New Roman" w:cs="Times New Roman"/>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AB1190" w:rsidRPr="00AB1190" w:rsidRDefault="00AB1190" w:rsidP="00AB1190">
      <w:pPr>
        <w:pStyle w:val="ConsPlusNormal"/>
        <w:spacing w:before="220"/>
        <w:ind w:firstLine="540"/>
        <w:jc w:val="both"/>
        <w:rPr>
          <w:rFonts w:ascii="Times New Roman" w:hAnsi="Times New Roman" w:cs="Times New Roman"/>
        </w:rPr>
      </w:pPr>
      <w:bookmarkStart w:id="11" w:name="P76"/>
      <w:bookmarkEnd w:id="11"/>
      <w:r w:rsidRPr="00AB1190">
        <w:rPr>
          <w:rFonts w:ascii="Times New Roman" w:hAnsi="Times New Roman" w:cs="Times New Roman"/>
        </w:rPr>
        <w:t xml:space="preserve">з) приобретение страхователями, работники которых проходят обязательные </w:t>
      </w:r>
      <w:proofErr w:type="spellStart"/>
      <w:r w:rsidRPr="00AB1190">
        <w:rPr>
          <w:rFonts w:ascii="Times New Roman" w:hAnsi="Times New Roman" w:cs="Times New Roman"/>
        </w:rPr>
        <w:t>предсменные</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послесменные</w:t>
      </w:r>
      <w:proofErr w:type="spellEnd"/>
      <w:r w:rsidRPr="00AB1190">
        <w:rPr>
          <w:rFonts w:ascii="Times New Roman" w:hAnsi="Times New Roman" w:cs="Times New Roman"/>
        </w:rPr>
        <w:t xml:space="preserve">) и (или) </w:t>
      </w:r>
      <w:proofErr w:type="spellStart"/>
      <w:r w:rsidRPr="00AB1190">
        <w:rPr>
          <w:rFonts w:ascii="Times New Roman" w:hAnsi="Times New Roman" w:cs="Times New Roman"/>
        </w:rPr>
        <w:t>предрейсовые</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послерейсовые</w:t>
      </w:r>
      <w:proofErr w:type="spellEnd"/>
      <w:r w:rsidRPr="00AB1190">
        <w:rPr>
          <w:rFonts w:ascii="Times New Roman" w:hAnsi="Times New Roman" w:cs="Times New Roman"/>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AB1190">
        <w:rPr>
          <w:rFonts w:ascii="Times New Roman" w:hAnsi="Times New Roman" w:cs="Times New Roman"/>
        </w:rPr>
        <w:t>психоактивных</w:t>
      </w:r>
      <w:proofErr w:type="spellEnd"/>
      <w:r w:rsidRPr="00AB1190">
        <w:rPr>
          <w:rFonts w:ascii="Times New Roman" w:hAnsi="Times New Roman" w:cs="Times New Roman"/>
        </w:rPr>
        <w:t xml:space="preserve"> веществ в моче, зарегистрированных в установленном порядке &lt;3&gt;;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&lt;3&gt;</w:t>
      </w:r>
      <w:hyperlink r:id="rId23" w:history="1">
        <w:r w:rsidRPr="00AB1190">
          <w:rPr>
            <w:rFonts w:ascii="Times New Roman" w:hAnsi="Times New Roman" w:cs="Times New Roman"/>
            <w:color w:val="0000FF"/>
          </w:rPr>
          <w:t>Постановление</w:t>
        </w:r>
      </w:hyperlink>
      <w:r w:rsidRPr="00AB1190">
        <w:rPr>
          <w:rFonts w:ascii="Times New Roman" w:hAnsi="Times New Roman" w:cs="Times New Roman"/>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4" w:history="1">
        <w:r w:rsidRPr="00AB1190">
          <w:rPr>
            <w:rFonts w:ascii="Times New Roman" w:hAnsi="Times New Roman" w:cs="Times New Roman"/>
            <w:color w:val="0000FF"/>
          </w:rPr>
          <w:t>Решение</w:t>
        </w:r>
      </w:hyperlink>
      <w:r w:rsidRPr="00AB1190">
        <w:rPr>
          <w:rFonts w:ascii="Times New Roman" w:hAnsi="Times New Roman" w:cs="Times New Roman"/>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bookmarkStart w:id="12" w:name="P80"/>
      <w:bookmarkEnd w:id="12"/>
      <w:r w:rsidRPr="00AB1190">
        <w:rPr>
          <w:rFonts w:ascii="Times New Roman" w:hAnsi="Times New Roman" w:cs="Times New Roman"/>
        </w:rP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AB1190">
        <w:rPr>
          <w:rFonts w:ascii="Times New Roman" w:hAnsi="Times New Roman" w:cs="Times New Roman"/>
        </w:rPr>
        <w:t>тахографов</w:t>
      </w:r>
      <w:proofErr w:type="spellEnd"/>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bookmarkStart w:id="13" w:name="P81"/>
      <w:bookmarkEnd w:id="13"/>
      <w:r w:rsidRPr="00AB1190">
        <w:rPr>
          <w:rFonts w:ascii="Times New Roman" w:hAnsi="Times New Roman" w:cs="Times New Roman"/>
        </w:rPr>
        <w:t>к) приобретение страхователями аптечек для оказания первой помощи;</w:t>
      </w:r>
    </w:p>
    <w:p w:rsidR="00AB1190" w:rsidRPr="00AB1190" w:rsidRDefault="00AB1190" w:rsidP="00AB1190">
      <w:pPr>
        <w:pStyle w:val="ConsPlusNormal"/>
        <w:spacing w:before="220"/>
        <w:ind w:firstLine="540"/>
        <w:jc w:val="both"/>
        <w:rPr>
          <w:rFonts w:ascii="Times New Roman" w:hAnsi="Times New Roman" w:cs="Times New Roman"/>
        </w:rPr>
      </w:pPr>
      <w:bookmarkStart w:id="14" w:name="P82"/>
      <w:bookmarkEnd w:id="14"/>
      <w:r w:rsidRPr="00AB1190">
        <w:rPr>
          <w:rFonts w:ascii="Times New Roman" w:hAnsi="Times New Roman" w:cs="Times New Roman"/>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AB1190" w:rsidRPr="00AB1190" w:rsidRDefault="00AB1190" w:rsidP="00AB1190">
      <w:pPr>
        <w:pStyle w:val="ConsPlusNormal"/>
        <w:spacing w:before="220"/>
        <w:ind w:firstLine="540"/>
        <w:jc w:val="both"/>
        <w:rPr>
          <w:rFonts w:ascii="Times New Roman" w:hAnsi="Times New Roman" w:cs="Times New Roman"/>
        </w:rPr>
      </w:pPr>
      <w:bookmarkStart w:id="15" w:name="P83"/>
      <w:bookmarkEnd w:id="15"/>
      <w:r w:rsidRPr="00AB1190">
        <w:rPr>
          <w:rFonts w:ascii="Times New Roman" w:hAnsi="Times New Roman" w:cs="Times New Roman"/>
        </w:rP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AB1190">
        <w:rPr>
          <w:rFonts w:ascii="Times New Roman" w:hAnsi="Times New Roman" w:cs="Times New Roman"/>
        </w:rPr>
        <w:t>аудиофиксацию</w:t>
      </w:r>
      <w:proofErr w:type="spellEnd"/>
      <w:r w:rsidRPr="00AB1190">
        <w:rPr>
          <w:rFonts w:ascii="Times New Roman" w:hAnsi="Times New Roman" w:cs="Times New Roman"/>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AB1190" w:rsidRPr="00AB1190" w:rsidRDefault="00AB1190" w:rsidP="00AB1190">
      <w:pPr>
        <w:pStyle w:val="ConsPlusNormal"/>
        <w:spacing w:before="220"/>
        <w:ind w:firstLine="540"/>
        <w:jc w:val="both"/>
        <w:rPr>
          <w:rFonts w:ascii="Times New Roman" w:hAnsi="Times New Roman" w:cs="Times New Roman"/>
        </w:rPr>
      </w:pPr>
      <w:bookmarkStart w:id="16" w:name="P84"/>
      <w:bookmarkEnd w:id="16"/>
      <w:r w:rsidRPr="00AB1190">
        <w:rPr>
          <w:rFonts w:ascii="Times New Roman" w:hAnsi="Times New Roman" w:cs="Times New Roman"/>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AB1190" w:rsidRPr="00AB1190" w:rsidRDefault="00AB1190" w:rsidP="00AB1190">
      <w:pPr>
        <w:pStyle w:val="ConsPlusNormal"/>
        <w:spacing w:before="220"/>
        <w:ind w:firstLine="540"/>
        <w:jc w:val="both"/>
        <w:rPr>
          <w:rFonts w:ascii="Times New Roman" w:hAnsi="Times New Roman" w:cs="Times New Roman"/>
        </w:rPr>
      </w:pPr>
      <w:bookmarkStart w:id="17" w:name="P85"/>
      <w:bookmarkEnd w:id="17"/>
      <w:r w:rsidRPr="00AB1190">
        <w:rPr>
          <w:rFonts w:ascii="Times New Roman" w:hAnsi="Times New Roman" w:cs="Times New Roman"/>
        </w:rPr>
        <w:t xml:space="preserve">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w:t>
      </w:r>
      <w:r w:rsidRPr="00AB1190">
        <w:rPr>
          <w:rFonts w:ascii="Times New Roman" w:hAnsi="Times New Roman" w:cs="Times New Roman"/>
        </w:rPr>
        <w:lastRenderedPageBreak/>
        <w:t>(или) опасными производственными факторами.</w:t>
      </w:r>
    </w:p>
    <w:p w:rsidR="00AB1190" w:rsidRPr="00AB1190" w:rsidRDefault="00AB1190" w:rsidP="00AB1190">
      <w:pPr>
        <w:pStyle w:val="ConsPlusNormal"/>
        <w:spacing w:before="220"/>
        <w:ind w:firstLine="540"/>
        <w:jc w:val="both"/>
        <w:rPr>
          <w:rFonts w:ascii="Times New Roman" w:hAnsi="Times New Roman" w:cs="Times New Roman"/>
        </w:rPr>
      </w:pPr>
      <w:bookmarkStart w:id="18" w:name="P86"/>
      <w:bookmarkEnd w:id="18"/>
      <w:r w:rsidRPr="00AB1190">
        <w:rPr>
          <w:rFonts w:ascii="Times New Roman" w:hAnsi="Times New Roman" w:cs="Times New Roman"/>
        </w:rP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AB1190">
        <w:rPr>
          <w:rFonts w:ascii="Times New Roman" w:hAnsi="Times New Roman" w:cs="Times New Roman"/>
        </w:rPr>
        <w:t>коронавирусной</w:t>
      </w:r>
      <w:proofErr w:type="spellEnd"/>
      <w:r w:rsidRPr="00AB1190">
        <w:rPr>
          <w:rFonts w:ascii="Times New Roman" w:hAnsi="Times New Roman" w:cs="Times New Roman"/>
        </w:rPr>
        <w:t xml:space="preserve"> инфекции (COVID-19):</w:t>
      </w:r>
    </w:p>
    <w:p w:rsidR="00AB1190" w:rsidRPr="00AB1190" w:rsidRDefault="00AB1190" w:rsidP="00AB1190">
      <w:pPr>
        <w:pStyle w:val="ConsPlusNormal"/>
        <w:spacing w:before="220"/>
        <w:ind w:firstLine="540"/>
        <w:jc w:val="both"/>
        <w:rPr>
          <w:rFonts w:ascii="Times New Roman" w:hAnsi="Times New Roman" w:cs="Times New Roman"/>
        </w:rPr>
      </w:pPr>
      <w:bookmarkStart w:id="19" w:name="P87"/>
      <w:bookmarkEnd w:id="19"/>
      <w:r w:rsidRPr="00AB1190">
        <w:rPr>
          <w:rFonts w:ascii="Times New Roman" w:hAnsi="Times New Roman" w:cs="Times New Roman"/>
        </w:rP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AB1190" w:rsidRPr="00AB1190" w:rsidRDefault="00AB1190" w:rsidP="00AB1190">
      <w:pPr>
        <w:pStyle w:val="ConsPlusNormal"/>
        <w:spacing w:before="220"/>
        <w:ind w:firstLine="540"/>
        <w:jc w:val="both"/>
        <w:rPr>
          <w:rFonts w:ascii="Times New Roman" w:hAnsi="Times New Roman" w:cs="Times New Roman"/>
        </w:rPr>
      </w:pPr>
      <w:bookmarkStart w:id="20" w:name="P88"/>
      <w:bookmarkEnd w:id="20"/>
      <w:r w:rsidRPr="00AB1190">
        <w:rPr>
          <w:rFonts w:ascii="Times New Roman" w:hAnsi="Times New Roman" w:cs="Times New Roman"/>
        </w:rP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AB1190" w:rsidRPr="00AB1190" w:rsidRDefault="00AB1190" w:rsidP="00AB1190">
      <w:pPr>
        <w:pStyle w:val="ConsPlusNormal"/>
        <w:spacing w:before="220"/>
        <w:ind w:firstLine="540"/>
        <w:jc w:val="both"/>
        <w:rPr>
          <w:rFonts w:ascii="Times New Roman" w:hAnsi="Times New Roman" w:cs="Times New Roman"/>
        </w:rPr>
      </w:pPr>
      <w:bookmarkStart w:id="21" w:name="P89"/>
      <w:bookmarkEnd w:id="21"/>
      <w:r w:rsidRPr="00AB1190">
        <w:rPr>
          <w:rFonts w:ascii="Times New Roman" w:hAnsi="Times New Roman" w:cs="Times New Roman"/>
        </w:rPr>
        <w:t xml:space="preserve">в) приобретение устройств (оборудования), в том числе </w:t>
      </w:r>
      <w:proofErr w:type="spellStart"/>
      <w:r w:rsidRPr="00AB1190">
        <w:rPr>
          <w:rFonts w:ascii="Times New Roman" w:hAnsi="Times New Roman" w:cs="Times New Roman"/>
        </w:rPr>
        <w:t>рециркуляторов</w:t>
      </w:r>
      <w:proofErr w:type="spellEnd"/>
      <w:r w:rsidRPr="00AB1190">
        <w:rPr>
          <w:rFonts w:ascii="Times New Roman" w:hAnsi="Times New Roman" w:cs="Times New Roman"/>
        </w:rPr>
        <w:t xml:space="preserve"> воздуха, и (или) дезинфицирующих средств </w:t>
      </w:r>
      <w:proofErr w:type="spellStart"/>
      <w:r w:rsidRPr="00AB1190">
        <w:rPr>
          <w:rFonts w:ascii="Times New Roman" w:hAnsi="Times New Roman" w:cs="Times New Roman"/>
        </w:rPr>
        <w:t>вирулицидного</w:t>
      </w:r>
      <w:proofErr w:type="spellEnd"/>
      <w:r w:rsidRPr="00AB1190">
        <w:rPr>
          <w:rFonts w:ascii="Times New Roman" w:hAnsi="Times New Roman" w:cs="Times New Roman"/>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AB1190" w:rsidRPr="00AB1190" w:rsidRDefault="00AB1190" w:rsidP="00AB1190">
      <w:pPr>
        <w:pStyle w:val="ConsPlusNormal"/>
        <w:spacing w:before="220"/>
        <w:ind w:firstLine="540"/>
        <w:jc w:val="both"/>
        <w:rPr>
          <w:rFonts w:ascii="Times New Roman" w:hAnsi="Times New Roman" w:cs="Times New Roman"/>
        </w:rPr>
      </w:pPr>
      <w:bookmarkStart w:id="22" w:name="P90"/>
      <w:bookmarkEnd w:id="22"/>
      <w:r w:rsidRPr="00AB1190">
        <w:rPr>
          <w:rFonts w:ascii="Times New Roman" w:hAnsi="Times New Roman" w:cs="Times New Roman"/>
        </w:rPr>
        <w:t>г) приобретение устройств (оборудования) для бесконтактного контроля температуры тела работника и (или) термометров;</w:t>
      </w:r>
    </w:p>
    <w:p w:rsidR="00AB1190" w:rsidRPr="00AB1190" w:rsidRDefault="00AB1190" w:rsidP="00AB1190">
      <w:pPr>
        <w:pStyle w:val="ConsPlusNormal"/>
        <w:spacing w:before="220"/>
        <w:ind w:firstLine="540"/>
        <w:jc w:val="both"/>
        <w:rPr>
          <w:rFonts w:ascii="Times New Roman" w:hAnsi="Times New Roman" w:cs="Times New Roman"/>
        </w:rPr>
      </w:pPr>
      <w:bookmarkStart w:id="23" w:name="P91"/>
      <w:bookmarkEnd w:id="23"/>
      <w:r w:rsidRPr="00AB1190">
        <w:rPr>
          <w:rFonts w:ascii="Times New Roman" w:hAnsi="Times New Roman" w:cs="Times New Roman"/>
        </w:rPr>
        <w:t>д) проведение лабораторного обследования работников на COVID-19 (метод ПЦР и (или) анализ на антитела к COVID-19).</w:t>
      </w:r>
    </w:p>
    <w:p w:rsidR="00AB1190" w:rsidRPr="00AB1190" w:rsidRDefault="00AB1190" w:rsidP="00AB1190">
      <w:pPr>
        <w:pStyle w:val="ConsPlusNormal"/>
        <w:spacing w:before="220"/>
        <w:ind w:firstLine="540"/>
        <w:jc w:val="both"/>
        <w:rPr>
          <w:rFonts w:ascii="Times New Roman" w:hAnsi="Times New Roman" w:cs="Times New Roman"/>
        </w:rPr>
      </w:pPr>
      <w:bookmarkStart w:id="24" w:name="P92"/>
      <w:bookmarkEnd w:id="24"/>
      <w:r w:rsidRPr="00AB1190">
        <w:rPr>
          <w:rFonts w:ascii="Times New Roman" w:hAnsi="Times New Roman" w:cs="Times New Roman"/>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5" w:history="1">
        <w:r w:rsidRPr="00AB1190">
          <w:rPr>
            <w:rFonts w:ascii="Times New Roman" w:hAnsi="Times New Roman" w:cs="Times New Roman"/>
            <w:color w:val="0000FF"/>
          </w:rPr>
          <w:t>подпунктом 2 пункта 1 статьи 6</w:t>
        </w:r>
      </w:hyperlink>
      <w:r w:rsidRPr="00AB1190">
        <w:rPr>
          <w:rFonts w:ascii="Times New Roman" w:hAnsi="Times New Roman" w:cs="Times New Roman"/>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3803;2021, N 18, ст. 3070) (далее - страхователь), обращается с </w:t>
      </w:r>
      <w:hyperlink r:id="rId26" w:history="1">
        <w:r w:rsidRPr="00AB1190">
          <w:rPr>
            <w:rFonts w:ascii="Times New Roman" w:hAnsi="Times New Roman" w:cs="Times New Roman"/>
            <w:color w:val="0000FF"/>
          </w:rPr>
          <w:t>заявлением</w:t>
        </w:r>
      </w:hyperlink>
      <w:r w:rsidRPr="00AB1190">
        <w:rPr>
          <w:rFonts w:ascii="Times New Roman" w:hAnsi="Times New Roman" w:cs="Times New Roman"/>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5. К заявлению прилагаются следующие документы (копии документов):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sidRPr="00AB1190">
          <w:rPr>
            <w:rFonts w:ascii="Times New Roman" w:hAnsi="Times New Roman" w:cs="Times New Roman"/>
            <w:color w:val="0000FF"/>
          </w:rPr>
          <w:t>приложении</w:t>
        </w:r>
      </w:hyperlink>
      <w:r w:rsidRPr="00AB1190">
        <w:rPr>
          <w:rFonts w:ascii="Times New Roman" w:hAnsi="Times New Roman" w:cs="Times New Roman"/>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AB1190" w:rsidRPr="00AB1190" w:rsidRDefault="00AB1190" w:rsidP="00AB1190">
      <w:pPr>
        <w:pStyle w:val="ConsPlusNormal"/>
        <w:spacing w:before="220"/>
        <w:ind w:firstLine="540"/>
        <w:jc w:val="both"/>
        <w:rPr>
          <w:rFonts w:ascii="Times New Roman" w:hAnsi="Times New Roman" w:cs="Times New Roman"/>
        </w:rPr>
      </w:pPr>
      <w:bookmarkStart w:id="25" w:name="P97"/>
      <w:bookmarkEnd w:id="25"/>
      <w:r w:rsidRPr="00AB1190">
        <w:rPr>
          <w:rFonts w:ascii="Times New Roman" w:hAnsi="Times New Roman" w:cs="Times New Roman"/>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а)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6" w:history="1">
        <w:r w:rsidRPr="00AB1190">
          <w:rPr>
            <w:rFonts w:ascii="Times New Roman" w:hAnsi="Times New Roman" w:cs="Times New Roman"/>
            <w:color w:val="0000FF"/>
          </w:rPr>
          <w:t>подпунктом "а"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lastRenderedPageBreak/>
        <w:t>копию локального нормативного акта о создании комиссии по проведению специальной оценки условий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б)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7" w:history="1">
        <w:r w:rsidRPr="00AB1190">
          <w:rPr>
            <w:rFonts w:ascii="Times New Roman" w:hAnsi="Times New Roman" w:cs="Times New Roman"/>
            <w:color w:val="0000FF"/>
          </w:rPr>
          <w:t>подпунктом "б"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27" w:history="1">
        <w:r w:rsidRPr="00AB1190">
          <w:rPr>
            <w:rFonts w:ascii="Times New Roman" w:hAnsi="Times New Roman" w:cs="Times New Roman"/>
            <w:color w:val="0000FF"/>
          </w:rPr>
          <w:t>таблицы 1</w:t>
        </w:r>
      </w:hyperlink>
      <w:r w:rsidRPr="00AB1190">
        <w:rPr>
          <w:rFonts w:ascii="Times New Roman" w:hAnsi="Times New Roman" w:cs="Times New Roman"/>
        </w:rPr>
        <w:t xml:space="preserve">, </w:t>
      </w:r>
      <w:hyperlink r:id="rId28" w:history="1">
        <w:r w:rsidRPr="00AB1190">
          <w:rPr>
            <w:rFonts w:ascii="Times New Roman" w:hAnsi="Times New Roman" w:cs="Times New Roman"/>
            <w:color w:val="0000FF"/>
          </w:rPr>
          <w:t>2</w:t>
        </w:r>
      </w:hyperlink>
      <w:r w:rsidRPr="00AB1190">
        <w:rPr>
          <w:rFonts w:ascii="Times New Roman" w:hAnsi="Times New Roman" w:cs="Times New Roman"/>
        </w:rPr>
        <w:t>) &lt;4&gt;;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&lt;4&gt;</w:t>
      </w:r>
      <w:hyperlink r:id="rId29"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договора на приобретение соответствующего оборудования и (или) на проведение соответствующих работ;</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8" w:history="1">
        <w:r w:rsidRPr="00AB1190">
          <w:rPr>
            <w:rFonts w:ascii="Times New Roman" w:hAnsi="Times New Roman" w:cs="Times New Roman"/>
            <w:color w:val="0000FF"/>
          </w:rPr>
          <w:t>подпунктом "в"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sidRPr="00AB1190">
          <w:rPr>
            <w:rFonts w:ascii="Times New Roman" w:hAnsi="Times New Roman" w:cs="Times New Roman"/>
            <w:color w:val="0000FF"/>
          </w:rPr>
          <w:t>абзаце восьмом подпункта "в"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&lt;5&gt;</w:t>
      </w:r>
      <w:hyperlink r:id="rId30"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w:t>
      </w:r>
      <w:r w:rsidRPr="00AB1190">
        <w:rPr>
          <w:rFonts w:ascii="Times New Roman" w:hAnsi="Times New Roman" w:cs="Times New Roman"/>
        </w:rPr>
        <w:lastRenderedPageBreak/>
        <w:t>социального развитияРоссийской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декабря2016 г., регистрационный N 44893).</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программы обучения, утвержденной в установленном порядке&lt;6&gt;;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&lt;6&gt;</w:t>
      </w:r>
      <w:hyperlink r:id="rId31" w:history="1">
        <w:r w:rsidRPr="00AB1190">
          <w:rPr>
            <w:rFonts w:ascii="Times New Roman" w:hAnsi="Times New Roman" w:cs="Times New Roman"/>
            <w:color w:val="0000FF"/>
          </w:rPr>
          <w:t>Часть 5 статьи 12</w:t>
        </w:r>
      </w:hyperlink>
      <w:r w:rsidRPr="00AB1190">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B1190" w:rsidRPr="00AB1190" w:rsidRDefault="00AB1190" w:rsidP="00AB1190">
      <w:pPr>
        <w:pStyle w:val="ConsPlusNormal"/>
        <w:ind w:firstLine="540"/>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2" w:history="1">
        <w:r w:rsidRPr="00AB1190">
          <w:rPr>
            <w:rFonts w:ascii="Times New Roman" w:hAnsi="Times New Roman" w:cs="Times New Roman"/>
            <w:color w:val="0000FF"/>
          </w:rPr>
          <w:t>подпунктом 2.3.2</w:t>
        </w:r>
      </w:hyperlink>
      <w:r w:rsidRPr="00AB1190">
        <w:rPr>
          <w:rFonts w:ascii="Times New Roman" w:hAnsi="Times New Roman" w:cs="Times New Roman"/>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sidRPr="00AB1190">
          <w:rPr>
            <w:rFonts w:ascii="Times New Roman" w:hAnsi="Times New Roman" w:cs="Times New Roman"/>
            <w:color w:val="0000FF"/>
          </w:rPr>
          <w:t>абзаце восьмом подпункта "в"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случае включения в список членов комитетов (комиссий) по охране труда - копии приказов </w:t>
      </w:r>
      <w:r w:rsidRPr="00AB1190">
        <w:rPr>
          <w:rFonts w:ascii="Times New Roman" w:hAnsi="Times New Roman" w:cs="Times New Roman"/>
        </w:rPr>
        <w:lastRenderedPageBreak/>
        <w:t>работодателей об утверждении состава комитета (комиссии) по охране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3" w:history="1">
        <w:r w:rsidRPr="00AB1190">
          <w:rPr>
            <w:rFonts w:ascii="Times New Roman" w:hAnsi="Times New Roman" w:cs="Times New Roman"/>
            <w:color w:val="0000FF"/>
          </w:rPr>
          <w:t>подпунктом 2.3.2</w:t>
        </w:r>
      </w:hyperlink>
      <w:r w:rsidRPr="00AB1190">
        <w:rPr>
          <w:rFonts w:ascii="Times New Roman" w:hAnsi="Times New Roman" w:cs="Times New Roman"/>
        </w:rPr>
        <w:t xml:space="preserve"> Порядка N 1/29;</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г)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69" w:history="1">
        <w:r w:rsidRPr="00AB1190">
          <w:rPr>
            <w:rFonts w:ascii="Times New Roman" w:hAnsi="Times New Roman" w:cs="Times New Roman"/>
            <w:color w:val="0000FF"/>
          </w:rPr>
          <w:t>подпунктом "г"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сертификатов (деклараций) соответствия СИЗ техническому </w:t>
      </w:r>
      <w:hyperlink r:id="rId34" w:history="1">
        <w:r w:rsidRPr="00AB1190">
          <w:rPr>
            <w:rFonts w:ascii="Times New Roman" w:hAnsi="Times New Roman" w:cs="Times New Roman"/>
            <w:color w:val="0000FF"/>
          </w:rPr>
          <w:t>регламенту</w:t>
        </w:r>
      </w:hyperlink>
      <w:r w:rsidRPr="00AB1190">
        <w:rPr>
          <w:rFonts w:ascii="Times New Roman" w:hAnsi="Times New Roman" w:cs="Times New Roman"/>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&lt;7&gt;</w:t>
      </w:r>
      <w:hyperlink r:id="rId35" w:history="1">
        <w:r w:rsidRPr="00AB1190">
          <w:rPr>
            <w:rFonts w:ascii="Times New Roman" w:hAnsi="Times New Roman" w:cs="Times New Roman"/>
            <w:color w:val="0000FF"/>
          </w:rPr>
          <w:t>Правила</w:t>
        </w:r>
      </w:hyperlink>
      <w:r w:rsidRPr="00AB1190">
        <w:rPr>
          <w:rFonts w:ascii="Times New Roman" w:hAnsi="Times New Roman" w:cs="Times New Roman"/>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д)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0" w:history="1">
        <w:r w:rsidRPr="00AB1190">
          <w:rPr>
            <w:rFonts w:ascii="Times New Roman" w:hAnsi="Times New Roman" w:cs="Times New Roman"/>
            <w:color w:val="0000FF"/>
          </w:rPr>
          <w:t>подпунктами "д"</w:t>
        </w:r>
      </w:hyperlink>
      <w:r w:rsidRPr="00AB1190">
        <w:rPr>
          <w:rFonts w:ascii="Times New Roman" w:hAnsi="Times New Roman" w:cs="Times New Roman"/>
        </w:rPr>
        <w:t xml:space="preserve"> и </w:t>
      </w:r>
      <w:hyperlink w:anchor="P84" w:history="1">
        <w:r w:rsidRPr="00AB1190">
          <w:rPr>
            <w:rFonts w:ascii="Times New Roman" w:hAnsi="Times New Roman" w:cs="Times New Roman"/>
            <w:color w:val="0000FF"/>
          </w:rPr>
          <w:t>"н"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список работников, направляемых на санаторно-курортное лечение, с указанием рекомендаций, содержащихся в заключительном акте;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лицензии на осуществление медицинской деятельности при санаторно-курортном </w:t>
      </w:r>
      <w:r w:rsidRPr="00AB1190">
        <w:rPr>
          <w:rFonts w:ascii="Times New Roman" w:hAnsi="Times New Roman" w:cs="Times New Roman"/>
        </w:rPr>
        <w:lastRenderedPageBreak/>
        <w:t>лечении организации, осуществляющей санаторно-курортное лечение работников на территории Российской Федерации;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калькуляцию стоимости путевки.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Дополнительно,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4" w:history="1">
        <w:r w:rsidRPr="00AB1190">
          <w:rPr>
            <w:rFonts w:ascii="Times New Roman" w:hAnsi="Times New Roman" w:cs="Times New Roman"/>
            <w:color w:val="0000FF"/>
          </w:rPr>
          <w:t>подпунктом "н"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копию справки для получения путевки на санаторно-курортное лечение по </w:t>
      </w:r>
      <w:hyperlink r:id="rId36" w:history="1">
        <w:r w:rsidRPr="00AB1190">
          <w:rPr>
            <w:rFonts w:ascii="Times New Roman" w:hAnsi="Times New Roman" w:cs="Times New Roman"/>
            <w:color w:val="0000FF"/>
          </w:rPr>
          <w:t>форме</w:t>
        </w:r>
      </w:hyperlink>
      <w:r w:rsidRPr="00AB1190">
        <w:rPr>
          <w:rFonts w:ascii="Times New Roman" w:hAnsi="Times New Roman" w:cs="Times New Roman"/>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&lt;8&gt;</w:t>
      </w:r>
      <w:hyperlink r:id="rId37"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38" w:history="1">
        <w:r w:rsidRPr="00AB1190">
          <w:rPr>
            <w:rFonts w:ascii="Times New Roman" w:hAnsi="Times New Roman" w:cs="Times New Roman"/>
            <w:color w:val="0000FF"/>
          </w:rPr>
          <w:t>форме N 070/у</w:t>
        </w:r>
      </w:hyperlink>
      <w:r w:rsidRPr="00AB1190">
        <w:rPr>
          <w:rFonts w:ascii="Times New Roman" w:hAnsi="Times New Roman" w:cs="Times New Roman"/>
        </w:rPr>
        <w:t>, при отсутствии заключительного акта;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письменное согласие работника, направляемого на санаторно-курортное лечение, на обработку его персональных данных;</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е)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1" w:history="1">
        <w:r w:rsidRPr="00AB1190">
          <w:rPr>
            <w:rFonts w:ascii="Times New Roman" w:hAnsi="Times New Roman" w:cs="Times New Roman"/>
            <w:color w:val="0000FF"/>
          </w:rPr>
          <w:t>подпунктом "е"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&lt;9&gt;</w:t>
      </w:r>
      <w:hyperlink r:id="rId39"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(зарегистрированМинистерством юстиции Российской Федерации 29 января 2021 г., регистрационный N 62277);</w:t>
      </w:r>
      <w:hyperlink r:id="rId40"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w:t>
      </w:r>
      <w:r w:rsidRPr="00AB1190">
        <w:rPr>
          <w:rFonts w:ascii="Times New Roman" w:hAnsi="Times New Roman" w:cs="Times New Roman"/>
        </w:rPr>
        <w:lastRenderedPageBreak/>
        <w:t>Российской Федерации 29 января 2021 г., регистрационный N 62278).</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ж)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5" w:history="1">
        <w:r w:rsidRPr="00AB1190">
          <w:rPr>
            <w:rFonts w:ascii="Times New Roman" w:hAnsi="Times New Roman" w:cs="Times New Roman"/>
            <w:color w:val="0000FF"/>
          </w:rPr>
          <w:t>подпунктом "ж"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1" w:history="1">
        <w:r w:rsidRPr="00AB1190">
          <w:rPr>
            <w:rFonts w:ascii="Times New Roman" w:hAnsi="Times New Roman" w:cs="Times New Roman"/>
            <w:color w:val="0000FF"/>
          </w:rPr>
          <w:t>Перечня</w:t>
        </w:r>
      </w:hyperlink>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номер рациона ЛПП;</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график занятости работников, имеющих право на получение ЛПП;</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документов о фактически отработанном работниками времени в особо вредных условиях труда;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постатейных смет расходов, запланированных страхователем на обеспечение работников ЛПП, на планируемый период;</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документов, подтверждающих затраты страхователя на обеспечение работников ЛПП;</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з)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6" w:history="1">
        <w:r w:rsidRPr="00AB1190">
          <w:rPr>
            <w:rFonts w:ascii="Times New Roman" w:hAnsi="Times New Roman" w:cs="Times New Roman"/>
            <w:color w:val="0000FF"/>
          </w:rPr>
          <w:t>подпунктом "з"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копию локального нормативного акта о проведении </w:t>
      </w:r>
      <w:proofErr w:type="spellStart"/>
      <w:r w:rsidRPr="00AB1190">
        <w:rPr>
          <w:rFonts w:ascii="Times New Roman" w:hAnsi="Times New Roman" w:cs="Times New Roman"/>
        </w:rPr>
        <w:t>предсменных</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послесменных</w:t>
      </w:r>
      <w:proofErr w:type="spellEnd"/>
      <w:r w:rsidRPr="00AB1190">
        <w:rPr>
          <w:rFonts w:ascii="Times New Roman" w:hAnsi="Times New Roman" w:cs="Times New Roman"/>
        </w:rPr>
        <w:t xml:space="preserve">) и (или) </w:t>
      </w:r>
      <w:proofErr w:type="spellStart"/>
      <w:r w:rsidRPr="00AB1190">
        <w:rPr>
          <w:rFonts w:ascii="Times New Roman" w:hAnsi="Times New Roman" w:cs="Times New Roman"/>
        </w:rPr>
        <w:t>предрейсовых</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послерейсовых</w:t>
      </w:r>
      <w:proofErr w:type="spellEnd"/>
      <w:r w:rsidRPr="00AB1190">
        <w:rPr>
          <w:rFonts w:ascii="Times New Roman" w:hAnsi="Times New Roman" w:cs="Times New Roman"/>
        </w:rPr>
        <w:t>) медицинских осмотров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лицензии страхователя на осуществление медицинской деятельности, включающей работы (услуги) по медицинским осмотрам (</w:t>
      </w:r>
      <w:proofErr w:type="spellStart"/>
      <w:r w:rsidRPr="00AB1190">
        <w:rPr>
          <w:rFonts w:ascii="Times New Roman" w:hAnsi="Times New Roman" w:cs="Times New Roman"/>
        </w:rPr>
        <w:t>предрейсовым</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послерейсовым</w:t>
      </w:r>
      <w:proofErr w:type="spellEnd"/>
      <w:r w:rsidRPr="00AB1190">
        <w:rPr>
          <w:rFonts w:ascii="Times New Roman" w:hAnsi="Times New Roman" w:cs="Times New Roman"/>
        </w:rPr>
        <w:t>); по медицинским осмотрам (</w:t>
      </w:r>
      <w:proofErr w:type="spellStart"/>
      <w:r w:rsidRPr="00AB1190">
        <w:rPr>
          <w:rFonts w:ascii="Times New Roman" w:hAnsi="Times New Roman" w:cs="Times New Roman"/>
        </w:rPr>
        <w:t>предсменным</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послесменным</w:t>
      </w:r>
      <w:proofErr w:type="spellEnd"/>
      <w:r w:rsidRPr="00AB1190">
        <w:rPr>
          <w:rFonts w:ascii="Times New Roman" w:hAnsi="Times New Roman" w:cs="Times New Roman"/>
        </w:rPr>
        <w:t xml:space="preserve">), или копию договора страхователя с организацией, оказывающей услуги по проведению </w:t>
      </w:r>
      <w:proofErr w:type="spellStart"/>
      <w:r w:rsidRPr="00AB1190">
        <w:rPr>
          <w:rFonts w:ascii="Times New Roman" w:hAnsi="Times New Roman" w:cs="Times New Roman"/>
        </w:rPr>
        <w:t>предрейсовых</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послерейсовых</w:t>
      </w:r>
      <w:proofErr w:type="spellEnd"/>
      <w:r w:rsidRPr="00AB1190">
        <w:rPr>
          <w:rFonts w:ascii="Times New Roman" w:hAnsi="Times New Roman" w:cs="Times New Roman"/>
        </w:rPr>
        <w:t xml:space="preserve">) и (или) </w:t>
      </w:r>
      <w:proofErr w:type="spellStart"/>
      <w:r w:rsidRPr="00AB1190">
        <w:rPr>
          <w:rFonts w:ascii="Times New Roman" w:hAnsi="Times New Roman" w:cs="Times New Roman"/>
        </w:rPr>
        <w:t>предсменных</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послесменных</w:t>
      </w:r>
      <w:proofErr w:type="spellEnd"/>
      <w:r w:rsidRPr="00AB1190">
        <w:rPr>
          <w:rFonts w:ascii="Times New Roman" w:hAnsi="Times New Roman" w:cs="Times New Roman"/>
        </w:rPr>
        <w:t>) медицинских осмотров работников, с приложением сведений о лицензии данной организации на право осуществления указанного вида деятельности;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AB1190">
        <w:rPr>
          <w:rFonts w:ascii="Times New Roman" w:hAnsi="Times New Roman" w:cs="Times New Roman"/>
        </w:rPr>
        <w:t>психоактивных</w:t>
      </w:r>
      <w:proofErr w:type="spellEnd"/>
      <w:r w:rsidRPr="00AB1190">
        <w:rPr>
          <w:rFonts w:ascii="Times New Roman" w:hAnsi="Times New Roman" w:cs="Times New Roman"/>
        </w:rPr>
        <w:t xml:space="preserve"> веществ в моче, с указанием их количества и стоимости;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регистрационных удостоверений на приобретаемые медицинские изделия;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и)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0" w:history="1">
        <w:r w:rsidRPr="00AB1190">
          <w:rPr>
            <w:rFonts w:ascii="Times New Roman" w:hAnsi="Times New Roman" w:cs="Times New Roman"/>
            <w:color w:val="0000FF"/>
          </w:rPr>
          <w:t>подпунктом "и"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lastRenderedPageBreak/>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транспортных средств (далее - ТС), подлежащих оснащению </w:t>
      </w:r>
      <w:proofErr w:type="spellStart"/>
      <w:r w:rsidRPr="00AB1190">
        <w:rPr>
          <w:rFonts w:ascii="Times New Roman" w:hAnsi="Times New Roman" w:cs="Times New Roman"/>
        </w:rPr>
        <w:t>тахографами</w:t>
      </w:r>
      <w:proofErr w:type="spellEnd"/>
      <w:r w:rsidRPr="00AB1190">
        <w:rPr>
          <w:rFonts w:ascii="Times New Roman" w:hAnsi="Times New Roman" w:cs="Times New Roman"/>
        </w:rPr>
        <w:t>, с указанием их государственного регистрационного номера, даты выпуска, сведений о прохождении ТС последнего технического осмотра;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паспортов ТС;</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свидетельства о регистрации ТС в органах Государственной инспекции безопасности дорожного движения;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счетов на оплату приобретаемых </w:t>
      </w:r>
      <w:proofErr w:type="spellStart"/>
      <w:r w:rsidRPr="00AB1190">
        <w:rPr>
          <w:rFonts w:ascii="Times New Roman" w:hAnsi="Times New Roman" w:cs="Times New Roman"/>
        </w:rPr>
        <w:t>тахографов</w:t>
      </w:r>
      <w:proofErr w:type="spellEnd"/>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1" w:history="1">
        <w:r w:rsidRPr="00AB1190">
          <w:rPr>
            <w:rFonts w:ascii="Times New Roman" w:hAnsi="Times New Roman" w:cs="Times New Roman"/>
            <w:color w:val="0000FF"/>
          </w:rPr>
          <w:t>подпунктом "к" пункта 3</w:t>
        </w:r>
      </w:hyperlink>
      <w:r w:rsidRPr="00AB1190">
        <w:rPr>
          <w:rFonts w:ascii="Times New Roman" w:hAnsi="Times New Roman" w:cs="Times New Roman"/>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&lt;10&gt;</w:t>
      </w:r>
      <w:hyperlink r:id="rId42" w:history="1">
        <w:r w:rsidRPr="00AB1190">
          <w:rPr>
            <w:rFonts w:ascii="Times New Roman" w:hAnsi="Times New Roman" w:cs="Times New Roman"/>
            <w:color w:val="0000FF"/>
          </w:rPr>
          <w:t>Приказ</w:t>
        </w:r>
      </w:hyperlink>
      <w:r w:rsidRPr="00AB1190">
        <w:rPr>
          <w:rFonts w:ascii="Times New Roman" w:hAnsi="Times New Roman" w:cs="Times New Roman"/>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ind w:firstLine="540"/>
        <w:jc w:val="both"/>
        <w:rPr>
          <w:rFonts w:ascii="Times New Roman" w:hAnsi="Times New Roman" w:cs="Times New Roman"/>
        </w:rPr>
      </w:pPr>
      <w:r w:rsidRPr="00AB1190">
        <w:rPr>
          <w:rFonts w:ascii="Times New Roman" w:hAnsi="Times New Roman" w:cs="Times New Roman"/>
        </w:rPr>
        <w:t xml:space="preserve">л)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2" w:history="1">
        <w:r w:rsidRPr="00AB1190">
          <w:rPr>
            <w:rFonts w:ascii="Times New Roman" w:hAnsi="Times New Roman" w:cs="Times New Roman"/>
            <w:color w:val="0000FF"/>
          </w:rPr>
          <w:t>подпунктами "л"</w:t>
        </w:r>
      </w:hyperlink>
      <w:r w:rsidRPr="00AB1190">
        <w:rPr>
          <w:rFonts w:ascii="Times New Roman" w:hAnsi="Times New Roman" w:cs="Times New Roman"/>
        </w:rPr>
        <w:t xml:space="preserve"> и </w:t>
      </w:r>
      <w:hyperlink w:anchor="P83" w:history="1">
        <w:r w:rsidRPr="00AB1190">
          <w:rPr>
            <w:rFonts w:ascii="Times New Roman" w:hAnsi="Times New Roman" w:cs="Times New Roman"/>
            <w:color w:val="0000FF"/>
          </w:rPr>
          <w:t>"м"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AB1190">
        <w:rPr>
          <w:rFonts w:ascii="Times New Roman" w:hAnsi="Times New Roman" w:cs="Times New Roman"/>
        </w:rPr>
        <w:t>аудиофиксацию</w:t>
      </w:r>
      <w:proofErr w:type="spellEnd"/>
      <w:r w:rsidRPr="00AB1190">
        <w:rPr>
          <w:rFonts w:ascii="Times New Roman" w:hAnsi="Times New Roman" w:cs="Times New Roman"/>
        </w:rPr>
        <w:t xml:space="preserve"> обучения работников по безопасному производству работ, а также хранение результатов такой фиксации;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м)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5" w:history="1">
        <w:r w:rsidRPr="00AB1190">
          <w:rPr>
            <w:rFonts w:ascii="Times New Roman" w:hAnsi="Times New Roman" w:cs="Times New Roman"/>
            <w:color w:val="0000FF"/>
          </w:rPr>
          <w:t>подпунктом "о"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заключительный акт врачебной комиссии по итогам проведения обязательных периодических медицинских осмотров (обследований)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отдельных приборов, устройств, оборудования и (или) комплексов (систем) приборов, </w:t>
      </w:r>
      <w:r w:rsidRPr="00AB1190">
        <w:rPr>
          <w:rFonts w:ascii="Times New Roman" w:hAnsi="Times New Roman" w:cs="Times New Roman"/>
        </w:rPr>
        <w:lastRenderedPageBreak/>
        <w:t>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6.1. Для обоснования финансового обеспечения мероприятий, указанных в </w:t>
      </w:r>
      <w:hyperlink w:anchor="P86" w:history="1">
        <w:r w:rsidRPr="00AB1190">
          <w:rPr>
            <w:rFonts w:ascii="Times New Roman" w:hAnsi="Times New Roman" w:cs="Times New Roman"/>
            <w:color w:val="0000FF"/>
          </w:rPr>
          <w:t>пункте 3.1</w:t>
        </w:r>
      </w:hyperlink>
      <w:r w:rsidRPr="00AB1190">
        <w:rPr>
          <w:rFonts w:ascii="Times New Roman" w:hAnsi="Times New Roman" w:cs="Times New Roman"/>
        </w:rPr>
        <w:t xml:space="preserve"> Правил, страхователь дополнительно к заявлению и </w:t>
      </w:r>
      <w:hyperlink w:anchor="P277" w:history="1">
        <w:r w:rsidRPr="00AB1190">
          <w:rPr>
            <w:rFonts w:ascii="Times New Roman" w:hAnsi="Times New Roman" w:cs="Times New Roman"/>
            <w:color w:val="0000FF"/>
          </w:rPr>
          <w:t>плану</w:t>
        </w:r>
      </w:hyperlink>
      <w:r w:rsidRPr="00AB1190">
        <w:rPr>
          <w:rFonts w:ascii="Times New Roman" w:hAnsi="Times New Roman" w:cs="Times New Roman"/>
        </w:rP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а)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87" w:history="1">
        <w:r w:rsidRPr="00AB1190">
          <w:rPr>
            <w:rFonts w:ascii="Times New Roman" w:hAnsi="Times New Roman" w:cs="Times New Roman"/>
            <w:color w:val="0000FF"/>
          </w:rPr>
          <w:t>подпунктом "а"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приобретаемых средств защиты с указанием их количества, стоимости, даты изготовления и срока годности;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б)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88" w:history="1">
        <w:r w:rsidRPr="00AB1190">
          <w:rPr>
            <w:rFonts w:ascii="Times New Roman" w:hAnsi="Times New Roman" w:cs="Times New Roman"/>
            <w:color w:val="0000FF"/>
          </w:rPr>
          <w:t>подпунктом "б"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приобретаемых дезинфицирующих средств с указанием их количества, стоимости, даты изготовления и срока годности;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перечень приобретаемых дозирующих устройств с указанием их количества и стоимости;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в)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89" w:history="1">
        <w:r w:rsidRPr="00AB1190">
          <w:rPr>
            <w:rFonts w:ascii="Times New Roman" w:hAnsi="Times New Roman" w:cs="Times New Roman"/>
            <w:color w:val="0000FF"/>
          </w:rPr>
          <w:t>подпунктом "в"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приобретаемых дезинфицирующих средств </w:t>
      </w:r>
      <w:proofErr w:type="spellStart"/>
      <w:r w:rsidRPr="00AB1190">
        <w:rPr>
          <w:rFonts w:ascii="Times New Roman" w:hAnsi="Times New Roman" w:cs="Times New Roman"/>
        </w:rPr>
        <w:t>вирулицидного</w:t>
      </w:r>
      <w:proofErr w:type="spellEnd"/>
      <w:r w:rsidRPr="00AB1190">
        <w:rPr>
          <w:rFonts w:ascii="Times New Roman" w:hAnsi="Times New Roman" w:cs="Times New Roman"/>
        </w:rPr>
        <w:t xml:space="preserve"> действия с указанием их количества, стоимости, даты изготовления и срока годности;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приобретаемых устройств (оборудования), в том числе </w:t>
      </w:r>
      <w:proofErr w:type="spellStart"/>
      <w:r w:rsidRPr="00AB1190">
        <w:rPr>
          <w:rFonts w:ascii="Times New Roman" w:hAnsi="Times New Roman" w:cs="Times New Roman"/>
        </w:rPr>
        <w:t>рециркуляторов</w:t>
      </w:r>
      <w:proofErr w:type="spellEnd"/>
      <w:r w:rsidRPr="00AB1190">
        <w:rPr>
          <w:rFonts w:ascii="Times New Roman" w:hAnsi="Times New Roman" w:cs="Times New Roman"/>
        </w:rP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AB1190">
        <w:rPr>
          <w:rFonts w:ascii="Times New Roman" w:hAnsi="Times New Roman" w:cs="Times New Roman"/>
        </w:rPr>
        <w:t>вирулицидного</w:t>
      </w:r>
      <w:proofErr w:type="spellEnd"/>
      <w:r w:rsidRPr="00AB1190">
        <w:rPr>
          <w:rFonts w:ascii="Times New Roman" w:hAnsi="Times New Roman" w:cs="Times New Roman"/>
        </w:rPr>
        <w:t xml:space="preserve"> действия с указанием их количества и стоимости;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регистрационных удостоверений на приобретаемые </w:t>
      </w:r>
      <w:proofErr w:type="spellStart"/>
      <w:r w:rsidRPr="00AB1190">
        <w:rPr>
          <w:rFonts w:ascii="Times New Roman" w:hAnsi="Times New Roman" w:cs="Times New Roman"/>
        </w:rPr>
        <w:t>рециркуляторы</w:t>
      </w:r>
      <w:proofErr w:type="spellEnd"/>
      <w:r w:rsidRPr="00AB1190">
        <w:rPr>
          <w:rFonts w:ascii="Times New Roman" w:hAnsi="Times New Roman" w:cs="Times New Roman"/>
        </w:rPr>
        <w:t xml:space="preserve"> воздуха;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AB1190">
        <w:rPr>
          <w:rFonts w:ascii="Times New Roman" w:hAnsi="Times New Roman" w:cs="Times New Roman"/>
        </w:rPr>
        <w:t>вирулицидного</w:t>
      </w:r>
      <w:proofErr w:type="spellEnd"/>
      <w:r w:rsidRPr="00AB1190">
        <w:rPr>
          <w:rFonts w:ascii="Times New Roman" w:hAnsi="Times New Roman" w:cs="Times New Roman"/>
        </w:rPr>
        <w:t xml:space="preserve"> действия подлежат обязательной сертификации (декларированию);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г)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90" w:history="1">
        <w:r w:rsidRPr="00AB1190">
          <w:rPr>
            <w:rFonts w:ascii="Times New Roman" w:hAnsi="Times New Roman" w:cs="Times New Roman"/>
            <w:color w:val="0000FF"/>
          </w:rPr>
          <w:t>подпунктом "г"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перечень приобретаемых устройств (оборудования) для бесконтактного контроля температуры </w:t>
      </w:r>
      <w:r w:rsidRPr="00AB1190">
        <w:rPr>
          <w:rFonts w:ascii="Times New Roman" w:hAnsi="Times New Roman" w:cs="Times New Roman"/>
        </w:rPr>
        <w:lastRenderedPageBreak/>
        <w:t>тела работника и (или) термометров с указанием их количества и стоимости;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д)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мероприятий, предусмотренных </w:t>
      </w:r>
      <w:hyperlink w:anchor="P91" w:history="1">
        <w:r w:rsidRPr="00AB1190">
          <w:rPr>
            <w:rFonts w:ascii="Times New Roman" w:hAnsi="Times New Roman" w:cs="Times New Roman"/>
            <w:color w:val="0000FF"/>
          </w:rPr>
          <w:t>подпунктом "д" пункта 3.1</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списка работников, направляемых на обследование на COVID-19 (метод ПЦР и (или) анализ на антитела к COVID-19);</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копию регистрационного удостоверения на использование на территории Российской Федерации соответствующих тестов (тест-систем).</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7. В рамках межведомственного взаимодействия территориальный орган Фонда запрашивает посредством межведомственного запроса: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а) в Министерстве труда и социальной защиты Российской Федерации: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6" w:history="1">
        <w:r w:rsidRPr="00AB1190">
          <w:rPr>
            <w:rFonts w:ascii="Times New Roman" w:hAnsi="Times New Roman" w:cs="Times New Roman"/>
            <w:color w:val="0000FF"/>
          </w:rPr>
          <w:t>подпунктом "а"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58" w:history="1">
        <w:r w:rsidRPr="00AB1190">
          <w:rPr>
            <w:rFonts w:ascii="Times New Roman" w:hAnsi="Times New Roman" w:cs="Times New Roman"/>
            <w:color w:val="0000FF"/>
          </w:rPr>
          <w:t>подпунктом "в"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б) в Федеральной службе по надзору в сфере здравоохранения: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0" w:history="1">
        <w:r w:rsidRPr="00AB1190">
          <w:rPr>
            <w:rFonts w:ascii="Times New Roman" w:hAnsi="Times New Roman" w:cs="Times New Roman"/>
            <w:color w:val="0000FF"/>
          </w:rPr>
          <w:t>подпунктами "д"</w:t>
        </w:r>
      </w:hyperlink>
      <w:r w:rsidRPr="00AB1190">
        <w:rPr>
          <w:rFonts w:ascii="Times New Roman" w:hAnsi="Times New Roman" w:cs="Times New Roman"/>
        </w:rPr>
        <w:t xml:space="preserve"> и </w:t>
      </w:r>
      <w:hyperlink w:anchor="P84" w:history="1">
        <w:r w:rsidRPr="00AB1190">
          <w:rPr>
            <w:rFonts w:ascii="Times New Roman" w:hAnsi="Times New Roman" w:cs="Times New Roman"/>
            <w:color w:val="0000FF"/>
          </w:rPr>
          <w:t>"н"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1" w:history="1">
        <w:r w:rsidRPr="00AB1190">
          <w:rPr>
            <w:rFonts w:ascii="Times New Roman" w:hAnsi="Times New Roman" w:cs="Times New Roman"/>
            <w:color w:val="0000FF"/>
          </w:rPr>
          <w:t>подпунктом "е"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лицензии на осуществление медицинской деятельности, включающей работы (услуги) по медицинским осмотрам (</w:t>
      </w:r>
      <w:proofErr w:type="spellStart"/>
      <w:r w:rsidRPr="00AB1190">
        <w:rPr>
          <w:rFonts w:ascii="Times New Roman" w:hAnsi="Times New Roman" w:cs="Times New Roman"/>
        </w:rPr>
        <w:t>предрейсовым</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послерейсовым</w:t>
      </w:r>
      <w:proofErr w:type="spellEnd"/>
      <w:r w:rsidRPr="00AB1190">
        <w:rPr>
          <w:rFonts w:ascii="Times New Roman" w:hAnsi="Times New Roman" w:cs="Times New Roman"/>
        </w:rPr>
        <w:t>); по медицинским осмотрам (</w:t>
      </w:r>
      <w:proofErr w:type="spellStart"/>
      <w:r w:rsidRPr="00AB1190">
        <w:rPr>
          <w:rFonts w:ascii="Times New Roman" w:hAnsi="Times New Roman" w:cs="Times New Roman"/>
        </w:rPr>
        <w:t>предсменным</w:t>
      </w:r>
      <w:proofErr w:type="spellEnd"/>
      <w:r w:rsidRPr="00AB1190">
        <w:rPr>
          <w:rFonts w:ascii="Times New Roman" w:hAnsi="Times New Roman" w:cs="Times New Roman"/>
        </w:rPr>
        <w:t xml:space="preserve">, </w:t>
      </w:r>
      <w:proofErr w:type="spellStart"/>
      <w:r w:rsidRPr="00AB1190">
        <w:rPr>
          <w:rFonts w:ascii="Times New Roman" w:hAnsi="Times New Roman" w:cs="Times New Roman"/>
        </w:rPr>
        <w:t>послесменным</w:t>
      </w:r>
      <w:proofErr w:type="spellEnd"/>
      <w:r w:rsidRPr="00AB1190">
        <w:rPr>
          <w:rFonts w:ascii="Times New Roman" w:hAnsi="Times New Roman" w:cs="Times New Roman"/>
        </w:rPr>
        <w:t xml:space="preserve">) организации -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76" w:history="1">
        <w:r w:rsidRPr="00AB1190">
          <w:rPr>
            <w:rFonts w:ascii="Times New Roman" w:hAnsi="Times New Roman" w:cs="Times New Roman"/>
            <w:color w:val="0000FF"/>
          </w:rPr>
          <w:t>подпунктом "з" пункта 3</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регистрации медицинского изделия в государственном реестре медицинских </w:t>
      </w:r>
      <w:r w:rsidRPr="00AB1190">
        <w:rPr>
          <w:rFonts w:ascii="Times New Roman" w:hAnsi="Times New Roman" w:cs="Times New Roman"/>
        </w:rPr>
        <w:lastRenderedPageBreak/>
        <w:t>изделий и организаций (индивидуальных предпринимателей), осуществляющих производство и изготовление медицинских изделий;</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г) в Федеральной службе по надзору в сфере образования и науки - сведения о лицензии на осуществление образовательной деятельности;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д) в Пенсионном фонде Российской Федерации: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страховом номере индивидуального лицевого счета застрахованного лица;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об отнесении работника к категории лиц </w:t>
      </w:r>
      <w:proofErr w:type="spellStart"/>
      <w:r w:rsidRPr="00AB1190">
        <w:rPr>
          <w:rFonts w:ascii="Times New Roman" w:hAnsi="Times New Roman" w:cs="Times New Roman"/>
        </w:rPr>
        <w:t>предпенсионного</w:t>
      </w:r>
      <w:proofErr w:type="spellEnd"/>
      <w:r w:rsidRPr="00AB1190">
        <w:rPr>
          <w:rFonts w:ascii="Times New Roman" w:hAnsi="Times New Roman" w:cs="Times New Roman"/>
        </w:rPr>
        <w:t xml:space="preserve"> возраста;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сведения о факте получения пенсии.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предупредительных мер, предусмотренных </w:t>
      </w:r>
      <w:hyperlink w:anchor="P80" w:history="1">
        <w:r w:rsidRPr="00AB1190">
          <w:rPr>
            <w:rFonts w:ascii="Times New Roman" w:hAnsi="Times New Roman" w:cs="Times New Roman"/>
            <w:color w:val="0000FF"/>
          </w:rPr>
          <w:t>подпунктом "и" пункта 3</w:t>
        </w:r>
      </w:hyperlink>
      <w:r w:rsidRPr="00AB1190">
        <w:rPr>
          <w:rFonts w:ascii="Times New Roman" w:hAnsi="Times New Roman" w:cs="Times New Roman"/>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8. Копии документов, прилагаемых к заявлению, должны быть заверены печатью страхователя (при наличии печати).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б) о ходе рассмотрения заявления.</w:t>
      </w:r>
    </w:p>
    <w:p w:rsidR="00AB1190" w:rsidRPr="00AB1190" w:rsidRDefault="00AB1190" w:rsidP="00AB1190">
      <w:pPr>
        <w:pStyle w:val="ConsPlusNormal"/>
        <w:spacing w:before="220"/>
        <w:ind w:firstLine="540"/>
        <w:jc w:val="both"/>
        <w:rPr>
          <w:rFonts w:ascii="Times New Roman" w:hAnsi="Times New Roman" w:cs="Times New Roman"/>
        </w:rPr>
      </w:pPr>
      <w:bookmarkStart w:id="26" w:name="P235"/>
      <w:bookmarkEnd w:id="26"/>
      <w:r w:rsidRPr="00AB1190">
        <w:rPr>
          <w:rFonts w:ascii="Times New Roman" w:hAnsi="Times New Roman" w:cs="Times New Roman"/>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sidRPr="00AB1190">
          <w:rPr>
            <w:rFonts w:ascii="Times New Roman" w:hAnsi="Times New Roman" w:cs="Times New Roman"/>
            <w:color w:val="0000FF"/>
          </w:rPr>
          <w:t>пунктах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sidRPr="00AB1190">
          <w:rPr>
            <w:rFonts w:ascii="Times New Roman" w:hAnsi="Times New Roman" w:cs="Times New Roman"/>
            <w:color w:val="0000FF"/>
          </w:rPr>
          <w:t>пунктах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sidRPr="00AB1190">
          <w:rPr>
            <w:rFonts w:ascii="Times New Roman" w:hAnsi="Times New Roman" w:cs="Times New Roman"/>
            <w:color w:val="0000FF"/>
          </w:rPr>
          <w:t>пунктах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w:t>
      </w:r>
      <w:r w:rsidRPr="00AB1190">
        <w:rPr>
          <w:rFonts w:ascii="Times New Roman" w:hAnsi="Times New Roman" w:cs="Times New Roman"/>
        </w:rPr>
        <w:lastRenderedPageBreak/>
        <w:t>рабочих дней со дня его поступления.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12. Территориальный орган Фонда принимает решение об отказе в финансовом обеспечении предупредительных мер в следующих случаях:</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б) представленные документы содержат недостоверную информацию;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в) если предусмотренные бюджетом Фонда средства на финансовое обеспечение предупредительных мер на текущий год полностью распределены;</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г) при представлении страхователем неполного комплекта документов.</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Отказ в финансовом обеспечении предупредительных мер по другим основаниям не допускается.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Страхователь вправе повторно, но не позднее срока, установленного </w:t>
      </w:r>
      <w:hyperlink w:anchor="P92" w:history="1">
        <w:r w:rsidRPr="00AB1190">
          <w:rPr>
            <w:rFonts w:ascii="Times New Roman" w:hAnsi="Times New Roman" w:cs="Times New Roman"/>
            <w:color w:val="0000FF"/>
          </w:rPr>
          <w:t>пунктом 4</w:t>
        </w:r>
      </w:hyperlink>
      <w:r w:rsidRPr="00AB1190">
        <w:rPr>
          <w:rFonts w:ascii="Times New Roman" w:hAnsi="Times New Roman" w:cs="Times New Roman"/>
        </w:rPr>
        <w:t xml:space="preserve"> Правил, обратиться с заявлением в территориальный орган Фонда по месту своей регистрации.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sidRPr="00AB1190">
          <w:rPr>
            <w:rFonts w:ascii="Times New Roman" w:hAnsi="Times New Roman" w:cs="Times New Roman"/>
            <w:color w:val="0000FF"/>
          </w:rPr>
          <w:t>пунктом 2</w:t>
        </w:r>
      </w:hyperlink>
      <w:r w:rsidRPr="00AB1190">
        <w:rPr>
          <w:rFonts w:ascii="Times New Roman" w:hAnsi="Times New Roman" w:cs="Times New Roman"/>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sidRPr="00AB1190">
          <w:rPr>
            <w:rFonts w:ascii="Times New Roman" w:hAnsi="Times New Roman" w:cs="Times New Roman"/>
            <w:color w:val="0000FF"/>
          </w:rPr>
          <w:t>пунктом 4</w:t>
        </w:r>
      </w:hyperlink>
      <w:r w:rsidRPr="00AB1190">
        <w:rPr>
          <w:rFonts w:ascii="Times New Roman" w:hAnsi="Times New Roman" w:cs="Times New Roman"/>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sidRPr="00AB1190">
          <w:rPr>
            <w:rFonts w:ascii="Times New Roman" w:hAnsi="Times New Roman" w:cs="Times New Roman"/>
            <w:color w:val="0000FF"/>
          </w:rPr>
          <w:t>пунктами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sidRPr="00AB1190">
          <w:rPr>
            <w:rFonts w:ascii="Times New Roman" w:hAnsi="Times New Roman" w:cs="Times New Roman"/>
            <w:color w:val="0000FF"/>
          </w:rPr>
          <w:t>планом</w:t>
        </w:r>
      </w:hyperlink>
      <w:r w:rsidRPr="00AB1190">
        <w:rPr>
          <w:rFonts w:ascii="Times New Roman" w:hAnsi="Times New Roman" w:cs="Times New Roman"/>
        </w:rPr>
        <w:t xml:space="preserve"> финансового обеспечения, с обоснованием необходимости внесения изменений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и предоставлением полного комплекта документов, предусмотренных </w:t>
      </w:r>
      <w:hyperlink w:anchor="P92" w:history="1">
        <w:r w:rsidRPr="00AB1190">
          <w:rPr>
            <w:rFonts w:ascii="Times New Roman" w:hAnsi="Times New Roman" w:cs="Times New Roman"/>
            <w:color w:val="0000FF"/>
          </w:rPr>
          <w:t>пунктами 4</w:t>
        </w:r>
      </w:hyperlink>
      <w:r w:rsidRPr="00AB1190">
        <w:rPr>
          <w:rFonts w:ascii="Times New Roman" w:hAnsi="Times New Roman" w:cs="Times New Roman"/>
        </w:rPr>
        <w:t xml:space="preserve"> - </w:t>
      </w:r>
      <w:hyperlink w:anchor="P97" w:history="1">
        <w:r w:rsidRPr="00AB1190">
          <w:rPr>
            <w:rFonts w:ascii="Times New Roman" w:hAnsi="Times New Roman" w:cs="Times New Roman"/>
            <w:color w:val="0000FF"/>
          </w:rPr>
          <w:t>6</w:t>
        </w:r>
      </w:hyperlink>
      <w:r w:rsidRPr="00AB1190">
        <w:rPr>
          <w:rFonts w:ascii="Times New Roman" w:hAnsi="Times New Roman" w:cs="Times New Roman"/>
        </w:rPr>
        <w:t xml:space="preserve"> Правил, для обоснования предупредительных мер, по которым в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вносятся изменения.</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Принятие решения о внесении изменений в ранее согласованный территориальным органом Фонда </w:t>
      </w:r>
      <w:hyperlink w:anchor="P277" w:history="1">
        <w:r w:rsidRPr="00AB1190">
          <w:rPr>
            <w:rFonts w:ascii="Times New Roman" w:hAnsi="Times New Roman" w:cs="Times New Roman"/>
            <w:color w:val="0000FF"/>
          </w:rPr>
          <w:t>план</w:t>
        </w:r>
      </w:hyperlink>
      <w:r w:rsidRPr="00AB1190">
        <w:rPr>
          <w:rFonts w:ascii="Times New Roman" w:hAnsi="Times New Roman" w:cs="Times New Roman"/>
        </w:rPr>
        <w:t xml:space="preserve"> финансового обеспечения осуществляется в порядке, установленном </w:t>
      </w:r>
      <w:hyperlink w:anchor="P235" w:history="1">
        <w:r w:rsidRPr="00AB1190">
          <w:rPr>
            <w:rFonts w:ascii="Times New Roman" w:hAnsi="Times New Roman" w:cs="Times New Roman"/>
            <w:color w:val="0000FF"/>
          </w:rPr>
          <w:t>пунктом 10</w:t>
        </w:r>
      </w:hyperlink>
      <w:r w:rsidRPr="00AB1190">
        <w:rPr>
          <w:rFonts w:ascii="Times New Roman" w:hAnsi="Times New Roman" w:cs="Times New Roman"/>
        </w:rPr>
        <w:t xml:space="preserve"> Правил.</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w:t>
      </w:r>
      <w:hyperlink r:id="rId43" w:history="1">
        <w:r w:rsidRPr="00AB1190">
          <w:rPr>
            <w:rFonts w:ascii="Times New Roman" w:hAnsi="Times New Roman" w:cs="Times New Roman"/>
            <w:color w:val="0000FF"/>
          </w:rPr>
          <w:t>отчет</w:t>
        </w:r>
      </w:hyperlink>
      <w:r w:rsidRPr="00AB1190">
        <w:rPr>
          <w:rFonts w:ascii="Times New Roman" w:hAnsi="Times New Roman" w:cs="Times New Roman"/>
        </w:rPr>
        <w:t xml:space="preserve"> об их использовании.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17. После выполнения предупредительных мер, предусмотренных </w:t>
      </w:r>
      <w:hyperlink w:anchor="P277" w:history="1">
        <w:r w:rsidRPr="00AB1190">
          <w:rPr>
            <w:rFonts w:ascii="Times New Roman" w:hAnsi="Times New Roman" w:cs="Times New Roman"/>
            <w:color w:val="0000FF"/>
          </w:rPr>
          <w:t>планом</w:t>
        </w:r>
      </w:hyperlink>
      <w:r w:rsidRPr="00AB1190">
        <w:rPr>
          <w:rFonts w:ascii="Times New Roman" w:hAnsi="Times New Roman" w:cs="Times New Roman"/>
        </w:rPr>
        <w:t xml:space="preserve"> финансового </w:t>
      </w:r>
      <w:r w:rsidRPr="00AB1190">
        <w:rPr>
          <w:rFonts w:ascii="Times New Roman" w:hAnsi="Times New Roman" w:cs="Times New Roman"/>
        </w:rPr>
        <w:lastRenderedPageBreak/>
        <w:t>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sidRPr="00AB1190">
          <w:rPr>
            <w:rFonts w:ascii="Times New Roman" w:hAnsi="Times New Roman" w:cs="Times New Roman"/>
            <w:color w:val="0000FF"/>
          </w:rPr>
          <w:t>планом</w:t>
        </w:r>
      </w:hyperlink>
      <w:r w:rsidRPr="00AB1190">
        <w:rPr>
          <w:rFonts w:ascii="Times New Roman" w:hAnsi="Times New Roman" w:cs="Times New Roman"/>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AB1190" w:rsidRPr="00AB1190" w:rsidRDefault="00AB1190" w:rsidP="00AB1190">
      <w:pPr>
        <w:pStyle w:val="ConsPlusNormal"/>
        <w:spacing w:before="220"/>
        <w:ind w:firstLine="540"/>
        <w:jc w:val="both"/>
        <w:rPr>
          <w:rFonts w:ascii="Times New Roman" w:hAnsi="Times New Roman" w:cs="Times New Roman"/>
        </w:rPr>
      </w:pPr>
      <w:r w:rsidRPr="00AB1190">
        <w:rPr>
          <w:rFonts w:ascii="Times New Roman" w:hAnsi="Times New Roman" w:cs="Times New Roman"/>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sidRPr="00AB1190">
          <w:rPr>
            <w:rFonts w:ascii="Times New Roman" w:hAnsi="Times New Roman" w:cs="Times New Roman"/>
            <w:color w:val="0000FF"/>
          </w:rPr>
          <w:t>планом</w:t>
        </w:r>
      </w:hyperlink>
      <w:r w:rsidRPr="00AB1190">
        <w:rPr>
          <w:rFonts w:ascii="Times New Roman" w:hAnsi="Times New Roman" w:cs="Times New Roman"/>
        </w:rPr>
        <w:t xml:space="preserve"> финансового обеспечения.</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right"/>
        <w:outlineLvl w:val="1"/>
        <w:rPr>
          <w:rFonts w:ascii="Times New Roman" w:hAnsi="Times New Roman" w:cs="Times New Roman"/>
        </w:rPr>
      </w:pPr>
      <w:r w:rsidRPr="00AB1190">
        <w:rPr>
          <w:rFonts w:ascii="Times New Roman" w:hAnsi="Times New Roman" w:cs="Times New Roman"/>
        </w:rPr>
        <w:t>Приложение</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к Правилам финансового обеспечения</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предупредительных мер по сокращению</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производственного травматизма</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и профессиональных заболеваний</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работников и санаторно-курортного</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лечения работников, занятых</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на работах с вредными и (или) опасными</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производственными факторами,</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утвержденным приказом Министерства</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труда и социальной защиты</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Российской Федерации</w:t>
      </w: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от 14 июля 2021 г. N 467н</w:t>
      </w: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right"/>
        <w:rPr>
          <w:rFonts w:ascii="Times New Roman" w:hAnsi="Times New Roman" w:cs="Times New Roman"/>
        </w:rPr>
      </w:pPr>
      <w:r w:rsidRPr="00AB1190">
        <w:rPr>
          <w:rFonts w:ascii="Times New Roman" w:hAnsi="Times New Roman" w:cs="Times New Roman"/>
        </w:rPr>
        <w:t>Рекомендуемый образец</w:t>
      </w:r>
    </w:p>
    <w:p w:rsidR="00AB1190" w:rsidRPr="00AB1190" w:rsidRDefault="00AB1190" w:rsidP="00AB11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1430"/>
        <w:gridCol w:w="6288"/>
        <w:gridCol w:w="1353"/>
      </w:tblGrid>
      <w:tr w:rsidR="00AB1190" w:rsidRPr="00AB1190">
        <w:tc>
          <w:tcPr>
            <w:tcW w:w="9071" w:type="dxa"/>
            <w:gridSpan w:val="3"/>
            <w:tcBorders>
              <w:top w:val="nil"/>
              <w:left w:val="nil"/>
              <w:bottom w:val="nil"/>
              <w:right w:val="nil"/>
            </w:tcBorders>
          </w:tcPr>
          <w:p w:rsidR="00AB1190" w:rsidRPr="00AB1190" w:rsidRDefault="00AB1190" w:rsidP="00AB1190">
            <w:pPr>
              <w:pStyle w:val="ConsPlusNormal"/>
              <w:jc w:val="center"/>
              <w:rPr>
                <w:rFonts w:ascii="Times New Roman" w:hAnsi="Times New Roman" w:cs="Times New Roman"/>
              </w:rPr>
            </w:pPr>
            <w:bookmarkStart w:id="27" w:name="P277"/>
            <w:bookmarkEnd w:id="27"/>
            <w:r w:rsidRPr="00AB1190">
              <w:rPr>
                <w:rFonts w:ascii="Times New Roman" w:hAnsi="Times New Roman" w:cs="Times New Roman"/>
              </w:rPr>
              <w:t>ПЛАН</w:t>
            </w:r>
          </w:p>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AB1190" w:rsidRPr="00AB1190">
        <w:tc>
          <w:tcPr>
            <w:tcW w:w="143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6288"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1353"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143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6288"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(наименование страхователя)</w:t>
            </w:r>
          </w:p>
        </w:tc>
        <w:tc>
          <w:tcPr>
            <w:tcW w:w="1353"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bl>
    <w:p w:rsidR="00AB1190" w:rsidRPr="00AB1190" w:rsidRDefault="00AB1190" w:rsidP="00AB119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77"/>
        <w:gridCol w:w="2778"/>
        <w:gridCol w:w="802"/>
        <w:gridCol w:w="794"/>
        <w:gridCol w:w="737"/>
        <w:gridCol w:w="706"/>
        <w:gridCol w:w="414"/>
        <w:gridCol w:w="414"/>
        <w:gridCol w:w="414"/>
        <w:gridCol w:w="416"/>
      </w:tblGrid>
      <w:tr w:rsidR="00AB1190" w:rsidRPr="00AB1190">
        <w:tc>
          <w:tcPr>
            <w:tcW w:w="510"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lastRenderedPageBreak/>
              <w:t>N п/п</w:t>
            </w:r>
          </w:p>
        </w:tc>
        <w:tc>
          <w:tcPr>
            <w:tcW w:w="1077"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Наименование предупредительных мер</w:t>
            </w:r>
          </w:p>
        </w:tc>
        <w:tc>
          <w:tcPr>
            <w:tcW w:w="2778"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Срок исполнения</w:t>
            </w:r>
          </w:p>
        </w:tc>
        <w:tc>
          <w:tcPr>
            <w:tcW w:w="794"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Единицы измерения</w:t>
            </w:r>
          </w:p>
        </w:tc>
        <w:tc>
          <w:tcPr>
            <w:tcW w:w="737"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Количество</w:t>
            </w:r>
          </w:p>
        </w:tc>
        <w:tc>
          <w:tcPr>
            <w:tcW w:w="2364" w:type="dxa"/>
            <w:gridSpan w:val="5"/>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Планируемые расходы, руб.</w:t>
            </w:r>
          </w:p>
        </w:tc>
      </w:tr>
      <w:tr w:rsidR="00AB1190" w:rsidRPr="00AB1190">
        <w:tc>
          <w:tcPr>
            <w:tcW w:w="510" w:type="dxa"/>
            <w:vMerge/>
          </w:tcPr>
          <w:p w:rsidR="00AB1190" w:rsidRPr="00AB1190" w:rsidRDefault="00AB1190" w:rsidP="00AB1190">
            <w:pPr>
              <w:spacing w:after="1" w:line="240" w:lineRule="auto"/>
              <w:rPr>
                <w:rFonts w:ascii="Times New Roman" w:hAnsi="Times New Roman" w:cs="Times New Roman"/>
              </w:rPr>
            </w:pPr>
          </w:p>
        </w:tc>
        <w:tc>
          <w:tcPr>
            <w:tcW w:w="1077" w:type="dxa"/>
            <w:vMerge/>
          </w:tcPr>
          <w:p w:rsidR="00AB1190" w:rsidRPr="00AB1190" w:rsidRDefault="00AB1190" w:rsidP="00AB1190">
            <w:pPr>
              <w:spacing w:after="1" w:line="240" w:lineRule="auto"/>
              <w:rPr>
                <w:rFonts w:ascii="Times New Roman" w:hAnsi="Times New Roman" w:cs="Times New Roman"/>
              </w:rPr>
            </w:pPr>
          </w:p>
        </w:tc>
        <w:tc>
          <w:tcPr>
            <w:tcW w:w="2778" w:type="dxa"/>
            <w:vMerge/>
          </w:tcPr>
          <w:p w:rsidR="00AB1190" w:rsidRPr="00AB1190" w:rsidRDefault="00AB1190" w:rsidP="00AB1190">
            <w:pPr>
              <w:spacing w:after="1" w:line="240" w:lineRule="auto"/>
              <w:rPr>
                <w:rFonts w:ascii="Times New Roman" w:hAnsi="Times New Roman" w:cs="Times New Roman"/>
              </w:rPr>
            </w:pPr>
          </w:p>
        </w:tc>
        <w:tc>
          <w:tcPr>
            <w:tcW w:w="802" w:type="dxa"/>
            <w:vMerge/>
          </w:tcPr>
          <w:p w:rsidR="00AB1190" w:rsidRPr="00AB1190" w:rsidRDefault="00AB1190" w:rsidP="00AB1190">
            <w:pPr>
              <w:spacing w:after="1" w:line="240" w:lineRule="auto"/>
              <w:rPr>
                <w:rFonts w:ascii="Times New Roman" w:hAnsi="Times New Roman" w:cs="Times New Roman"/>
              </w:rPr>
            </w:pPr>
          </w:p>
        </w:tc>
        <w:tc>
          <w:tcPr>
            <w:tcW w:w="794" w:type="dxa"/>
            <w:vMerge/>
          </w:tcPr>
          <w:p w:rsidR="00AB1190" w:rsidRPr="00AB1190" w:rsidRDefault="00AB1190" w:rsidP="00AB1190">
            <w:pPr>
              <w:spacing w:after="1" w:line="240" w:lineRule="auto"/>
              <w:rPr>
                <w:rFonts w:ascii="Times New Roman" w:hAnsi="Times New Roman" w:cs="Times New Roman"/>
              </w:rPr>
            </w:pPr>
          </w:p>
        </w:tc>
        <w:tc>
          <w:tcPr>
            <w:tcW w:w="737" w:type="dxa"/>
            <w:vMerge/>
          </w:tcPr>
          <w:p w:rsidR="00AB1190" w:rsidRPr="00AB1190" w:rsidRDefault="00AB1190" w:rsidP="00AB1190">
            <w:pPr>
              <w:spacing w:after="1" w:line="240" w:lineRule="auto"/>
              <w:rPr>
                <w:rFonts w:ascii="Times New Roman" w:hAnsi="Times New Roman" w:cs="Times New Roman"/>
              </w:rPr>
            </w:pPr>
          </w:p>
        </w:tc>
        <w:tc>
          <w:tcPr>
            <w:tcW w:w="706" w:type="dxa"/>
            <w:vMerge w:val="restart"/>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всего</w:t>
            </w:r>
          </w:p>
        </w:tc>
        <w:tc>
          <w:tcPr>
            <w:tcW w:w="1658" w:type="dxa"/>
            <w:gridSpan w:val="4"/>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в том числе по кварталам</w:t>
            </w:r>
          </w:p>
        </w:tc>
      </w:tr>
      <w:tr w:rsidR="00AB1190" w:rsidRPr="00AB1190">
        <w:tc>
          <w:tcPr>
            <w:tcW w:w="510" w:type="dxa"/>
            <w:vMerge/>
          </w:tcPr>
          <w:p w:rsidR="00AB1190" w:rsidRPr="00AB1190" w:rsidRDefault="00AB1190" w:rsidP="00AB1190">
            <w:pPr>
              <w:spacing w:after="1" w:line="240" w:lineRule="auto"/>
              <w:rPr>
                <w:rFonts w:ascii="Times New Roman" w:hAnsi="Times New Roman" w:cs="Times New Roman"/>
              </w:rPr>
            </w:pPr>
          </w:p>
        </w:tc>
        <w:tc>
          <w:tcPr>
            <w:tcW w:w="1077" w:type="dxa"/>
            <w:vMerge/>
          </w:tcPr>
          <w:p w:rsidR="00AB1190" w:rsidRPr="00AB1190" w:rsidRDefault="00AB1190" w:rsidP="00AB1190">
            <w:pPr>
              <w:spacing w:after="1" w:line="240" w:lineRule="auto"/>
              <w:rPr>
                <w:rFonts w:ascii="Times New Roman" w:hAnsi="Times New Roman" w:cs="Times New Roman"/>
              </w:rPr>
            </w:pPr>
          </w:p>
        </w:tc>
        <w:tc>
          <w:tcPr>
            <w:tcW w:w="2778" w:type="dxa"/>
            <w:vMerge/>
          </w:tcPr>
          <w:p w:rsidR="00AB1190" w:rsidRPr="00AB1190" w:rsidRDefault="00AB1190" w:rsidP="00AB1190">
            <w:pPr>
              <w:spacing w:after="1" w:line="240" w:lineRule="auto"/>
              <w:rPr>
                <w:rFonts w:ascii="Times New Roman" w:hAnsi="Times New Roman" w:cs="Times New Roman"/>
              </w:rPr>
            </w:pPr>
          </w:p>
        </w:tc>
        <w:tc>
          <w:tcPr>
            <w:tcW w:w="802" w:type="dxa"/>
            <w:vMerge/>
          </w:tcPr>
          <w:p w:rsidR="00AB1190" w:rsidRPr="00AB1190" w:rsidRDefault="00AB1190" w:rsidP="00AB1190">
            <w:pPr>
              <w:spacing w:after="1" w:line="240" w:lineRule="auto"/>
              <w:rPr>
                <w:rFonts w:ascii="Times New Roman" w:hAnsi="Times New Roman" w:cs="Times New Roman"/>
              </w:rPr>
            </w:pPr>
          </w:p>
        </w:tc>
        <w:tc>
          <w:tcPr>
            <w:tcW w:w="794" w:type="dxa"/>
            <w:vMerge/>
          </w:tcPr>
          <w:p w:rsidR="00AB1190" w:rsidRPr="00AB1190" w:rsidRDefault="00AB1190" w:rsidP="00AB1190">
            <w:pPr>
              <w:spacing w:after="1" w:line="240" w:lineRule="auto"/>
              <w:rPr>
                <w:rFonts w:ascii="Times New Roman" w:hAnsi="Times New Roman" w:cs="Times New Roman"/>
              </w:rPr>
            </w:pPr>
          </w:p>
        </w:tc>
        <w:tc>
          <w:tcPr>
            <w:tcW w:w="737" w:type="dxa"/>
            <w:vMerge/>
          </w:tcPr>
          <w:p w:rsidR="00AB1190" w:rsidRPr="00AB1190" w:rsidRDefault="00AB1190" w:rsidP="00AB1190">
            <w:pPr>
              <w:spacing w:after="1" w:line="240" w:lineRule="auto"/>
              <w:rPr>
                <w:rFonts w:ascii="Times New Roman" w:hAnsi="Times New Roman" w:cs="Times New Roman"/>
              </w:rPr>
            </w:pPr>
          </w:p>
        </w:tc>
        <w:tc>
          <w:tcPr>
            <w:tcW w:w="706" w:type="dxa"/>
            <w:vMerge/>
          </w:tcPr>
          <w:p w:rsidR="00AB1190" w:rsidRPr="00AB1190" w:rsidRDefault="00AB1190" w:rsidP="00AB1190">
            <w:pPr>
              <w:spacing w:after="1" w:line="240" w:lineRule="auto"/>
              <w:rPr>
                <w:rFonts w:ascii="Times New Roman" w:hAnsi="Times New Roman" w:cs="Times New Roman"/>
              </w:rPr>
            </w:pP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I</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II</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III</w:t>
            </w:r>
          </w:p>
        </w:tc>
        <w:tc>
          <w:tcPr>
            <w:tcW w:w="416"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IV</w:t>
            </w:r>
          </w:p>
        </w:tc>
      </w:tr>
      <w:tr w:rsidR="00AB1190" w:rsidRPr="00AB1190">
        <w:tc>
          <w:tcPr>
            <w:tcW w:w="510"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1</w:t>
            </w:r>
          </w:p>
        </w:tc>
        <w:tc>
          <w:tcPr>
            <w:tcW w:w="1077"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2</w:t>
            </w:r>
          </w:p>
        </w:tc>
        <w:tc>
          <w:tcPr>
            <w:tcW w:w="2778"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3</w:t>
            </w:r>
          </w:p>
        </w:tc>
        <w:tc>
          <w:tcPr>
            <w:tcW w:w="802"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4</w:t>
            </w:r>
          </w:p>
        </w:tc>
        <w:tc>
          <w:tcPr>
            <w:tcW w:w="79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5</w:t>
            </w:r>
          </w:p>
        </w:tc>
        <w:tc>
          <w:tcPr>
            <w:tcW w:w="737"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6</w:t>
            </w:r>
          </w:p>
        </w:tc>
        <w:tc>
          <w:tcPr>
            <w:tcW w:w="706"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7</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8</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9</w:t>
            </w:r>
          </w:p>
        </w:tc>
        <w:tc>
          <w:tcPr>
            <w:tcW w:w="414"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10</w:t>
            </w:r>
          </w:p>
        </w:tc>
        <w:tc>
          <w:tcPr>
            <w:tcW w:w="416" w:type="dxa"/>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11</w:t>
            </w:r>
          </w:p>
        </w:tc>
      </w:tr>
      <w:tr w:rsidR="00AB1190" w:rsidRPr="00AB1190">
        <w:tc>
          <w:tcPr>
            <w:tcW w:w="510" w:type="dxa"/>
          </w:tcPr>
          <w:p w:rsidR="00AB1190" w:rsidRPr="00AB1190" w:rsidRDefault="00AB1190" w:rsidP="00AB1190">
            <w:pPr>
              <w:pStyle w:val="ConsPlusNormal"/>
              <w:rPr>
                <w:rFonts w:ascii="Times New Roman" w:hAnsi="Times New Roman" w:cs="Times New Roman"/>
              </w:rPr>
            </w:pPr>
          </w:p>
        </w:tc>
        <w:tc>
          <w:tcPr>
            <w:tcW w:w="1077" w:type="dxa"/>
          </w:tcPr>
          <w:p w:rsidR="00AB1190" w:rsidRPr="00AB1190" w:rsidRDefault="00AB1190" w:rsidP="00AB1190">
            <w:pPr>
              <w:pStyle w:val="ConsPlusNormal"/>
              <w:rPr>
                <w:rFonts w:ascii="Times New Roman" w:hAnsi="Times New Roman" w:cs="Times New Roman"/>
              </w:rPr>
            </w:pPr>
          </w:p>
        </w:tc>
        <w:tc>
          <w:tcPr>
            <w:tcW w:w="2778" w:type="dxa"/>
          </w:tcPr>
          <w:p w:rsidR="00AB1190" w:rsidRPr="00AB1190" w:rsidRDefault="00AB1190" w:rsidP="00AB1190">
            <w:pPr>
              <w:pStyle w:val="ConsPlusNormal"/>
              <w:rPr>
                <w:rFonts w:ascii="Times New Roman" w:hAnsi="Times New Roman" w:cs="Times New Roman"/>
              </w:rPr>
            </w:pPr>
          </w:p>
        </w:tc>
        <w:tc>
          <w:tcPr>
            <w:tcW w:w="802" w:type="dxa"/>
          </w:tcPr>
          <w:p w:rsidR="00AB1190" w:rsidRPr="00AB1190" w:rsidRDefault="00AB1190" w:rsidP="00AB1190">
            <w:pPr>
              <w:pStyle w:val="ConsPlusNormal"/>
              <w:rPr>
                <w:rFonts w:ascii="Times New Roman" w:hAnsi="Times New Roman" w:cs="Times New Roman"/>
              </w:rPr>
            </w:pPr>
          </w:p>
        </w:tc>
        <w:tc>
          <w:tcPr>
            <w:tcW w:w="794" w:type="dxa"/>
          </w:tcPr>
          <w:p w:rsidR="00AB1190" w:rsidRPr="00AB1190" w:rsidRDefault="00AB1190" w:rsidP="00AB1190">
            <w:pPr>
              <w:pStyle w:val="ConsPlusNormal"/>
              <w:rPr>
                <w:rFonts w:ascii="Times New Roman" w:hAnsi="Times New Roman" w:cs="Times New Roman"/>
              </w:rPr>
            </w:pPr>
          </w:p>
        </w:tc>
        <w:tc>
          <w:tcPr>
            <w:tcW w:w="737" w:type="dxa"/>
          </w:tcPr>
          <w:p w:rsidR="00AB1190" w:rsidRPr="00AB1190" w:rsidRDefault="00AB1190" w:rsidP="00AB1190">
            <w:pPr>
              <w:pStyle w:val="ConsPlusNormal"/>
              <w:rPr>
                <w:rFonts w:ascii="Times New Roman" w:hAnsi="Times New Roman" w:cs="Times New Roman"/>
              </w:rPr>
            </w:pPr>
          </w:p>
        </w:tc>
        <w:tc>
          <w:tcPr>
            <w:tcW w:w="706" w:type="dxa"/>
          </w:tcPr>
          <w:p w:rsidR="00AB1190" w:rsidRPr="00AB1190" w:rsidRDefault="00AB1190" w:rsidP="00AB1190">
            <w:pPr>
              <w:pStyle w:val="ConsPlusNormal"/>
              <w:rPr>
                <w:rFonts w:ascii="Times New Roman" w:hAnsi="Times New Roman" w:cs="Times New Roman"/>
              </w:rPr>
            </w:pPr>
          </w:p>
        </w:tc>
        <w:tc>
          <w:tcPr>
            <w:tcW w:w="414" w:type="dxa"/>
          </w:tcPr>
          <w:p w:rsidR="00AB1190" w:rsidRPr="00AB1190" w:rsidRDefault="00AB1190" w:rsidP="00AB1190">
            <w:pPr>
              <w:pStyle w:val="ConsPlusNormal"/>
              <w:rPr>
                <w:rFonts w:ascii="Times New Roman" w:hAnsi="Times New Roman" w:cs="Times New Roman"/>
              </w:rPr>
            </w:pPr>
          </w:p>
        </w:tc>
        <w:tc>
          <w:tcPr>
            <w:tcW w:w="414" w:type="dxa"/>
          </w:tcPr>
          <w:p w:rsidR="00AB1190" w:rsidRPr="00AB1190" w:rsidRDefault="00AB1190" w:rsidP="00AB1190">
            <w:pPr>
              <w:pStyle w:val="ConsPlusNormal"/>
              <w:rPr>
                <w:rFonts w:ascii="Times New Roman" w:hAnsi="Times New Roman" w:cs="Times New Roman"/>
              </w:rPr>
            </w:pPr>
          </w:p>
        </w:tc>
        <w:tc>
          <w:tcPr>
            <w:tcW w:w="414" w:type="dxa"/>
          </w:tcPr>
          <w:p w:rsidR="00AB1190" w:rsidRPr="00AB1190" w:rsidRDefault="00AB1190" w:rsidP="00AB1190">
            <w:pPr>
              <w:pStyle w:val="ConsPlusNormal"/>
              <w:rPr>
                <w:rFonts w:ascii="Times New Roman" w:hAnsi="Times New Roman" w:cs="Times New Roman"/>
              </w:rPr>
            </w:pPr>
          </w:p>
        </w:tc>
        <w:tc>
          <w:tcPr>
            <w:tcW w:w="416" w:type="dxa"/>
          </w:tcPr>
          <w:p w:rsidR="00AB1190" w:rsidRPr="00AB1190" w:rsidRDefault="00AB1190" w:rsidP="00AB1190">
            <w:pPr>
              <w:pStyle w:val="ConsPlusNormal"/>
              <w:rPr>
                <w:rFonts w:ascii="Times New Roman" w:hAnsi="Times New Roman" w:cs="Times New Roman"/>
              </w:rPr>
            </w:pPr>
          </w:p>
        </w:tc>
      </w:tr>
    </w:tbl>
    <w:p w:rsidR="00AB1190" w:rsidRPr="00AB1190" w:rsidRDefault="00AB1190" w:rsidP="00AB11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855"/>
        <w:gridCol w:w="340"/>
        <w:gridCol w:w="1247"/>
        <w:gridCol w:w="341"/>
        <w:gridCol w:w="3285"/>
      </w:tblGrid>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Руководитель</w:t>
            </w:r>
          </w:p>
        </w:tc>
        <w:tc>
          <w:tcPr>
            <w:tcW w:w="1587" w:type="dxa"/>
            <w:gridSpan w:val="2"/>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(подпись)</w:t>
            </w: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(Ф.И.О.) (отчество указывается при наличии)</w:t>
            </w: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Главный бухгалтер (при наличии)</w:t>
            </w:r>
          </w:p>
        </w:tc>
        <w:tc>
          <w:tcPr>
            <w:tcW w:w="1587" w:type="dxa"/>
            <w:gridSpan w:val="2"/>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(подпись)</w:t>
            </w: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(Ф.И.О.) (отчество указывается при наличии)</w:t>
            </w: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ind w:left="283"/>
              <w:rPr>
                <w:rFonts w:ascii="Times New Roman" w:hAnsi="Times New Roman" w:cs="Times New Roman"/>
              </w:rPr>
            </w:pPr>
            <w:r w:rsidRPr="00AB1190">
              <w:rPr>
                <w:rFonts w:ascii="Times New Roman" w:hAnsi="Times New Roman" w:cs="Times New Roman"/>
              </w:rPr>
              <w:t>"__" _________ 20__ год</w:t>
            </w: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М.П. (при наличии)</w:t>
            </w: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СОГЛАСОВАНО:</w:t>
            </w:r>
          </w:p>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Управляющий</w:t>
            </w:r>
          </w:p>
        </w:tc>
        <w:tc>
          <w:tcPr>
            <w:tcW w:w="1587" w:type="dxa"/>
            <w:gridSpan w:val="2"/>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single" w:sz="4" w:space="0" w:color="auto"/>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(подпись)</w:t>
            </w: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single" w:sz="4" w:space="0" w:color="auto"/>
              <w:left w:val="nil"/>
              <w:bottom w:val="nil"/>
              <w:right w:val="nil"/>
            </w:tcBorders>
          </w:tcPr>
          <w:p w:rsidR="00AB1190" w:rsidRPr="00AB1190" w:rsidRDefault="00AB1190" w:rsidP="00AB1190">
            <w:pPr>
              <w:pStyle w:val="ConsPlusNormal"/>
              <w:jc w:val="center"/>
              <w:rPr>
                <w:rFonts w:ascii="Times New Roman" w:hAnsi="Times New Roman" w:cs="Times New Roman"/>
              </w:rPr>
            </w:pPr>
            <w:r w:rsidRPr="00AB1190">
              <w:rPr>
                <w:rFonts w:ascii="Times New Roman" w:hAnsi="Times New Roman" w:cs="Times New Roman"/>
              </w:rPr>
              <w:t>(Ф.И.О.) (отчество указывается при наличии)</w:t>
            </w: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"__" _________ 20__ год</w:t>
            </w: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r w:rsidR="00AB1190" w:rsidRPr="00AB1190">
        <w:tc>
          <w:tcPr>
            <w:tcW w:w="385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r w:rsidRPr="00AB1190">
              <w:rPr>
                <w:rFonts w:ascii="Times New Roman" w:hAnsi="Times New Roman" w:cs="Times New Roman"/>
              </w:rPr>
              <w:t>М.П. (при наличии)</w:t>
            </w:r>
          </w:p>
        </w:tc>
        <w:tc>
          <w:tcPr>
            <w:tcW w:w="340"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1247"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41"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c>
          <w:tcPr>
            <w:tcW w:w="3285" w:type="dxa"/>
            <w:tcBorders>
              <w:top w:val="nil"/>
              <w:left w:val="nil"/>
              <w:bottom w:val="nil"/>
              <w:right w:val="nil"/>
            </w:tcBorders>
          </w:tcPr>
          <w:p w:rsidR="00AB1190" w:rsidRPr="00AB1190" w:rsidRDefault="00AB1190" w:rsidP="00AB1190">
            <w:pPr>
              <w:pStyle w:val="ConsPlusNormal"/>
              <w:rPr>
                <w:rFonts w:ascii="Times New Roman" w:hAnsi="Times New Roman" w:cs="Times New Roman"/>
              </w:rPr>
            </w:pPr>
          </w:p>
        </w:tc>
      </w:tr>
    </w:tbl>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jc w:val="both"/>
        <w:rPr>
          <w:rFonts w:ascii="Times New Roman" w:hAnsi="Times New Roman" w:cs="Times New Roman"/>
        </w:rPr>
      </w:pPr>
    </w:p>
    <w:p w:rsidR="00AB1190" w:rsidRPr="00AB1190" w:rsidRDefault="00AB1190" w:rsidP="00AB1190">
      <w:pPr>
        <w:pStyle w:val="ConsPlusNormal"/>
        <w:pBdr>
          <w:top w:val="single" w:sz="6" w:space="0" w:color="auto"/>
        </w:pBdr>
        <w:spacing w:before="100" w:after="100"/>
        <w:jc w:val="both"/>
        <w:rPr>
          <w:rFonts w:ascii="Times New Roman" w:hAnsi="Times New Roman" w:cs="Times New Roman"/>
          <w:sz w:val="2"/>
          <w:szCs w:val="2"/>
        </w:rPr>
      </w:pPr>
    </w:p>
    <w:p w:rsidR="00D120B0" w:rsidRPr="00AB1190" w:rsidRDefault="00D120B0" w:rsidP="00AB1190">
      <w:pPr>
        <w:spacing w:line="240" w:lineRule="auto"/>
        <w:rPr>
          <w:rFonts w:ascii="Times New Roman" w:hAnsi="Times New Roman" w:cs="Times New Roman"/>
        </w:rPr>
      </w:pPr>
    </w:p>
    <w:sectPr w:rsidR="00D120B0" w:rsidRPr="00AB1190" w:rsidSect="00AB119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B1190"/>
    <w:rsid w:val="00472703"/>
    <w:rsid w:val="00AB1190"/>
    <w:rsid w:val="00C4577D"/>
    <w:rsid w:val="00D120B0"/>
    <w:rsid w:val="00EE0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1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1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D5A09F65B496106546F0EA53E052566720956FA4510B2C19F8DA2401DFD16DDB369E0128DCE7542A5BFC6745789E03C6CD8D35CF38CFFs85DC" TargetMode="External"/><Relationship Id="rId13" Type="http://schemas.openxmlformats.org/officeDocument/2006/relationships/hyperlink" Target="consultantplus://offline/ref=63FD5A09F65B496106546F0EA53E052566760653F74510B2C19F8DA2401DFD16CFB331EC108DD17641B0E99732s050C" TargetMode="External"/><Relationship Id="rId18" Type="http://schemas.openxmlformats.org/officeDocument/2006/relationships/hyperlink" Target="consultantplus://offline/ref=63FD5A09F65B496106546F0EA53E052561760152FA4310B2C19F8DA2401DFD16DDB369E91A869B2701FBE695301C84E62270D8D5s450C" TargetMode="External"/><Relationship Id="rId26" Type="http://schemas.openxmlformats.org/officeDocument/2006/relationships/hyperlink" Target="consultantplus://offline/ref=63FD5A09F65B496106546F0EA53E052566740157FD4510B2C19F8DA2401DFD16DDB369E0128DCB7443A5BFC6745789E03C6CD8D35CF38CFFs85DC" TargetMode="External"/><Relationship Id="rId39" Type="http://schemas.openxmlformats.org/officeDocument/2006/relationships/hyperlink" Target="consultantplus://offline/ref=63FD5A09F65B496106546F0EA53E052561770953FA4510B2C19F8DA2401DFD16CFB331EC108DD17641B0E99732s050C" TargetMode="External"/><Relationship Id="rId3" Type="http://schemas.openxmlformats.org/officeDocument/2006/relationships/webSettings" Target="webSettings.xml"/><Relationship Id="rId21" Type="http://schemas.openxmlformats.org/officeDocument/2006/relationships/hyperlink" Target="consultantplus://offline/ref=63FD5A09F65B496106546F0EA53E052561770953FA4510B2C19F8DA2401DFD16DDB369E0128DCF7643A5BFC6745789E03C6CD8D35CF38CFFs85DC" TargetMode="External"/><Relationship Id="rId34" Type="http://schemas.openxmlformats.org/officeDocument/2006/relationships/hyperlink" Target="consultantplus://offline/ref=63FD5A09F65B496106546F0EA53E052566730757FB4310B2C19F8DA2401DFD16DDB369E0128DCF7442A5BFC6745789E03C6CD8D35CF38CFFs85DC" TargetMode="External"/><Relationship Id="rId42" Type="http://schemas.openxmlformats.org/officeDocument/2006/relationships/hyperlink" Target="consultantplus://offline/ref=63FD5A09F65B496106546F0EA53E05256670085AF74010B2C19F8DA2401DFD16CFB331EC108DD17641B0E99732s050C" TargetMode="External"/><Relationship Id="rId7" Type="http://schemas.openxmlformats.org/officeDocument/2006/relationships/hyperlink" Target="consultantplus://offline/ref=63FD5A09F65B496106546F0EA53E052564730854FC4510B2C19F8DA2401DFD16CFB331EC108DD17641B0E99732s050C" TargetMode="External"/><Relationship Id="rId12" Type="http://schemas.openxmlformats.org/officeDocument/2006/relationships/hyperlink" Target="consultantplus://offline/ref=63FD5A09F65B496106546F0EA53E052566770757FE4010B2C19F8DA2401DFD16CFB331EC108DD17641B0E99732s050C" TargetMode="External"/><Relationship Id="rId17" Type="http://schemas.openxmlformats.org/officeDocument/2006/relationships/hyperlink" Target="consultantplus://offline/ref=63FD5A09F65B496106546F0EA53E052563720956FC494DB8C9C681A04712A213DAA269E31293CF725BACEB95s352C" TargetMode="External"/><Relationship Id="rId25" Type="http://schemas.openxmlformats.org/officeDocument/2006/relationships/hyperlink" Target="consultantplus://offline/ref=63FD5A09F65B496106546F0EA53E052561770555FD4110B2C19F8DA2401DFD16DDB369E31188C42214EABE9A32029AE2386CDAD740sF53C" TargetMode="External"/><Relationship Id="rId33" Type="http://schemas.openxmlformats.org/officeDocument/2006/relationships/hyperlink" Target="consultantplus://offline/ref=63FD5A09F65B496106546F0EA53E052567770953F84B10B2C19F8DA2401DFD16DDB369E0128DCF7342A5BFC6745789E03C6CD8D35CF38CFFs85DC" TargetMode="External"/><Relationship Id="rId38" Type="http://schemas.openxmlformats.org/officeDocument/2006/relationships/hyperlink" Target="consultantplus://offline/ref=63FD5A09F65B496106546F0EA53E052566710957FC4410B2C19F8DA2401DFD16DDB369E0128DC87747A5BFC6745789E03C6CD8D35CF38CFFs85DC" TargetMode="Externa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63FD5A09F65B496106546F0EA53E052563720956FC494DB8C9C681A04712A213DAA269E31293CF725BACEB95s352C" TargetMode="External"/><Relationship Id="rId20" Type="http://schemas.openxmlformats.org/officeDocument/2006/relationships/hyperlink" Target="consultantplus://offline/ref=63FD5A09F65B496106546F0EA53E052566700550FA4010B2C19F8DA2401DFD16DDB369E0128DCF7445A5BFC6745789E03C6CD8D35CF38CFFs85DC" TargetMode="External"/><Relationship Id="rId29" Type="http://schemas.openxmlformats.org/officeDocument/2006/relationships/hyperlink" Target="consultantplus://offline/ref=63FD5A09F65B496106546F0EA53E052566710057FB4710B2C19F8DA2401DFD16DDB369E0128ECC7F44A5BFC6745789E03C6CD8D35CF38CFFs85DC" TargetMode="External"/><Relationship Id="rId41" Type="http://schemas.openxmlformats.org/officeDocument/2006/relationships/hyperlink" Target="consultantplus://offline/ref=63FD5A09F65B496106546F0EA53E05256675005BFA4610B2C19F8DA2401DFD16DDB369E0128DCF7740A5BFC6745789E03C6CD8D35CF38CFFs85DC" TargetMode="External"/><Relationship Id="rId1" Type="http://schemas.openxmlformats.org/officeDocument/2006/relationships/styles" Target="styles.xml"/><Relationship Id="rId6" Type="http://schemas.openxmlformats.org/officeDocument/2006/relationships/hyperlink" Target="consultantplus://offline/ref=63FD5A09F65B496106546F0EA53E05256670035BFB4710B2C19F8DA2401DFD16CFB331EC108DD17641B0E99732s050C" TargetMode="External"/><Relationship Id="rId11" Type="http://schemas.openxmlformats.org/officeDocument/2006/relationships/hyperlink" Target="consultantplus://offline/ref=63FD5A09F65B496106546F0EA53E0525677F0652FF4B10B2C19F8DA2401DFD16CFB331EC108DD17641B0E99732s050C" TargetMode="External"/><Relationship Id="rId24" Type="http://schemas.openxmlformats.org/officeDocument/2006/relationships/hyperlink" Target="consultantplus://offline/ref=63FD5A09F65B496106546F0EA53E05256777015BFE4310B2C19F8DA2401DFD16CFB331EC108DD17641B0E99732s050C" TargetMode="External"/><Relationship Id="rId32" Type="http://schemas.openxmlformats.org/officeDocument/2006/relationships/hyperlink" Target="consultantplus://offline/ref=63FD5A09F65B496106546F0EA53E052567770953F84B10B2C19F8DA2401DFD16DDB369E0128DCF7342A5BFC6745789E03C6CD8D35CF38CFFs85DC" TargetMode="External"/><Relationship Id="rId37" Type="http://schemas.openxmlformats.org/officeDocument/2006/relationships/hyperlink" Target="consultantplus://offline/ref=63FD5A09F65B496106546F0EA53E052566710957FC4410B2C19F8DA2401DFD16CFB331EC108DD17641B0E99732s050C" TargetMode="External"/><Relationship Id="rId40" Type="http://schemas.openxmlformats.org/officeDocument/2006/relationships/hyperlink" Target="consultantplus://offline/ref=63FD5A09F65B496106546F0EA53E052566700550FA4010B2C19F8DA2401DFD16CFB331EC108DD17641B0E99732s050C" TargetMode="External"/><Relationship Id="rId45" Type="http://schemas.openxmlformats.org/officeDocument/2006/relationships/theme" Target="theme/theme1.xml"/><Relationship Id="rId5" Type="http://schemas.openxmlformats.org/officeDocument/2006/relationships/hyperlink" Target="consultantplus://offline/ref=63FD5A09F65B496106546F0EA53E0525667E0852FF4710B2C19F8DA2401DFD16DDB369E0128DCF7346A5BFC6745789E03C6CD8D35CF38CFFs85DC" TargetMode="External"/><Relationship Id="rId15" Type="http://schemas.openxmlformats.org/officeDocument/2006/relationships/hyperlink" Target="consultantplus://offline/ref=63FD5A09F65B496106546F0EA53E052561770555FD4110B2C19F8DA2401DFD16DDB369E0128DCF7142A5BFC6745789E03C6CD8D35CF38CFFs85DC" TargetMode="External"/><Relationship Id="rId23" Type="http://schemas.openxmlformats.org/officeDocument/2006/relationships/hyperlink" Target="consultantplus://offline/ref=63FD5A09F65B496106546F0EA53E052566710953F94410B2C19F8DA2401DFD16CFB331EC108DD17641B0E99732s050C" TargetMode="External"/><Relationship Id="rId28" Type="http://schemas.openxmlformats.org/officeDocument/2006/relationships/hyperlink" Target="consultantplus://offline/ref=63FD5A09F65B496106546F0EA53E052566710057FB4710B2C19F8DA2401DFD16DDB369E0128EC97645A5BFC6745789E03C6CD8D35CF38CFFs85DC" TargetMode="External"/><Relationship Id="rId36" Type="http://schemas.openxmlformats.org/officeDocument/2006/relationships/hyperlink" Target="consultantplus://offline/ref=63FD5A09F65B496106546F0EA53E052566710957FC4410B2C19F8DA2401DFD16DDB369E0128DC87747A5BFC6745789E03C6CD8D35CF38CFFs85DC" TargetMode="External"/><Relationship Id="rId10" Type="http://schemas.openxmlformats.org/officeDocument/2006/relationships/hyperlink" Target="consultantplus://offline/ref=63FD5A09F65B496106546F0EA53E05256777025AF94610B2C19F8DA2401DFD16CFB331EC108DD17641B0E99732s050C" TargetMode="External"/><Relationship Id="rId19" Type="http://schemas.openxmlformats.org/officeDocument/2006/relationships/hyperlink" Target="consultantplus://offline/ref=63FD5A09F65B496106546F0EA53E052567770953F84B10B2C19F8DA2401DFD16DDB369E0128DCF7342A5BFC6745789E03C6CD8D35CF38CFFs85DC" TargetMode="External"/><Relationship Id="rId31" Type="http://schemas.openxmlformats.org/officeDocument/2006/relationships/hyperlink" Target="consultantplus://offline/ref=63FD5A09F65B496106546F0EA53E0525667E0450FC4410B2C19F8DA2401DFD16DDB369E0128DCD7443A5BFC6745789E03C6CD8D35CF38CFFs85DC" TargetMode="External"/><Relationship Id="rId44" Type="http://schemas.openxmlformats.org/officeDocument/2006/relationships/fontTable" Target="fontTable.xml"/><Relationship Id="rId4" Type="http://schemas.openxmlformats.org/officeDocument/2006/relationships/hyperlink" Target="consultantplus://offline/ref=63FD5A09F65B496106546F0EA53E052561770555FD4110B2C19F8DA2401DFD16DDB369E01B8CC42214EABE9A32029AE2386CDAD740sF53C" TargetMode="External"/><Relationship Id="rId9" Type="http://schemas.openxmlformats.org/officeDocument/2006/relationships/hyperlink" Target="consultantplus://offline/ref=63FD5A09F65B496106546F0EA53E052567770256FA4410B2C19F8DA2401DFD16CFB331EC108DD17641B0E99732s050C" TargetMode="External"/><Relationship Id="rId14" Type="http://schemas.openxmlformats.org/officeDocument/2006/relationships/hyperlink" Target="consultantplus://offline/ref=63FD5A09F65B496106546F0EA53E052566740157FD4510B2C19F8DA2401DFD16DDB369E0128DCB7443A5BFC6745789E03C6CD8D35CF38CFFs85DC" TargetMode="External"/><Relationship Id="rId22" Type="http://schemas.openxmlformats.org/officeDocument/2006/relationships/hyperlink" Target="consultantplus://offline/ref=63FD5A09F65B496106546F0EA53E05256675005BFA4610B2C19F8DA2401DFD16DDB369E0128DCF7740A5BFC6745789E03C6CD8D35CF38CFFs85DC" TargetMode="External"/><Relationship Id="rId27" Type="http://schemas.openxmlformats.org/officeDocument/2006/relationships/hyperlink" Target="consultantplus://offline/ref=63FD5A09F65B496106546F0EA53E052566710057FB4710B2C19F8DA2401DFD16DDB369E0128ECA7144A5BFC6745789E03C6CD8D35CF38CFFs85DC" TargetMode="External"/><Relationship Id="rId30" Type="http://schemas.openxmlformats.org/officeDocument/2006/relationships/hyperlink" Target="consultantplus://offline/ref=63FD5A09F65B496106546F0EA53E052567770954FC4310B2C19F8DA2401DFD16CFB331EC108DD17641B0E99732s050C" TargetMode="External"/><Relationship Id="rId35" Type="http://schemas.openxmlformats.org/officeDocument/2006/relationships/hyperlink" Target="consultantplus://offline/ref=63FD5A09F65B496106546F0EA53E052561760453F94510B2C19F8DA2401DFD16DDB369E211869B2701FBE695301C84E62270D8D5s450C" TargetMode="External"/><Relationship Id="rId43" Type="http://schemas.openxmlformats.org/officeDocument/2006/relationships/hyperlink" Target="consultantplus://offline/ref=63FD5A09F65B496106546F0EA53E052561770351FF4A10B2C19F8DA2401DFD16DDB369E0128DCF7641A5BFC6745789E03C6CD8D35CF38CFFs85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9801</Words>
  <Characters>55871</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Зарегистрировано в Минюсте России 8 сентября 2021 г. N 64932</vt:lpstr>
      <vt:lpstr>Приложение</vt:lpstr>
      <vt:lpstr>    Приложение</vt:lpstr>
    </vt:vector>
  </TitlesOfParts>
  <Company>Reanimator Extreme Edition</Company>
  <LinksUpToDate>false</LinksUpToDate>
  <CharactersWithSpaces>65541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Zhuneva</dc:creator>
  <cp:lastModifiedBy>Delo</cp:lastModifiedBy>
  <cp:revision>2</cp:revision>
  <dcterms:created xsi:type="dcterms:W3CDTF">2022-04-22T01:44:00Z</dcterms:created>
  <dcterms:modified xsi:type="dcterms:W3CDTF">2022-04-22T01:44:00Z</dcterms:modified>
</cp:coreProperties>
</file>