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bookmarkStart w:id="0" w:name="_GoBack"/>
      <w:bookmarkEnd w:id="0"/>
    </w:p>
    <w:p w:rsidR="00B563CC" w:rsidRPr="000658F0" w:rsidRDefault="000658F0" w:rsidP="000658F0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Уголовная ответственность за незаконное образование (создание, реорганизацию) юридического лица (уголовно-судебное управление)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:rsidR="00B563CC" w:rsidRPr="000658F0" w:rsidRDefault="00B563CC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Текст</w:t>
      </w:r>
    </w:p>
    <w:p w:rsidR="00B563CC" w:rsidRPr="000658F0" w:rsidRDefault="00B563CC" w:rsidP="000658F0">
      <w:pPr>
        <w:shd w:val="clear" w:color="auto" w:fill="FFFFFF"/>
        <w:spacing w:after="57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658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>П</w:t>
      </w:r>
      <w:proofErr w:type="gramStart"/>
      <w:r w:rsidR="000658F0">
        <w:rPr>
          <w:rFonts w:ascii="Times New Roman" w:eastAsia="Times New Roman" w:hAnsi="Times New Roman" w:cs="Times New Roman"/>
          <w:color w:val="FFFFFF"/>
          <w:sz w:val="28"/>
          <w:szCs w:val="28"/>
        </w:rPr>
        <w:tab/>
      </w:r>
      <w:r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0658F0">
        <w:rPr>
          <w:rFonts w:ascii="Times New Roman" w:eastAsia="Times New Roman" w:hAnsi="Times New Roman" w:cs="Times New Roman"/>
          <w:color w:val="333333"/>
          <w:sz w:val="28"/>
          <w:szCs w:val="28"/>
        </w:rPr>
        <w:t>од незаконным образованием юридического лица следует понимать </w:t>
      </w:r>
      <w:r w:rsidRPr="000658F0">
        <w:rPr>
          <w:rFonts w:ascii="Times New Roman" w:eastAsia="Times New Roman" w:hAnsi="Times New Roman" w:cs="Times New Roman"/>
          <w:color w:val="202020"/>
          <w:sz w:val="28"/>
          <w:szCs w:val="28"/>
        </w:rPr>
        <w:t>создание предпринимателями подставных фирм (однодневок) без цели ведения хозяйствующей деятельности и извлечения прибыли, а с целью уклонения от уплаты обязательных сборов и налогов.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</w:rPr>
        <w:t>Подставные фирмы регистрируются в налоговых службах на людей, у которых отсутствуют намерения руководить создаваемым юридическим лицом.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Как правило, данные лица (подставные) за свое согласие получают небольшое вознаграждение от недобросовестных предпринимателей, подписывают необходимые для налоговой службы документы и фирмой не руководят.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Своими противоправными действиями причиняют ущерб государству.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В связи с этим, предусмотрена уголовная ответственность лиц, регистрирующих фирмы на свое имя без намерения ими управлять, по статье 173.1 Уголовного кодекса Российской Федерации.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В примечании к статье указано, что под подставными лицами понимаются лица, являющиеся учредителями (участниками) юридического лица или органами управления юридического лица, путем введения в заблуждение которых было образовано (создано, реорганизовано) юридическое лицо.</w:t>
      </w:r>
    </w:p>
    <w:p w:rsidR="00B563CC" w:rsidRPr="000658F0" w:rsidRDefault="000658F0" w:rsidP="000658F0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Часть первой настоящей статьи предусматривает наказание в виде штрафа в размере от 100 до 300 тыс. руб. или в размере заработной платы или </w:t>
      </w:r>
      <w:r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иного дохода,</w:t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осужденного за период от семи месяцев до одного года, либо принудительных работ на срок до 3 лет, либо лишения свободы на тот же срок.</w:t>
      </w:r>
    </w:p>
    <w:p w:rsidR="00F26B6A" w:rsidRPr="00F26B6A" w:rsidRDefault="000658F0" w:rsidP="00F26B6A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ab/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Кроме того, часть вторая устанавливает ответственность, за те же действия, но совершенные лицом с использованием своего служебного положения и (или) группой лиц по предварительному сговору, и влечет более строгое наказание в виде штрафа в размере от 300 до 500 тыс. руб. или в размере заработной платы или </w:t>
      </w:r>
      <w:r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>иного дохода,</w:t>
      </w:r>
      <w:r w:rsidR="00B563CC" w:rsidRPr="000658F0">
        <w:rPr>
          <w:rFonts w:ascii="Times New Roman" w:eastAsia="Times New Roman" w:hAnsi="Times New Roman" w:cs="Times New Roman"/>
          <w:color w:val="202020"/>
          <w:sz w:val="28"/>
          <w:szCs w:val="28"/>
          <w:shd w:val="clear" w:color="auto" w:fill="FFFFFF"/>
        </w:rPr>
        <w:t xml:space="preserve"> осужденного за период от одного года до трех лет, либо обязательных работ на срок от 180 до 240 часов, либо лишения свободы на срок до 5 лет.</w:t>
      </w:r>
    </w:p>
    <w:sectPr w:rsidR="00F26B6A" w:rsidRPr="00F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35C2"/>
    <w:rsid w:val="000658F0"/>
    <w:rsid w:val="001F0F15"/>
    <w:rsid w:val="00765897"/>
    <w:rsid w:val="00B563CC"/>
    <w:rsid w:val="00C235C2"/>
    <w:rsid w:val="00EE798B"/>
    <w:rsid w:val="00F2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235C2"/>
  </w:style>
  <w:style w:type="character" w:customStyle="1" w:styleId="feeds-pagenavigationtooltip">
    <w:name w:val="feeds-page__navigation_tooltip"/>
    <w:basedOn w:val="a0"/>
    <w:rsid w:val="00C235C2"/>
  </w:style>
  <w:style w:type="paragraph" w:styleId="a3">
    <w:name w:val="Normal (Web)"/>
    <w:basedOn w:val="a"/>
    <w:uiPriority w:val="99"/>
    <w:semiHidden/>
    <w:unhideWhenUsed/>
    <w:rsid w:val="00C23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34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510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9861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2936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711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631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877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108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4682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76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27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45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5784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46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163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130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3569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0390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4437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929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071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91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9016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031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56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954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208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4048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81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7129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230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483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6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6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4492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045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39552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019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78090">
          <w:marLeft w:val="0"/>
          <w:marRight w:val="0"/>
          <w:marTop w:val="0"/>
          <w:marBottom w:val="4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797">
          <w:marLeft w:val="0"/>
          <w:marRight w:val="3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4691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765">
              <w:marLeft w:val="0"/>
              <w:marRight w:val="0"/>
              <w:marTop w:val="0"/>
              <w:marBottom w:val="5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66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mezhved_sgd</cp:lastModifiedBy>
  <cp:revision>5</cp:revision>
  <dcterms:created xsi:type="dcterms:W3CDTF">2024-04-04T05:55:00Z</dcterms:created>
  <dcterms:modified xsi:type="dcterms:W3CDTF">2024-05-24T07:05:00Z</dcterms:modified>
</cp:coreProperties>
</file>