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rPr>
          <w:rFonts w:ascii="Times New Roman" w:hAnsi="Times New Roman"/>
          <w:b w:val="1"/>
          <w:spacing w:val="-2"/>
        </w:rPr>
      </w:pPr>
      <w:r>
        <w:rPr>
          <w:rFonts w:ascii="Times New Roman" w:hAnsi="Times New Roman"/>
          <w:b w:val="1"/>
        </w:rPr>
        <w:t xml:space="preserve">Прокуратура Акшинского района утвердила обвинительное заключение по уголовному делу в отношении местного жителя, обвиняемого в совершении преступления, предусмотренного </w:t>
      </w:r>
      <w:r>
        <w:rPr>
          <w:rFonts w:ascii="Times New Roman" w:hAnsi="Times New Roman"/>
          <w:b w:val="1"/>
          <w:sz w:val="28"/>
        </w:rPr>
        <w:t>ч. 3 ст. 30, п.п. «е», «и»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ч. 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ст.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05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>К РФ</w:t>
      </w:r>
      <w:r>
        <w:rPr>
          <w:rFonts w:ascii="Times New Roman" w:hAnsi="Times New Roman"/>
          <w:b w:val="1"/>
        </w:rPr>
        <w:t xml:space="preserve"> (</w:t>
      </w:r>
      <w:r>
        <w:rPr>
          <w:b w:val="1"/>
          <w:sz w:val="28"/>
        </w:rPr>
        <w:t>покушение на убийство, совершенное общеопасным способом, из хулиганских побуждений)</w:t>
      </w:r>
    </w:p>
    <w:p w14:paraId="02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Предварительным следствием установлено, что в ночь с 22 на 23 февраля местный житель, находясь рядом со зданием кафе «Уют», после драки с посетителями, с целью убийства одного из них произвел 1 выстрел в толпу </w:t>
      </w:r>
      <w:r>
        <w:rPr>
          <w:rFonts w:ascii="Times New Roman" w:hAnsi="Times New Roman"/>
        </w:rPr>
        <w:t>из одноствольного ружья. При этом попал в руку женщине, которая не была участником конфликта.</w:t>
      </w:r>
    </w:p>
    <w:p w14:paraId="03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После задержания обвиняемый вину в совершении преступления не признал. Проверив материалы уголовного дела, прокуратура района посчитала достаточными доказательства, собранные следствием, для утверждения обвинительного заключения.</w:t>
      </w:r>
    </w:p>
    <w:p w14:paraId="04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Уголовное дело будет рассматриваться Акшинским районным судом. </w:t>
      </w:r>
      <w:r>
        <w:rPr>
          <w:rFonts w:ascii="Times New Roman" w:hAnsi="Times New Roman"/>
          <w:b w:val="0"/>
        </w:rPr>
        <w:t xml:space="preserve">Санкция статьи по </w:t>
      </w:r>
      <w:r>
        <w:rPr>
          <w:rFonts w:ascii="Times New Roman" w:hAnsi="Times New Roman"/>
          <w:b w:val="0"/>
          <w:sz w:val="28"/>
        </w:rPr>
        <w:t>ч. 3 ст. 30, п.п. «е», «и»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ч. 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 ст. </w:t>
      </w: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>05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</w:t>
      </w:r>
      <w:r>
        <w:rPr>
          <w:rFonts w:ascii="Times New Roman" w:hAnsi="Times New Roman"/>
          <w:b w:val="0"/>
          <w:sz w:val="28"/>
        </w:rPr>
        <w:t>К РФ предусматривает лишение свободы на срок до 15 лет.</w:t>
      </w:r>
      <w:r>
        <w:rPr>
          <w:rFonts w:ascii="Times New Roman" w:hAnsi="Times New Roman"/>
          <w:b w:val="0"/>
        </w:rPr>
        <w:t xml:space="preserve"> </w:t>
      </w:r>
    </w:p>
    <w:p w14:paraId="05000000">
      <w:pPr>
        <w:widowControl w:val="1"/>
        <w:ind w:firstLine="709"/>
        <w:rPr>
          <w:rFonts w:ascii="Times New Roman" w:hAnsi="Times New Roman"/>
          <w:b w:val="0"/>
        </w:rPr>
      </w:pPr>
    </w:p>
    <w:p w14:paraId="06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 xml:space="preserve">Информацию подготовил помощник прокурора </w:t>
      </w:r>
      <w:r>
        <w:rPr>
          <w:rFonts w:ascii="Times New Roman" w:hAnsi="Times New Roman"/>
          <w:b w:val="1"/>
        </w:rPr>
        <w:t>Акшинского</w:t>
      </w:r>
      <w:r>
        <w:rPr>
          <w:rFonts w:ascii="Times New Roman" w:hAnsi="Times New Roman"/>
          <w:b w:val="1"/>
        </w:rPr>
        <w:t xml:space="preserve"> района </w:t>
      </w:r>
      <w:r>
        <w:rPr>
          <w:rFonts w:ascii="Times New Roman" w:hAnsi="Times New Roman"/>
          <w:b w:val="1"/>
        </w:rPr>
        <w:t>Хобраков Бато Родионович</w:t>
      </w:r>
      <w:r>
        <w:rPr>
          <w:rFonts w:ascii="Times New Roman" w:hAnsi="Times New Roman"/>
          <w:b w:val="1"/>
        </w:rPr>
        <w:t xml:space="preserve"> 8 951 631 31 33, 075290007</w:t>
      </w: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widowControl w:val="1"/>
      <w:ind w:firstLine="851"/>
      <w:jc w:val="both"/>
    </w:pPr>
    <w:rPr>
      <w:sz w:val="22"/>
    </w:rPr>
  </w:style>
  <w:style w:styleId="Style_6_ch" w:type="character">
    <w:name w:val="Endnote"/>
    <w:link w:val="Style_6"/>
    <w:rPr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toc 3"/>
    <w:next w:val="Style_1"/>
    <w:link w:val="Style_9_ch"/>
    <w:uiPriority w:val="39"/>
    <w:pPr>
      <w:widowControl w:val="1"/>
      <w:ind w:left="400"/>
    </w:pPr>
    <w:rPr>
      <w:sz w:val="28"/>
    </w:rPr>
  </w:style>
  <w:style w:styleId="Style_9_ch" w:type="character">
    <w:name w:val="toc 3"/>
    <w:link w:val="Style_9"/>
    <w:rPr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Обычный1"/>
    <w:link w:val="Style_11_ch"/>
    <w:rPr>
      <w:rFonts w:ascii="XO Thames" w:hAnsi="XO Thames"/>
      <w:sz w:val="28"/>
    </w:rPr>
  </w:style>
  <w:style w:styleId="Style_11_ch" w:type="character">
    <w:name w:val="Обычный1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2_ch" w:type="character">
    <w:name w:val="heading 5"/>
    <w:link w:val="Style_12"/>
    <w:rPr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3_ch" w:type="character">
    <w:name w:val="heading 1"/>
    <w:link w:val="Style_13"/>
    <w:rPr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/>
      <w:jc w:val="both"/>
    </w:pPr>
    <w:rPr>
      <w:sz w:val="22"/>
    </w:rPr>
  </w:style>
  <w:style w:styleId="Style_15_ch" w:type="character">
    <w:name w:val="Footnote"/>
    <w:link w:val="Style_15"/>
    <w:rPr>
      <w:sz w:val="22"/>
    </w:rPr>
  </w:style>
  <w:style w:styleId="Style_16" w:type="paragraph">
    <w:name w:val="toc 1"/>
    <w:next w:val="Style_1"/>
    <w:link w:val="Style_16_ch"/>
    <w:uiPriority w:val="39"/>
    <w:rPr>
      <w:b w:val="1"/>
      <w:sz w:val="28"/>
    </w:rPr>
  </w:style>
  <w:style w:styleId="Style_16_ch" w:type="character">
    <w:name w:val="toc 1"/>
    <w:link w:val="Style_16"/>
    <w:rPr>
      <w:b w:val="1"/>
      <w:sz w:val="28"/>
    </w:rPr>
  </w:style>
  <w:style w:styleId="Style_17" w:type="paragraph">
    <w:name w:val="Header and Footer"/>
    <w:link w:val="Style_17_ch"/>
    <w:pPr>
      <w:widowControl w:val="1"/>
      <w:ind/>
      <w:jc w:val="both"/>
    </w:pPr>
    <w:rPr>
      <w:sz w:val="28"/>
    </w:rPr>
  </w:style>
  <w:style w:styleId="Style_17_ch" w:type="character">
    <w:name w:val="Header and Footer"/>
    <w:link w:val="Style_17"/>
    <w:rPr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left="1600"/>
    </w:pPr>
    <w:rPr>
      <w:sz w:val="28"/>
    </w:rPr>
  </w:style>
  <w:style w:styleId="Style_18_ch" w:type="character">
    <w:name w:val="toc 9"/>
    <w:link w:val="Style_18"/>
    <w:rPr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left="1400"/>
    </w:pPr>
    <w:rPr>
      <w:sz w:val="28"/>
    </w:rPr>
  </w:style>
  <w:style w:styleId="Style_19_ch" w:type="character">
    <w:name w:val="toc 8"/>
    <w:link w:val="Style_19"/>
    <w:rPr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left="800"/>
    </w:pPr>
    <w:rPr>
      <w:sz w:val="28"/>
    </w:rPr>
  </w:style>
  <w:style w:styleId="Style_20_ch" w:type="character">
    <w:name w:val="toc 5"/>
    <w:link w:val="Style_20"/>
    <w:rPr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i w:val="1"/>
    </w:rPr>
  </w:style>
  <w:style w:styleId="Style_21_ch" w:type="character">
    <w:name w:val="Subtitle"/>
    <w:link w:val="Style_21"/>
    <w:rPr>
      <w:i w:val="1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2_ch" w:type="character">
    <w:name w:val="Title"/>
    <w:link w:val="Style_22"/>
    <w:rPr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2026-05-22T06:18:30Z</dcterms:created>
  <dcterms:modified xsi:type="dcterms:W3CDTF">2026-05-22T06:18:30Z</dcterms:modified>
</cp:coreProperties>
</file>