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F" w:rsidRDefault="004049E3" w:rsidP="0013179A">
      <w:pPr>
        <w:pStyle w:val="ab"/>
        <w:jc w:val="center"/>
        <w:rPr>
          <w:rFonts w:cs="Times New Roman"/>
          <w:b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-205740</wp:posOffset>
            </wp:positionV>
            <wp:extent cx="406400" cy="450850"/>
            <wp:effectExtent l="19050" t="0" r="0" b="0"/>
            <wp:wrapNone/>
            <wp:docPr id="3" name="Рисунок 2" descr="Александро-Заводский МР_ герб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лександро-Заводский МР_ герб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9E3" w:rsidRPr="004049E3" w:rsidRDefault="004049E3" w:rsidP="004049E3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E3">
        <w:rPr>
          <w:rFonts w:ascii="Times New Roman" w:hAnsi="Times New Roman" w:cs="Times New Roman"/>
          <w:b/>
          <w:sz w:val="28"/>
          <w:szCs w:val="28"/>
        </w:rPr>
        <w:t>АЛЕКСАНДРОВО-ЗАВОДСКАЯ ТЕРРИТОРИАЛЬНАЯ</w:t>
      </w:r>
    </w:p>
    <w:p w:rsidR="004049E3" w:rsidRDefault="004049E3" w:rsidP="004049E3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E3">
        <w:rPr>
          <w:rFonts w:ascii="Times New Roman" w:hAnsi="Times New Roman" w:cs="Times New Roman"/>
          <w:b/>
          <w:sz w:val="28"/>
          <w:szCs w:val="28"/>
        </w:rPr>
        <w:t>ИЗБИРАТЕЛЬНАЯ  КОМИССИЯ</w:t>
      </w:r>
    </w:p>
    <w:p w:rsidR="004049E3" w:rsidRDefault="004049E3" w:rsidP="004049E3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E3">
        <w:rPr>
          <w:rFonts w:ascii="Times New Roman" w:hAnsi="Times New Roman" w:cs="Times New Roman"/>
          <w:sz w:val="28"/>
          <w:szCs w:val="28"/>
        </w:rPr>
        <w:br/>
      </w:r>
      <w:r w:rsidRPr="004049E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49E3" w:rsidRPr="004049E3" w:rsidRDefault="004049E3" w:rsidP="004049E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27"/>
        <w:gridCol w:w="2091"/>
        <w:gridCol w:w="3190"/>
      </w:tblGrid>
      <w:tr w:rsidR="004049E3" w:rsidTr="004049E3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9E3" w:rsidRPr="004049E3" w:rsidRDefault="00236B09" w:rsidP="004049E3">
            <w:pPr>
              <w:tabs>
                <w:tab w:val="left" w:pos="-5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января 2026</w:t>
            </w:r>
            <w:r w:rsidR="004049E3" w:rsidRPr="00404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9E3" w:rsidRPr="004049E3" w:rsidRDefault="004049E3" w:rsidP="00404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9E3" w:rsidRPr="004049E3" w:rsidRDefault="00F000E3" w:rsidP="00E00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</w:t>
            </w:r>
            <w:r w:rsidR="004049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03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</w:p>
        </w:tc>
      </w:tr>
    </w:tbl>
    <w:p w:rsidR="004049E3" w:rsidRPr="00F000E3" w:rsidRDefault="004049E3" w:rsidP="00404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E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4049E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049E3">
        <w:rPr>
          <w:rFonts w:ascii="Times New Roman" w:hAnsi="Times New Roman" w:cs="Times New Roman"/>
          <w:b/>
          <w:sz w:val="28"/>
          <w:szCs w:val="28"/>
        </w:rPr>
        <w:t>лександровский Завод</w:t>
      </w:r>
    </w:p>
    <w:p w:rsidR="0013179A" w:rsidRPr="0013179A" w:rsidRDefault="0013179A" w:rsidP="0013179A">
      <w:pPr>
        <w:rPr>
          <w:rFonts w:ascii="Times New Roman" w:hAnsi="Times New Roman" w:cs="Times New Roman"/>
          <w:b/>
          <w:sz w:val="28"/>
          <w:szCs w:val="28"/>
        </w:rPr>
      </w:pPr>
    </w:p>
    <w:p w:rsidR="0013179A" w:rsidRP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9A">
        <w:rPr>
          <w:rFonts w:ascii="Times New Roman" w:hAnsi="Times New Roman" w:cs="Times New Roman"/>
          <w:b/>
          <w:sz w:val="28"/>
          <w:szCs w:val="28"/>
        </w:rPr>
        <w:t xml:space="preserve">Об утверждении номенклатуры дел </w:t>
      </w:r>
      <w:proofErr w:type="spellStart"/>
      <w:r w:rsidR="004049E3">
        <w:rPr>
          <w:rFonts w:ascii="Times New Roman" w:hAnsi="Times New Roman" w:cs="Times New Roman"/>
          <w:b/>
          <w:sz w:val="28"/>
          <w:szCs w:val="28"/>
        </w:rPr>
        <w:t>Александрово-Заводской</w:t>
      </w:r>
      <w:proofErr w:type="spellEnd"/>
      <w:r w:rsidR="00404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79A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</w:t>
      </w:r>
    </w:p>
    <w:p w:rsidR="0013179A" w:rsidRP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E3" w:rsidRDefault="004049E3" w:rsidP="004049E3">
      <w:pPr>
        <w:rPr>
          <w:rFonts w:ascii="Liberation Serif" w:hAnsi="Liberation Serif" w:cs="Liberation Serif"/>
          <w:b/>
          <w:sz w:val="28"/>
          <w:szCs w:val="28"/>
        </w:rPr>
      </w:pPr>
    </w:p>
    <w:p w:rsidR="004049E3" w:rsidRPr="004049E3" w:rsidRDefault="004049E3" w:rsidP="004049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Руководствуясь Постановлением Избирательной комиссии Забайкальского края от 25.12.2025 года № </w:t>
      </w:r>
      <w:r w:rsidRPr="004049E3">
        <w:rPr>
          <w:rFonts w:ascii="Times New Roman" w:hAnsi="Times New Roman" w:cs="Times New Roman"/>
          <w:sz w:val="28"/>
          <w:szCs w:val="28"/>
        </w:rPr>
        <w:t>72/464-4</w:t>
      </w:r>
      <w:r>
        <w:rPr>
          <w:sz w:val="28"/>
        </w:rPr>
        <w:t xml:space="preserve"> «</w:t>
      </w:r>
      <w:r w:rsidRPr="004049E3">
        <w:rPr>
          <w:rFonts w:ascii="Times New Roman" w:hAnsi="Times New Roman" w:cs="Times New Roman"/>
          <w:sz w:val="28"/>
          <w:szCs w:val="28"/>
        </w:rPr>
        <w:t>Об утверждении Примерной номенклатуры дел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49E3" w:rsidRDefault="004049E3" w:rsidP="004049E3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Александрово-Заводская территориальная избирательная комиссия</w:t>
      </w:r>
    </w:p>
    <w:p w:rsidR="004049E3" w:rsidRDefault="004049E3" w:rsidP="004049E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049E3" w:rsidRDefault="004049E3" w:rsidP="004049E3">
      <w:pPr>
        <w:spacing w:line="360" w:lineRule="auto"/>
        <w:ind w:firstLine="708"/>
        <w:contextualSpacing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B250AC">
        <w:rPr>
          <w:rFonts w:ascii="Liberation Serif" w:hAnsi="Liberation Serif" w:cs="Liberation Serif"/>
          <w:b/>
          <w:i/>
          <w:spacing w:val="50"/>
          <w:sz w:val="28"/>
          <w:szCs w:val="28"/>
        </w:rPr>
        <w:t>постановляет</w:t>
      </w:r>
      <w:r w:rsidRPr="00B250AC">
        <w:rPr>
          <w:rFonts w:ascii="Liberation Serif" w:hAnsi="Liberation Serif" w:cs="Liberation Serif"/>
          <w:i/>
          <w:sz w:val="28"/>
          <w:szCs w:val="28"/>
        </w:rPr>
        <w:t>:</w:t>
      </w:r>
    </w:p>
    <w:p w:rsidR="004049E3" w:rsidRPr="00B250AC" w:rsidRDefault="004049E3" w:rsidP="004049E3">
      <w:pPr>
        <w:ind w:firstLine="708"/>
        <w:contextualSpacing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4049E3" w:rsidRPr="004049E3" w:rsidRDefault="004049E3" w:rsidP="004049E3">
      <w:pPr>
        <w:pStyle w:val="aff6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049E3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Pr="004049E3">
        <w:rPr>
          <w:rFonts w:ascii="Times New Roman" w:hAnsi="Times New Roman" w:cs="Times New Roman"/>
          <w:sz w:val="28"/>
          <w:szCs w:val="28"/>
        </w:rPr>
        <w:t>номенклатуру дел</w:t>
      </w:r>
      <w:r w:rsidRPr="004049E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049E3">
        <w:rPr>
          <w:rFonts w:ascii="Liberation Serif" w:hAnsi="Liberation Serif" w:cs="Liberation Serif"/>
          <w:sz w:val="28"/>
          <w:szCs w:val="28"/>
        </w:rPr>
        <w:t>Александрово-Заводской</w:t>
      </w:r>
      <w:proofErr w:type="spellEnd"/>
      <w:r w:rsidRPr="004049E3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 (прилагается).</w:t>
      </w:r>
    </w:p>
    <w:p w:rsidR="004049E3" w:rsidRPr="004049E3" w:rsidRDefault="004049E3" w:rsidP="004049E3">
      <w:pPr>
        <w:pStyle w:val="aff6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049E3">
        <w:rPr>
          <w:rFonts w:ascii="Liberation Serif" w:hAnsi="Liberation Serif" w:cs="Liberation Serif"/>
          <w:sz w:val="28"/>
          <w:szCs w:val="28"/>
        </w:rPr>
        <w:t>Контр</w:t>
      </w:r>
      <w:r w:rsidRPr="004049E3">
        <w:rPr>
          <w:rFonts w:ascii="Liberation Serif" w:hAnsi="Liberation Serif" w:cs="Liberation Serif"/>
          <w:kern w:val="2"/>
          <w:sz w:val="28"/>
          <w:szCs w:val="28"/>
        </w:rPr>
        <w:t>оль за</w:t>
      </w:r>
      <w:proofErr w:type="gramEnd"/>
      <w:r w:rsidRPr="004049E3">
        <w:rPr>
          <w:rFonts w:ascii="Liberation Serif" w:hAnsi="Liberation Serif" w:cs="Liberation Serif"/>
          <w:kern w:val="2"/>
          <w:sz w:val="28"/>
          <w:szCs w:val="28"/>
        </w:rPr>
        <w:t xml:space="preserve"> исполнением настоящего постановления возложить на секретаря </w:t>
      </w:r>
      <w:proofErr w:type="spellStart"/>
      <w:r w:rsidRPr="004049E3">
        <w:rPr>
          <w:rFonts w:ascii="Liberation Serif" w:hAnsi="Liberation Serif" w:cs="Liberation Serif"/>
          <w:sz w:val="28"/>
          <w:szCs w:val="28"/>
        </w:rPr>
        <w:t>Александрово-Заводской</w:t>
      </w:r>
      <w:proofErr w:type="spellEnd"/>
      <w:r w:rsidRPr="004049E3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 </w:t>
      </w:r>
      <w:proofErr w:type="spellStart"/>
      <w:r w:rsidRPr="004049E3">
        <w:rPr>
          <w:rFonts w:ascii="Liberation Serif" w:hAnsi="Liberation Serif" w:cs="Liberation Serif"/>
          <w:sz w:val="28"/>
          <w:szCs w:val="28"/>
        </w:rPr>
        <w:t>Кунгурову</w:t>
      </w:r>
      <w:proofErr w:type="spellEnd"/>
      <w:r w:rsidRPr="004049E3">
        <w:rPr>
          <w:rFonts w:ascii="Liberation Serif" w:hAnsi="Liberation Serif" w:cs="Liberation Serif"/>
          <w:sz w:val="28"/>
          <w:szCs w:val="28"/>
        </w:rPr>
        <w:t xml:space="preserve"> Е.В.</w:t>
      </w:r>
    </w:p>
    <w:p w:rsidR="004049E3" w:rsidRPr="003C2009" w:rsidRDefault="00DE138E" w:rsidP="004049E3">
      <w:pPr>
        <w:pStyle w:val="aff6"/>
        <w:numPr>
          <w:ilvl w:val="0"/>
          <w:numId w:val="2"/>
        </w:numPr>
        <w:spacing w:line="276" w:lineRule="auto"/>
        <w:ind w:firstLine="709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236B09">
        <w:rPr>
          <w:rFonts w:ascii="Times New Roman" w:hAnsi="Times New Roman"/>
          <w:kern w:val="3"/>
          <w:sz w:val="28"/>
          <w:szCs w:val="28"/>
          <w:lang w:bidi="hi-IN"/>
        </w:rPr>
        <w:t xml:space="preserve">Опубликовать (обнародовать) настоящее постановление на официальном сайте </w:t>
      </w:r>
      <w:proofErr w:type="spellStart"/>
      <w:r w:rsidRPr="00236B09">
        <w:rPr>
          <w:rFonts w:ascii="Times New Roman" w:hAnsi="Times New Roman"/>
          <w:kern w:val="3"/>
          <w:sz w:val="28"/>
          <w:szCs w:val="28"/>
          <w:lang w:bidi="hi-IN"/>
        </w:rPr>
        <w:t>Александрово-Заводского</w:t>
      </w:r>
      <w:proofErr w:type="spellEnd"/>
      <w:r w:rsidRPr="00236B09">
        <w:rPr>
          <w:rFonts w:ascii="Times New Roman" w:hAnsi="Times New Roman"/>
          <w:kern w:val="3"/>
          <w:sz w:val="28"/>
          <w:szCs w:val="28"/>
          <w:lang w:bidi="hi-IN"/>
        </w:rPr>
        <w:t xml:space="preserve"> муниципального округа, раздел «ТИК» в информационно-телекоммуникационной сети Интернет по адресу: </w:t>
      </w:r>
      <w:r w:rsidR="00AB29A4" w:rsidRPr="00AB29A4">
        <w:rPr>
          <w:rFonts w:ascii="Times New Roman" w:hAnsi="Times New Roman"/>
          <w:kern w:val="3"/>
          <w:sz w:val="28"/>
          <w:szCs w:val="28"/>
          <w:lang w:bidi="hi-IN"/>
        </w:rPr>
        <w:t>https://alzav.75.ru/</w:t>
      </w:r>
    </w:p>
    <w:p w:rsidR="0013179A" w:rsidRPr="0013179A" w:rsidRDefault="0013179A" w:rsidP="004049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79A" w:rsidRPr="0013179A" w:rsidRDefault="0013179A" w:rsidP="00131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38E" w:rsidRPr="000C094C" w:rsidRDefault="00DE138E" w:rsidP="00DE138E">
      <w:pPr>
        <w:pStyle w:val="aff7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r w:rsidRPr="000C094C">
        <w:rPr>
          <w:color w:val="auto"/>
          <w:sz w:val="28"/>
          <w:szCs w:val="28"/>
        </w:rPr>
        <w:t xml:space="preserve">           Председатель </w:t>
      </w:r>
    </w:p>
    <w:p w:rsidR="00DE138E" w:rsidRPr="000C094C" w:rsidRDefault="00DE138E" w:rsidP="00DE138E">
      <w:pPr>
        <w:pStyle w:val="aff7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Александрово-Заводской</w:t>
      </w:r>
      <w:proofErr w:type="spellEnd"/>
      <w:r>
        <w:rPr>
          <w:color w:val="auto"/>
          <w:sz w:val="28"/>
          <w:szCs w:val="28"/>
        </w:rPr>
        <w:t xml:space="preserve"> ТИК</w:t>
      </w:r>
      <w:r w:rsidRPr="000C094C">
        <w:rPr>
          <w:color w:val="auto"/>
          <w:sz w:val="28"/>
          <w:szCs w:val="28"/>
        </w:rPr>
        <w:tab/>
      </w:r>
      <w:r w:rsidRPr="000C094C">
        <w:rPr>
          <w:color w:val="auto"/>
          <w:sz w:val="28"/>
          <w:szCs w:val="28"/>
        </w:rPr>
        <w:tab/>
      </w:r>
      <w:r w:rsidRPr="000C094C">
        <w:rPr>
          <w:color w:val="auto"/>
          <w:sz w:val="28"/>
          <w:szCs w:val="28"/>
        </w:rPr>
        <w:tab/>
        <w:t xml:space="preserve">              </w:t>
      </w:r>
      <w:r>
        <w:rPr>
          <w:color w:val="auto"/>
          <w:sz w:val="28"/>
          <w:szCs w:val="28"/>
        </w:rPr>
        <w:t xml:space="preserve">      </w:t>
      </w:r>
      <w:r w:rsidRPr="000C094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О.Ю.Зайкова</w:t>
      </w:r>
    </w:p>
    <w:p w:rsidR="00DE138E" w:rsidRPr="000C094C" w:rsidRDefault="00DE138E" w:rsidP="00DE138E">
      <w:pPr>
        <w:pStyle w:val="aff7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</w:p>
    <w:p w:rsidR="00DE138E" w:rsidRDefault="00DE138E" w:rsidP="00DE138E">
      <w:pPr>
        <w:pStyle w:val="aff7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r w:rsidRPr="000C094C">
        <w:rPr>
          <w:color w:val="auto"/>
          <w:sz w:val="28"/>
          <w:szCs w:val="28"/>
        </w:rPr>
        <w:t xml:space="preserve">            Секретарь </w:t>
      </w:r>
    </w:p>
    <w:p w:rsidR="00DE138E" w:rsidRPr="000C094C" w:rsidRDefault="00DE138E" w:rsidP="00DE138E">
      <w:pPr>
        <w:pStyle w:val="aff7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Александрово-Заводской</w:t>
      </w:r>
      <w:proofErr w:type="spellEnd"/>
      <w:r>
        <w:rPr>
          <w:color w:val="auto"/>
          <w:sz w:val="28"/>
          <w:szCs w:val="28"/>
        </w:rPr>
        <w:t xml:space="preserve"> ТИК</w:t>
      </w:r>
      <w:r w:rsidRPr="000C094C">
        <w:rPr>
          <w:color w:val="auto"/>
          <w:sz w:val="28"/>
          <w:szCs w:val="28"/>
        </w:rPr>
        <w:tab/>
        <w:t xml:space="preserve">   </w:t>
      </w:r>
      <w:r w:rsidRPr="000C094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</w:t>
      </w:r>
      <w:proofErr w:type="spellStart"/>
      <w:r>
        <w:rPr>
          <w:color w:val="auto"/>
          <w:sz w:val="28"/>
          <w:szCs w:val="28"/>
        </w:rPr>
        <w:t>Е.В.Кунгурова</w:t>
      </w:r>
      <w:proofErr w:type="spellEnd"/>
    </w:p>
    <w:p w:rsidR="0013179A" w:rsidRPr="0013179A" w:rsidRDefault="0013179A">
      <w:pPr>
        <w:rPr>
          <w:rFonts w:ascii="Times New Roman" w:hAnsi="Times New Roman" w:cs="Times New Roman"/>
          <w:sz w:val="28"/>
          <w:szCs w:val="28"/>
        </w:rPr>
      </w:pPr>
    </w:p>
    <w:p w:rsidR="0013179A" w:rsidRPr="0013179A" w:rsidRDefault="0013179A">
      <w:pPr>
        <w:rPr>
          <w:rFonts w:ascii="Times New Roman" w:hAnsi="Times New Roman" w:cs="Times New Roman"/>
          <w:sz w:val="28"/>
          <w:szCs w:val="28"/>
        </w:rPr>
      </w:pPr>
    </w:p>
    <w:p w:rsidR="0013179A" w:rsidRDefault="0013179A"/>
    <w:p w:rsidR="0013179A" w:rsidRDefault="0013179A"/>
    <w:p w:rsidR="0013179A" w:rsidRDefault="0013179A"/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850725">
        <w:tc>
          <w:tcPr>
            <w:tcW w:w="4785" w:type="dxa"/>
          </w:tcPr>
          <w:p w:rsidR="00850725" w:rsidRDefault="00850725">
            <w:pPr>
              <w:pStyle w:val="aff0"/>
              <w:snapToGrid w:val="0"/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5" w:type="dxa"/>
          </w:tcPr>
          <w:p w:rsidR="00DE138E" w:rsidRDefault="00DE138E" w:rsidP="00DE138E">
            <w:pPr>
              <w:pStyle w:val="aff0"/>
              <w:ind w:left="744" w:right="-1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УТВЕРЖДЕН:</w:t>
            </w:r>
          </w:p>
          <w:p w:rsidR="00DE138E" w:rsidRPr="00A71A0C" w:rsidRDefault="00DE138E" w:rsidP="00DE138E">
            <w:pPr>
              <w:pStyle w:val="aff0"/>
              <w:ind w:left="744" w:right="-1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>Приложение</w:t>
            </w:r>
          </w:p>
          <w:p w:rsidR="00DE138E" w:rsidRPr="00A71A0C" w:rsidRDefault="00DE138E" w:rsidP="00DE138E">
            <w:pPr>
              <w:pStyle w:val="aff0"/>
              <w:ind w:left="744" w:right="-1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>к постановлению</w:t>
            </w:r>
          </w:p>
          <w:p w:rsidR="00DE138E" w:rsidRPr="00A71A0C" w:rsidRDefault="00DE138E" w:rsidP="00DE138E">
            <w:pPr>
              <w:pStyle w:val="aff0"/>
              <w:ind w:left="744" w:right="-1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>Александрово-Заводской</w:t>
            </w:r>
            <w:proofErr w:type="spellEnd"/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 xml:space="preserve"> ТИК</w:t>
            </w:r>
          </w:p>
          <w:p w:rsidR="00850725" w:rsidRDefault="00DE138E" w:rsidP="00F000E3">
            <w:pPr>
              <w:pStyle w:val="aff0"/>
              <w:ind w:left="885" w:right="-1"/>
              <w:jc w:val="right"/>
              <w:rPr>
                <w:rFonts w:ascii="Liberation Serif" w:hAnsi="Liberation Serif" w:cs="Liberation Serif"/>
              </w:rPr>
            </w:pPr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 xml:space="preserve">от </w:t>
            </w:r>
            <w:r w:rsidR="00236B09">
              <w:rPr>
                <w:rFonts w:ascii="Liberation Serif" w:hAnsi="Liberation Serif" w:cs="Liberation Serif"/>
                <w:sz w:val="22"/>
                <w:szCs w:val="22"/>
              </w:rPr>
              <w:t>23 января</w:t>
            </w:r>
            <w:r w:rsidRPr="00A71A0C">
              <w:rPr>
                <w:rFonts w:ascii="Liberation Serif" w:hAnsi="Liberation Serif" w:cs="Liberation Serif"/>
                <w:sz w:val="22"/>
                <w:szCs w:val="22"/>
              </w:rPr>
              <w:t xml:space="preserve"> 2026 г. № </w:t>
            </w:r>
            <w:r w:rsidR="00F000E3">
              <w:rPr>
                <w:rFonts w:ascii="Liberation Serif" w:hAnsi="Liberation Serif" w:cs="Liberation Serif"/>
                <w:sz w:val="22"/>
                <w:szCs w:val="22"/>
              </w:rPr>
              <w:t>2/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  <w:r w:rsidR="00F000E3">
              <w:rPr>
                <w:rFonts w:ascii="Liberation Serif" w:hAnsi="Liberation Serif" w:cs="Liberation Serif"/>
                <w:sz w:val="22"/>
                <w:szCs w:val="22"/>
              </w:rPr>
              <w:t>-6</w:t>
            </w:r>
          </w:p>
        </w:tc>
      </w:tr>
    </w:tbl>
    <w:p w:rsidR="00850725" w:rsidRDefault="00850725">
      <w:pPr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DE138E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</w:t>
      </w:r>
      <w:r w:rsidR="00BB448C">
        <w:rPr>
          <w:rFonts w:ascii="Liberation Serif" w:hAnsi="Liberation Serif" w:cs="Liberation Serif"/>
          <w:b/>
          <w:sz w:val="28"/>
          <w:szCs w:val="28"/>
        </w:rPr>
        <w:t>оменклатура дел</w:t>
      </w:r>
    </w:p>
    <w:p w:rsidR="00DE138E" w:rsidRDefault="00DE138E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Александрово-Заводской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50725" w:rsidRDefault="00BB448C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территориальной избирательной комиссии</w:t>
      </w:r>
    </w:p>
    <w:p w:rsidR="00850725" w:rsidRDefault="00850725">
      <w:pPr>
        <w:pStyle w:val="af2"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BB448C">
      <w:pPr>
        <w:pStyle w:val="af2"/>
        <w:ind w:right="-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Методические рекомендации</w:t>
      </w:r>
    </w:p>
    <w:p w:rsidR="00850725" w:rsidRDefault="00850725">
      <w:pPr>
        <w:pStyle w:val="af2"/>
        <w:ind w:right="-1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DE138E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BB448C">
        <w:rPr>
          <w:rFonts w:ascii="Liberation Serif" w:hAnsi="Liberation Serif" w:cs="Liberation Serif"/>
          <w:sz w:val="28"/>
          <w:szCs w:val="28"/>
        </w:rPr>
        <w:t>оменклатура дел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Александрово-Заводской</w:t>
      </w:r>
      <w:proofErr w:type="spellEnd"/>
      <w:r w:rsidR="00BB448C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 (далее </w:t>
      </w:r>
      <w:proofErr w:type="gramStart"/>
      <w:r w:rsidR="00BB448C">
        <w:rPr>
          <w:rFonts w:ascii="Liberation Serif" w:hAnsi="Liberation Serif" w:cs="Liberation Serif"/>
          <w:sz w:val="28"/>
          <w:szCs w:val="28"/>
        </w:rPr>
        <w:t>–н</w:t>
      </w:r>
      <w:proofErr w:type="gramEnd"/>
      <w:r w:rsidR="00BB448C">
        <w:rPr>
          <w:rFonts w:ascii="Liberation Serif" w:hAnsi="Liberation Serif" w:cs="Liberation Serif"/>
          <w:sz w:val="28"/>
          <w:szCs w:val="28"/>
        </w:rPr>
        <w:t xml:space="preserve">оменклатура) устанавливает состав дел, заводимых в делопроизводстве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Александрово-Заводской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B448C">
        <w:rPr>
          <w:rFonts w:ascii="Liberation Serif" w:hAnsi="Liberation Serif" w:cs="Liberation Serif"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комиссий, с указанием их индексов и носит рекомендательный характер. </w:t>
      </w:r>
    </w:p>
    <w:p w:rsidR="00850725" w:rsidRDefault="00DE138E">
      <w:pPr>
        <w:pStyle w:val="221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BB448C">
        <w:rPr>
          <w:rFonts w:ascii="Liberation Serif" w:hAnsi="Liberation Serif" w:cs="Liberation Serif"/>
          <w:sz w:val="28"/>
          <w:szCs w:val="28"/>
        </w:rPr>
        <w:t xml:space="preserve">оменклатура состоит из разделов, соответствующих основным группам документов, образующимся в деятельности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Александрово-Заводской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B448C">
        <w:rPr>
          <w:rFonts w:ascii="Liberation Serif" w:hAnsi="Liberation Serif" w:cs="Liberation Serif"/>
          <w:sz w:val="28"/>
          <w:szCs w:val="28"/>
        </w:rPr>
        <w:t>территориальн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в </w:t>
      </w:r>
      <w:proofErr w:type="spellStart"/>
      <w:r w:rsidR="00BB448C">
        <w:rPr>
          <w:rFonts w:ascii="Liberation Serif" w:hAnsi="Liberation Serif" w:cs="Liberation Serif"/>
          <w:sz w:val="28"/>
          <w:szCs w:val="28"/>
        </w:rPr>
        <w:t>межвыборный</w:t>
      </w:r>
      <w:proofErr w:type="spellEnd"/>
      <w:r w:rsidR="00BB448C">
        <w:rPr>
          <w:rFonts w:ascii="Liberation Serif" w:hAnsi="Liberation Serif" w:cs="Liberation Serif"/>
          <w:sz w:val="28"/>
          <w:szCs w:val="28"/>
        </w:rPr>
        <w:t xml:space="preserve"> и выборный периоды. В номенклатуре дел имеется раздел о сроках хранения документации, образующейся в связи с подготовкой и проведением референдума Российской Федерации. Разделы, посвященные хранению документации по проведению </w:t>
      </w:r>
      <w:r w:rsidR="004D4BE5">
        <w:rPr>
          <w:rFonts w:ascii="Liberation Serif" w:hAnsi="Liberation Serif" w:cs="Liberation Serif"/>
          <w:sz w:val="28"/>
          <w:szCs w:val="28"/>
        </w:rPr>
        <w:t>референдума 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и местных референдумов, не включены в примерную номенклатуру. В случае проведения указанных референдумов и издания необходимых правовых документов номенклатура дел будет дополнена соответствующими разделами.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Сроки хранения типовых управленческих документов определены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Росархива от 20 декабря 2019 г. № 236.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Сроки хранения документов о выборах соответствуют федеральному и региональному законодательству о выборах, а также следующим нормативным документам, регламентирующим вопросы хранения и передачи в архивы документов: 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Порядок хранения и передачи в архивы документов, связанных с подготовкой и проведением выборов Президента Российской Федерации в 2024 году, и Порядок уничтожения по истечении сроков хранения документов, связанных с подготовкой и проведением выборов Президента Российской Федерации в 2024 году, утвержденные постановлением ЦИК России от 28 февраля 2024 года № 160/1276-8;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Порядок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уничтожения по истечении сроков хранения документов, связанных с подготовкой и проведением выборов депутатов Государственной Думы Федерального Собрания Российской Федерации восьмого созыва, утвержденные постановлением ЦИК России от 11 августа 2021 года № 40/324-8;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проведением выборов Губернатора </w:t>
      </w:r>
      <w:r w:rsidR="004D4BE5"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Забайкальского края, </w:t>
      </w:r>
      <w:r w:rsidRPr="004D4BE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Избирательной комиссии </w:t>
      </w:r>
      <w:r w:rsidR="004D4BE5" w:rsidRPr="004D4BE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 от 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04.09.2024 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32/197-4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одготовкой и проведением выборов депутатов Законодательного Собрания </w:t>
      </w:r>
      <w:r w:rsidR="004D4BE5"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Избирательной комиссии </w:t>
      </w:r>
      <w:r w:rsidR="004D4BE5" w:rsidRPr="004D4BE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D4BE5">
        <w:rPr>
          <w:rFonts w:ascii="Times New Roman" w:hAnsi="Times New Roman" w:cs="Times New Roman"/>
          <w:sz w:val="28"/>
          <w:szCs w:val="28"/>
        </w:rPr>
        <w:t xml:space="preserve"> от 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05.09.2023</w:t>
      </w:r>
      <w:r w:rsidRPr="004D4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 </w:t>
      </w:r>
      <w:r w:rsidR="004D4BE5" w:rsidRPr="004D4BE5">
        <w:rPr>
          <w:rFonts w:ascii="Times New Roman" w:hAnsi="Times New Roman" w:cs="Times New Roman"/>
          <w:sz w:val="28"/>
          <w:szCs w:val="28"/>
          <w:shd w:val="clear" w:color="auto" w:fill="FFFFFF"/>
        </w:rPr>
        <w:t>220/1288-3</w:t>
      </w:r>
      <w:r w:rsidRPr="004D4BE5">
        <w:rPr>
          <w:rFonts w:ascii="Times New Roman" w:hAnsi="Times New Roman" w:cs="Times New Roman"/>
          <w:sz w:val="28"/>
          <w:szCs w:val="28"/>
        </w:rPr>
        <w:t>;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подготовкой и проведением выборов в органы местного самоуправления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 w:rsidR="004D4BE5">
        <w:rPr>
          <w:rFonts w:ascii="Liberation Serif" w:hAnsi="Liberation Serif" w:cs="Liberation Serif"/>
          <w:sz w:val="28"/>
          <w:szCs w:val="28"/>
        </w:rPr>
        <w:t xml:space="preserve">Забайкальского края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232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25 декабря  2025 года № 72/463</w:t>
      </w:r>
      <w:r w:rsidR="004D4BE5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-4</w:t>
      </w:r>
      <w:r w:rsidRPr="0042320D">
        <w:rPr>
          <w:rFonts w:ascii="Liberation Serif" w:hAnsi="Liberation Serif" w:cs="Liberation Serif"/>
          <w:sz w:val="28"/>
          <w:szCs w:val="28"/>
        </w:rPr>
        <w:t>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графе 3 номенклатуры указаны сроки хранения дел и номера соответствующих статей или пунктов нормативных документов.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Отметка «ЭПК» (экспертно-проверочная комиссия) в графе «Срок хранения дела» означает, что в данном деле могут содержаться документы, имеющие научно-историческую ценность, которые подлежат отбору на постоянное хранение при полистном просмотре дела. 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Срок хранения «до минования надобности» означает, что документация имеет только практическое значение. Срок ее хранения определяется самой территориальной избирательной комиссией, но не может составлять менее одного года.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последнюю графу примерной номенклатуры помещены уточнения к срокам хранения и иные примечания.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Индивидуальная номенклатура дел территориальной избирательной комиссии представляет собой систематизированный перечень заголовков дел, заводимых в ее делопроизводстве, с указанием сроков их хранения, составленный по установленной форме.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Номенклатура дел является основным учетным документом в делопроизводстве, основой для составления описей дел постоянного и временного (свыше 10 лет) хранения.</w:t>
      </w:r>
    </w:p>
    <w:p w:rsidR="00850725" w:rsidRDefault="00BB448C">
      <w:pPr>
        <w:pStyle w:val="221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Индивидуальная номенклатура дел территориальной избирательной комиссии должна отражать все документы, образующиеся в деятельности соответствующей территориальной избирательной комиссии, в том числе не предусмотренные примерной номенклатурой дел. Она составляется на предстоящий календарный год в последнем квартале предшествующего года. Порядок расположения дел и разделов в индивидуальной номенклатуре, а также их наименования должны в основном соответствовать порядку, приведенному в примерной номенклатуре. При составлении индивидуальной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номенклатуры из примерной номенклатуры переносятся лишь те разделы и дела, которые фактически образуются в делопроизводстве соответствующей территориальной избирательной комиссии. В частности, из всех документов, связанных с проведением выборов, в индивидуальную номенклатуру дел включаются только образующиеся в связи с выборами, проведение которых планируется в предстоящем календарном году.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 индивидуальной номенклатуры дел определена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утвержденными Приказом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Росархива от 31 июля 2023 № 77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50725" w:rsidRDefault="00BB448C">
      <w:pPr>
        <w:pStyle w:val="25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Графа 1 индивидуальной номенклатуры включает индекс дела, состоящий из двух пар цифр: первая – цифровое обозначение раздела, вторая (через тире) – порядковый номер заголовка дела в разделе.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Графа 2 включает заголовки дел. При составлении индивидуальных номенклатур дел возможна конкретизация заголовков, их уточнение, например, уточнение авторов отчетов, адресатов переписки.</w:t>
      </w:r>
    </w:p>
    <w:p w:rsidR="00850725" w:rsidRDefault="00BB448C">
      <w:pPr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отличие от примерной номенклатуры дел в индивидуальной номенклатуре имеется графа 3, в которой против каждого заголовка дела по завершению его проставляется количество томов (частей).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графу 4 индивидуальной номенклатуры дел из примерной номенклатуры переносятся сроки хранения дел. Их изменение не допускается. </w:t>
      </w:r>
    </w:p>
    <w:p w:rsidR="00850725" w:rsidRDefault="00BB448C">
      <w:pPr>
        <w:pStyle w:val="19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Уточнения к срокам хранения, приведенные в графе «Примечание» примерной номенклатуры, переносятся в графу 5 индивидуальной номенклатуры дел. Иные примечания могут быть опущены, однако учитываются при составлении индивидуальной номенклатуры. Кроме того, в последней графе рекомендуется производить отметки о заведении, завершении, передаче дел, о выделении дел к уничтожению, а также о лицах, ответственных за формирование дел.</w:t>
      </w:r>
    </w:p>
    <w:p w:rsidR="00850725" w:rsidRDefault="00BB448C">
      <w:pPr>
        <w:pStyle w:val="LO-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Данные 1, 2 и 4-ой граф индивидуальной номенклатуры проставляются на обложках дел.</w:t>
      </w:r>
    </w:p>
    <w:p w:rsidR="00850725" w:rsidRDefault="00BB448C">
      <w:pPr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По окончании календарного года, на который была составлена номенклатура, ответственным за делопроизводство лицом подводится итог количества отложившихся в истекшем году дел путем суммирования сведений, внесенных в графу 3, и в конце номенклатуры дел заполняется итоговая запись о количестве заведенных дел (томов, частей).</w:t>
      </w:r>
    </w:p>
    <w:p w:rsidR="00850725" w:rsidRDefault="00BB448C">
      <w:pPr>
        <w:tabs>
          <w:tab w:val="left" w:pos="864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рассмотрения и одобрения номенклатуры дел экспертной комиссией территориальной избирательной комиссии в конце ее ставится гриф «Согласовано» с указанием даты и номера протокола заседания экспертной комиссии. Затем она подписывается лицом, ответственным за делопроизводство в территориальной избирательной комиссии, после – утверждается председателем территориальной комиссии. </w:t>
      </w:r>
    </w:p>
    <w:p w:rsidR="00850725" w:rsidRDefault="00BB448C">
      <w:pPr>
        <w:tabs>
          <w:tab w:val="left" w:pos="864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Один раз в пять лет номенклатура дел территориальной избирательной комиссии направляется на согласование Экспертно-проверочной комиссии Управления архивами </w:t>
      </w:r>
      <w:r w:rsidR="004D4BE5">
        <w:rPr>
          <w:rFonts w:ascii="Liberation Serif" w:hAnsi="Liberation Serif" w:cs="Liberation Serif"/>
          <w:sz w:val="28"/>
          <w:szCs w:val="28"/>
        </w:rPr>
        <w:t>Забайкальского края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Номенклатура дел вводится в действие с 1 января следующего календарного года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50725" w:rsidRDefault="00BB448C">
      <w:pPr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Утвержденная в установленном порядке номенклатура дел обязательна для применения в делопроизводстве территориальной избирательной комиссии и является основой для отбора документов для передачи на постоянное хранение в государственные и муниципальные архивные органы, и учреждения.</w:t>
      </w:r>
    </w:p>
    <w:p w:rsidR="00850725" w:rsidRDefault="00BB448C">
      <w:pPr>
        <w:pStyle w:val="221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При необходимости в номенклатуру дел вносятся дополнения и поправки, отражающие изменения в делопроизводстве территориальной избирательной комиссии.</w:t>
      </w: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  <w:sectPr w:rsidR="00850725">
          <w:headerReference w:type="default" r:id="rId9"/>
          <w:footnotePr>
            <w:numRestart w:val="eachPage"/>
          </w:footnotePr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850725" w:rsidRDefault="00BB448C">
      <w:pPr>
        <w:pStyle w:val="221"/>
        <w:ind w:right="-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Список используемых сокращений</w:t>
      </w:r>
    </w:p>
    <w:p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ГАС «Выборы»</w:t>
      </w:r>
      <w:r>
        <w:rPr>
          <w:rFonts w:ascii="Liberation Serif" w:hAnsi="Liberation Serif" w:cs="Liberation Serif"/>
          <w:sz w:val="28"/>
          <w:szCs w:val="28"/>
        </w:rPr>
        <w:t xml:space="preserve"> – Государственная автоматизированная система «Выборы»;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ГДФС РФ</w:t>
      </w:r>
      <w:r>
        <w:rPr>
          <w:rFonts w:ascii="Liberation Serif" w:hAnsi="Liberation Serif" w:cs="Liberation Serif"/>
          <w:sz w:val="28"/>
          <w:szCs w:val="28"/>
        </w:rPr>
        <w:t xml:space="preserve"> – Государственная Дума Федерального Собрания Российской Федерации;</w:t>
      </w:r>
    </w:p>
    <w:p w:rsidR="00850725" w:rsidRDefault="004D4BE5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Губернатор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ЗК</w:t>
      </w:r>
      <w:r w:rsidR="00BB448C">
        <w:rPr>
          <w:rFonts w:ascii="Liberation Serif" w:hAnsi="Liberation Serif" w:cs="Liberation Serif"/>
          <w:sz w:val="28"/>
          <w:szCs w:val="28"/>
        </w:rPr>
        <w:t xml:space="preserve">– </w:t>
      </w:r>
      <w:proofErr w:type="gramStart"/>
      <w:r w:rsidR="00BB448C">
        <w:rPr>
          <w:rFonts w:ascii="Liberation Serif" w:hAnsi="Liberation Serif" w:cs="Liberation Serif"/>
          <w:sz w:val="28"/>
          <w:szCs w:val="28"/>
        </w:rPr>
        <w:t>Гу</w:t>
      </w:r>
      <w:proofErr w:type="gramEnd"/>
      <w:r w:rsidR="00BB448C">
        <w:rPr>
          <w:rFonts w:ascii="Liberation Serif" w:hAnsi="Liberation Serif" w:cs="Liberation Serif"/>
          <w:sz w:val="28"/>
          <w:szCs w:val="28"/>
        </w:rPr>
        <w:t xml:space="preserve">бернатор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:rsidR="00850725" w:rsidRDefault="00BB448C">
      <w:pPr>
        <w:pStyle w:val="221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</w:rPr>
        <w:t>ДЭГ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дистанционное электронное голосование;</w:t>
      </w:r>
    </w:p>
    <w:p w:rsidR="00850725" w:rsidRDefault="004D4BE5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ЗСЗК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Законодательное Собрание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:rsidR="00850725" w:rsidRDefault="004D4BE5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ИКЗК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Избирательная комиссия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КОИБ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– комплекс обработки избирательных бюллетеней;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КРС </w:t>
      </w:r>
      <w:r>
        <w:rPr>
          <w:rFonts w:ascii="Liberation Serif" w:hAnsi="Liberation Serif" w:cs="Liberation Serif"/>
          <w:sz w:val="28"/>
          <w:szCs w:val="28"/>
        </w:rPr>
        <w:t>– Контрольно-ревизионная служба;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ОИК </w:t>
      </w:r>
      <w:r>
        <w:rPr>
          <w:rFonts w:ascii="Liberation Serif" w:hAnsi="Liberation Serif" w:cs="Liberation Serif"/>
          <w:sz w:val="28"/>
          <w:szCs w:val="28"/>
        </w:rPr>
        <w:t>– окружная избирательная комиссия;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Президент РФ</w:t>
      </w:r>
      <w:r>
        <w:rPr>
          <w:rFonts w:ascii="Liberation Serif" w:hAnsi="Liberation Serif" w:cs="Liberation Serif"/>
          <w:sz w:val="28"/>
          <w:szCs w:val="28"/>
        </w:rPr>
        <w:t xml:space="preserve"> – Президент Российской Федерации;</w:t>
      </w:r>
    </w:p>
    <w:p w:rsidR="00850725" w:rsidRDefault="00BB448C">
      <w:pPr>
        <w:pStyle w:val="LO-Normal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ПТУАД </w:t>
      </w:r>
      <w:r>
        <w:rPr>
          <w:rFonts w:ascii="Liberation Serif" w:hAnsi="Liberation Serif" w:cs="Liberation Serif"/>
          <w:sz w:val="28"/>
          <w:szCs w:val="28"/>
        </w:rPr>
        <w:t>–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утвержденный приказом Росархива от 20 декабря 2019 г. № 236;</w:t>
      </w:r>
    </w:p>
    <w:p w:rsidR="00850725" w:rsidRPr="00465066" w:rsidRDefault="004D4B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 ГСО 2024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Губернатора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от </w:t>
      </w:r>
      <w:r w:rsidR="00465066"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04.09.2024 </w:t>
      </w:r>
      <w:r w:rsidR="00465066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>№ </w:t>
      </w:r>
      <w:r w:rsidR="00465066"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32/197-4</w:t>
      </w:r>
      <w:r w:rsidR="00BB448C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0725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</w:t>
      </w:r>
      <w:r w:rsidR="00BB448C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ЗСЗК 2023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депутатов Законодательного Собрания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 w:rsidR="00BB448C" w:rsidRPr="00465066">
        <w:rPr>
          <w:rFonts w:ascii="Times New Roman" w:hAnsi="Times New Roman" w:cs="Times New Roman"/>
          <w:sz w:val="28"/>
          <w:szCs w:val="28"/>
        </w:rPr>
        <w:t>от </w:t>
      </w:r>
      <w:r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05.09.2023</w:t>
      </w:r>
      <w:r w:rsidR="00BB448C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220/1288-3</w:t>
      </w:r>
      <w:r w:rsidR="00BB448C" w:rsidRPr="00465066">
        <w:rPr>
          <w:rFonts w:ascii="Times New Roman" w:hAnsi="Times New Roman" w:cs="Times New Roman"/>
          <w:sz w:val="28"/>
          <w:szCs w:val="28"/>
        </w:rPr>
        <w:t>;</w:t>
      </w:r>
    </w:p>
    <w:p w:rsidR="00850725" w:rsidRPr="0042320D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 ОМС 2025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подготовкой и проведением выборов в органы местного самоуправления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 w:rsidR="00BB448C" w:rsidRPr="004232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25 </w:t>
      </w:r>
      <w:r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декабря 2025 года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№ 72/463-4</w:t>
      </w:r>
      <w:r w:rsidR="00BB448C" w:rsidRPr="0042320D">
        <w:rPr>
          <w:rFonts w:ascii="Liberation Serif" w:hAnsi="Liberation Serif" w:cs="Liberation Serif"/>
          <w:sz w:val="28"/>
          <w:szCs w:val="28"/>
        </w:rPr>
        <w:t>.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ПХ ЦИК РФ ГД 2021 </w:t>
      </w:r>
      <w:r>
        <w:rPr>
          <w:rFonts w:ascii="Liberation Serif" w:hAnsi="Liberation Serif" w:cs="Liberation Serif"/>
          <w:sz w:val="28"/>
          <w:szCs w:val="28"/>
        </w:rPr>
        <w:t>– Порядок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Порядок уничтожения по истечении сроков хранения документов, связанных с подготовкой и проведением выборов депутатов Государственной Думы Федерального Собрания Российской Федерации восьмого созыва, утвержденные постановлением ЦИК России от 11 августа 2021 года № 40/324-8; </w:t>
      </w:r>
    </w:p>
    <w:p w:rsidR="00850725" w:rsidRDefault="00BB448C">
      <w:pPr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ПХ ЦИК РФ ПР 2024</w:t>
      </w:r>
      <w:r>
        <w:rPr>
          <w:rFonts w:ascii="Liberation Serif" w:hAnsi="Liberation Serif" w:cs="Liberation Serif"/>
          <w:sz w:val="28"/>
          <w:szCs w:val="28"/>
        </w:rPr>
        <w:t xml:space="preserve"> – Порядок хранения и передачи в архивы документов, связанных с подготовкой и проведением выборов Президента Российской Федерации в 2024 году, и Порядок уничтожения по истечении сроков хранения документов, связанных с подготовкой и проведением выборов Президента Российской Федерации в 2024 году, утвержденные постановлением ЦИК России от 28 февраля 2024 года № 160/1276-8;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ТИК</w:t>
      </w:r>
      <w:r>
        <w:rPr>
          <w:rFonts w:ascii="Liberation Serif" w:hAnsi="Liberation Serif" w:cs="Liberation Serif"/>
          <w:sz w:val="28"/>
          <w:szCs w:val="28"/>
        </w:rPr>
        <w:t xml:space="preserve"> – территориальная избирательная комиссия;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УИК </w:t>
      </w:r>
      <w:r>
        <w:rPr>
          <w:rFonts w:ascii="Liberation Serif" w:hAnsi="Liberation Serif" w:cs="Liberation Serif"/>
          <w:sz w:val="28"/>
          <w:szCs w:val="28"/>
        </w:rPr>
        <w:t>– участковая избирательная комиссия;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ЦИК РФ </w:t>
      </w:r>
      <w:r>
        <w:rPr>
          <w:rFonts w:ascii="Liberation Serif" w:hAnsi="Liberation Serif" w:cs="Liberation Serif"/>
          <w:sz w:val="28"/>
          <w:szCs w:val="28"/>
        </w:rPr>
        <w:t>– Центральная избирательная комиссия Российской Федерации;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ЭК </w:t>
      </w:r>
      <w:r>
        <w:rPr>
          <w:rFonts w:ascii="Liberation Serif" w:hAnsi="Liberation Serif" w:cs="Liberation Serif"/>
          <w:sz w:val="28"/>
          <w:szCs w:val="28"/>
        </w:rPr>
        <w:t>– экспертная комиссия территориальной избирательной комиссии;</w:t>
      </w:r>
    </w:p>
    <w:p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ЭПК </w:t>
      </w:r>
      <w:r>
        <w:rPr>
          <w:rFonts w:ascii="Liberation Serif" w:hAnsi="Liberation Serif" w:cs="Liberation Serif"/>
          <w:sz w:val="28"/>
          <w:szCs w:val="28"/>
        </w:rPr>
        <w:t xml:space="preserve">– экспертно-проверочная комиссия Управления архивами </w:t>
      </w:r>
      <w:r w:rsidR="00465066">
        <w:rPr>
          <w:rFonts w:ascii="Liberation Serif" w:hAnsi="Liberation Serif" w:cs="Liberation Serif"/>
          <w:sz w:val="28"/>
          <w:szCs w:val="28"/>
        </w:rPr>
        <w:t>Забайкальского края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50725" w:rsidRDefault="00850725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pStyle w:val="221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850725" w:rsidRDefault="00850725">
      <w:pPr>
        <w:pStyle w:val="221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p w:rsidR="00850725" w:rsidRDefault="00850725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7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4426"/>
        <w:gridCol w:w="2145"/>
        <w:gridCol w:w="2075"/>
      </w:tblGrid>
      <w:tr w:rsidR="00850725">
        <w:tc>
          <w:tcPr>
            <w:tcW w:w="1104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Индекс </w:t>
            </w: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дела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Заголовок дела</w:t>
            </w:r>
          </w:p>
        </w:tc>
        <w:tc>
          <w:tcPr>
            <w:tcW w:w="2145" w:type="dxa"/>
          </w:tcPr>
          <w:p w:rsidR="00850725" w:rsidRDefault="00BB448C">
            <w:pPr>
              <w:pStyle w:val="25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</w:t>
            </w: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2075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850725">
        <w:trPr>
          <w:tblHeader/>
        </w:trPr>
        <w:tc>
          <w:tcPr>
            <w:tcW w:w="1104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>
        <w:tc>
          <w:tcPr>
            <w:tcW w:w="9750" w:type="dxa"/>
            <w:gridSpan w:val="4"/>
          </w:tcPr>
          <w:p w:rsidR="00850725" w:rsidRDefault="0085072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BB448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01. Организационная работа</w:t>
            </w:r>
          </w:p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c>
          <w:tcPr>
            <w:tcW w:w="9750" w:type="dxa"/>
            <w:gridSpan w:val="4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 ТИК</w:t>
            </w:r>
          </w:p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c>
          <w:tcPr>
            <w:tcW w:w="1104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Нормативно-правовые акты Российской Федерации,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муниципальные нормативно-правовые акты о подготовке и проведении выборов. Копии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ДМН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1б, 2б, 3б, 4б 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01-02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Регламент ТИК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28, 33а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0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1-03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заседаний, решения ТИК и документы к ним</w:t>
            </w:r>
          </w:p>
        </w:tc>
        <w:tc>
          <w:tcPr>
            <w:tcW w:w="21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01-04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Публикации в средствах массовой информации о деятельности избирательных комиссий и ходе избирательных кампаний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51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01-05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(протоколы, решения, заявления и т.д.) о кандидатурах в составы УИК, кандидатурах в резерв УИК (поступающие документы); информация о результатах проверок сведений о кандидатурах в составы и резерв УИК (поступающие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439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01-06</w:t>
            </w:r>
          </w:p>
        </w:tc>
        <w:tc>
          <w:tcPr>
            <w:tcW w:w="4426" w:type="dxa"/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Учебные планы и документы к ним</w:t>
            </w:r>
          </w:p>
        </w:tc>
        <w:tc>
          <w:tcPr>
            <w:tcW w:w="21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478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850725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  <w:trHeight w:val="90"/>
        </w:trPr>
        <w:tc>
          <w:tcPr>
            <w:tcW w:w="1104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01-07</w:t>
            </w:r>
          </w:p>
        </w:tc>
        <w:tc>
          <w:tcPr>
            <w:tcW w:w="4426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(письма, договоры, акты) о передаче на хранение технологического оборудования УИК</w:t>
            </w:r>
          </w:p>
        </w:tc>
        <w:tc>
          <w:tcPr>
            <w:tcW w:w="2145" w:type="dxa"/>
          </w:tcPr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525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:rsidR="00850725" w:rsidRDefault="00BB448C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истечения срока действия договора</w:t>
            </w:r>
          </w:p>
        </w:tc>
      </w:tr>
    </w:tbl>
    <w:p w:rsidR="00850725" w:rsidRDefault="00BB448C">
      <w:pPr>
        <w:ind w:right="-1"/>
      </w:pPr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4819"/>
        <w:gridCol w:w="1845"/>
        <w:gridCol w:w="1984"/>
      </w:tblGrid>
      <w:tr w:rsidR="00850725">
        <w:trPr>
          <w:tblHeader/>
        </w:trPr>
        <w:tc>
          <w:tcPr>
            <w:tcW w:w="1133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01-08</w:t>
            </w:r>
          </w:p>
        </w:tc>
        <w:tc>
          <w:tcPr>
            <w:tcW w:w="4819" w:type="dxa"/>
          </w:tcPr>
          <w:p w:rsidR="00850725" w:rsidRDefault="00465066" w:rsidP="00DE138E">
            <w:pPr>
              <w:pStyle w:val="ConsNormal"/>
              <w:ind w:right="-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Распоряжения председателя </w:t>
            </w:r>
            <w:r w:rsidR="00DE138E">
              <w:rPr>
                <w:rFonts w:ascii="Liberation Serif" w:hAnsi="Liberation Serif" w:cs="Liberation Serif"/>
                <w:sz w:val="24"/>
                <w:szCs w:val="24"/>
              </w:rPr>
              <w:t>ТИК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 Копии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ДМН*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19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  <w:p w:rsidR="00850725" w:rsidRDefault="00850725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850725" w:rsidRDefault="00BB448C">
            <w:pPr>
              <w:snapToGrid w:val="0"/>
              <w:ind w:right="-1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Присланные для сведения – до минования надобности.</w:t>
            </w: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01-09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Обращения граждан (предложения, заявления, жалобы, претензии) (поступающие документы) </w:t>
            </w: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01-10</w:t>
            </w: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Ответы на обращения граждан, переписка по обращениям граждан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(поступающие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01-12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(поступающие документы)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(отправляемые документы)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(отправляемые документы)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Телефонограммы (поступающие и отправляемые)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01-16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телефонограмм</w:t>
            </w:r>
          </w:p>
        </w:tc>
        <w:tc>
          <w:tcPr>
            <w:tcW w:w="1845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01-17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устных обращений, поданных на личном приеме граждан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182е ПТУАД</w:t>
            </w:r>
          </w:p>
        </w:tc>
        <w:tc>
          <w:tcPr>
            <w:tcW w:w="1984" w:type="dxa"/>
          </w:tcPr>
          <w:p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01-18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(учета выдачи) удостоверений членов УИК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589 </w:t>
            </w:r>
          </w:p>
          <w:p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B34B16" w:rsidRDefault="00B34B16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465066">
        <w:trPr>
          <w:trHeight w:val="419"/>
        </w:trPr>
        <w:tc>
          <w:tcPr>
            <w:tcW w:w="9781" w:type="dxa"/>
            <w:gridSpan w:val="4"/>
          </w:tcPr>
          <w:p w:rsidR="00850725" w:rsidRPr="00465066" w:rsidRDefault="00BB448C" w:rsidP="00465066">
            <w:pPr>
              <w:autoSpaceDE w:val="0"/>
              <w:autoSpaceDN w:val="0"/>
              <w:spacing w:after="120"/>
              <w:ind w:right="-1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Документы участковых избирательных комиссий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УИК, решения УИК и документы к ним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18а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УИК по вопросам основной деятельности</w:t>
            </w:r>
          </w:p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ст. 70 </w:t>
            </w:r>
          </w:p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trHeight w:val="267"/>
        </w:trPr>
        <w:tc>
          <w:tcPr>
            <w:tcW w:w="1133" w:type="dxa"/>
          </w:tcPr>
          <w:p w:rsidR="00850725" w:rsidRDefault="00465066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01-21</w:t>
            </w:r>
          </w:p>
        </w:tc>
        <w:tc>
          <w:tcPr>
            <w:tcW w:w="4819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поступающих и отправляемых документов УИК</w:t>
            </w:r>
          </w:p>
        </w:tc>
        <w:tc>
          <w:tcPr>
            <w:tcW w:w="1845" w:type="dxa"/>
          </w:tcPr>
          <w:p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182г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ПТУАД</w:t>
            </w:r>
          </w:p>
        </w:tc>
        <w:tc>
          <w:tcPr>
            <w:tcW w:w="1984" w:type="dxa"/>
          </w:tcPr>
          <w:p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465066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Президента Российской Федерации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протокола ТИК, сводной таблицы об итогах голосования по выборам Президента Российской Федерации и документы к ним (копии жалоб, особых мнений, списков наблюдателей)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8.2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36589E">
        <w:trPr>
          <w:cantSplit/>
          <w:trHeight w:val="116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группы по информационным спорам и иным вопросам информационного обеспечения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выборов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18в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 xml:space="preserve">ий КРС </w:t>
            </w:r>
            <w:proofErr w:type="gramStart"/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18в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10.1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36589E">
        <w:trPr>
          <w:cantSplit/>
          <w:trHeight w:val="8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Вторые экземпляры протоколов УИК об итогах голосования по выборам Президента Российской Федерации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8.3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отчеты УИК о поступлении и расходовании средств федерального бюджета, выделенных на подготовку и проведение выборов Президента Российской Федерации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8.1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36589E">
        <w:trPr>
          <w:cantSplit/>
          <w:trHeight w:val="14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ТИК, УИК при установлении итогов голосования и составлении протокола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7.2, 10.2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ПР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После принятия решения по делу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заполненные избирательные бюллетени, неиспользованные (погашенные) бюллетени, неиспользованные специальные знаки (марки) для бюллетеней, листы (части листов) от использованных специальных знаков (марок) для бюллетеней, неиспользованные (погашенные) защитные марки для сейф-пакетов 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Акты, приложенные ко второму экземпляру протокола ТИК об итогах голосования, к первым и вторым экземплярам протоколов УИК об итогах голосования; увеличенная форма сводной таблицы об итогах голосования; увеличенные формы протоколов участковых избирательных комиссий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Ведомости передачи избирательных бюллетеней членам УИК для выдачи их избирателям в помещении для голосования;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ведомости передачи избирательных бюллетеней членам УИК при проведении голосования вне помещения для голосования; ведомости применения средств видеонаблюдения (видеофиксации) в помещениях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16" w:rsidRDefault="00BB448C" w:rsidP="0036589E">
            <w:pPr>
              <w:suppressAutoHyphens w:val="0"/>
              <w:autoSpaceDE w:val="0"/>
              <w:autoSpaceDN w:val="0"/>
              <w:adjustRightInd w:val="0"/>
              <w:ind w:firstLine="36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в списки избирателей по месту жительства, в местах временного пребывания, о предоставлении возможности проголосовать вне помещения для голосования, о включении в списки избирателей по месту нахождения, об аннулировании включения в списки избирателей по месту нахождения; реестры избирателей, подлежащих исключению из списков избирателей в связи с включением в список участников ДЭГ;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реестры избирателей, подлежащих исключению из списков избирателей по месту жительства; реестры избирателей, подавших неучтенные заявления о включении в списки избирателей по месту нахождения; реестры (выписки из реестров) заявлений (обращений) о голосовании вне помещения для голосования; журналы регистрации заявлений избирателей о включении в списки избирателей по месту нахождения;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Документы, связанные с порядком использования КОИБ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9 ПХ ЦИК РФ ПР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36589E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депутатов Государственной Думы Федерального Собрания</w:t>
            </w:r>
          </w:p>
          <w:p w:rsidR="00850725" w:rsidRPr="0036589E" w:rsidRDefault="00BB448C" w:rsidP="0036589E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Российской Федерации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Вторые экземпляры протоколов № 1 и № 2 ТИК, сводных таблиц об итогах голосования по одномандатному и федеральному избирательным округам по выборам депутатов ГДФС РФ</w:t>
            </w:r>
            <w:r>
              <w:rPr>
                <w:rFonts w:ascii="Liberation Serif" w:hAnsi="Liberation Serif" w:cs="Liberation Serif"/>
                <w:sz w:val="28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trike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15.1 ПХ ЦИК РФ ГД 2021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п.13.2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№ 1 и № 2 УИК об итогах голосования по выборам депутатов ГДФС РФ 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15.2 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  <w:p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УИК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п.17.2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  <w:p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Акты, приложенные ко вторым экземплярам протоколов ТИК, первым и вторым экземплярам протоколов УИК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п.15.3 </w:t>
            </w:r>
          </w:p>
          <w:p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группы по информационным спорам и иным вопросам информационного обеспечения выборов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ст.18в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КРС при ТИК и документы к ним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ст.18в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100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ЭК</w:t>
            </w:r>
          </w:p>
          <w:p w:rsidR="00850725" w:rsidRDefault="00BB448C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п.17.1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финансовые отчеты УИК о поступлении и расходовании средств федерального бюджета, выделенных на подготовку и проведение выборов депутатов ГДФС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14 ПХ ЦИК РФ ГД 2021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принятия решения по делу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145 </w:t>
            </w:r>
          </w:p>
          <w:p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избирательные бюллетени; неиспользованные специальные знаки (марки) для избирательных бюллетеней; листы (части листов) от использованных специальных знаков (марок) для избирательных бюллетеней; неиспользованные (погашенные) избирательные бюллетени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Акты о проведении голосования вне помещения для голосования, акты о проведении досрочного голосования с использованием переносных ящиков; акты о превышении числа избирательных бюллетеней, извлеченных из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сейф-пакета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, над числом бюллетеней, указанным в акте о проведении голосования; акты о проведении голосования с использованием стационарного или переносного ящика для голосования и сейф-пакета; акты о повреждении или иных нарушениях целостности (идентичности)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сейф-пакета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или индикационной ленты (при наличии); увеличенные формы протоколов ТИК и УИК об итогах голосования; увеличенные формы сводных таблиц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Ведомости передачи избирательных бюллетеней членам УИК для выдачи их избирателям в помещении для голосования; ведомости передачи избирательных бюллетеней членам УИК при проведении голосования вне помещения для голосования; ведомость применения средств видеонаблюдения в помещении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36589E" w:rsidRDefault="00BB448C" w:rsidP="0036589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избирателя в список избирателей по месту нахождения, об аннулировании включения избирателя в список избирателей по месту нахождения, о включении избирателя в список избирателей по месту жительства, о включении в список избирателей в месте временного пребывания, о предоставлении возможности проголосовать вне помещения для голосования; журнал регистрации заявлений избирателей о включении в список избирателей по месту нахождения;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реестр избирателей, подлежащих исключению из списка избирателей по месту жительства в связи с подачей заявления для участия в ДЭГ; реестр избирателей, подлежащих исключению из списка избирателей по месту жительства; реестр избирателей, подавших неучтенные заявления о включении в список избирателей по месту нахождения; реестр (выписка из реестра) заявлений (устных обращений) о голосовании вне помещения для голосования;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af2"/>
              <w:ind w:right="-1"/>
              <w:rPr>
                <w:rFonts w:ascii="Liberation Serif" w:hAnsi="Liberation Serif" w:cs="Liberation Serif"/>
                <w:b/>
                <w:szCs w:val="24"/>
              </w:rPr>
            </w:pPr>
          </w:p>
          <w:p w:rsidR="00850725" w:rsidRPr="0036589E" w:rsidRDefault="0036589E" w:rsidP="0036589E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Губернатора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протоколов, сводных таблиц ТИК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.1 </w:t>
            </w:r>
          </w:p>
          <w:p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7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Финансовый отчет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04-05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Финансовые отчеты УИК о поступлении и расходовании средств 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Акты, реестры, ведомости ТИК и УИК по работе со списками избирателей, избирательными бюллетенями, по голосованию вне помещения для голосования, досрочного голосования, выдачи копий протоколов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EF7273">
        <w:trPr>
          <w:cantSplit/>
          <w:trHeight w:val="127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EF7273" w:rsidRDefault="00BB448C" w:rsidP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6443A6">
        <w:trPr>
          <w:cantSplit/>
          <w:trHeight w:val="11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6443A6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погашенные неиспользованные избирательные бюллетени; заявления избирателей о включении в список избирателей по месту нахождения, о предоставлении возможности проголосовать вне помещения для голосования; журналы регистрации заявлений избирателей о голосовании по месту нахождения; реестр избирателей, подлежащих исключению из списка избирателей по месту жительства, подавших неучтенные заявления о включении в список избирателей по месту нахождения;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реестр заявлений избирателей о предоставлении возможности проголосовать вне помещения для голосования; списки избирателей с официальными документами уполномоченных органов, а также личными письменными заявлениями граждан, поступившими в период уточнения списков избирателей и журналы регистрации этих заявлений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af2"/>
              <w:ind w:right="-1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 год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5 ПХ ИКЗК ГСО 2024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af2"/>
              <w:ind w:right="-1"/>
              <w:rPr>
                <w:rFonts w:ascii="Liberation Serif" w:hAnsi="Liberation Serif" w:cs="Liberation Serif"/>
                <w:b/>
                <w:szCs w:val="24"/>
              </w:rPr>
            </w:pPr>
          </w:p>
          <w:p w:rsidR="00850725" w:rsidRDefault="006443A6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депутатов Законодательного Собрания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и сводной таблицы ТИК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единому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одномандатным избирательным округам, документы к ним (копии жалоб и решений по ним, копии особых мнений, списков наблюдателей, представителей СМИ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2.10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6443A6">
        <w:trPr>
          <w:cantSplit/>
          <w:trHeight w:val="21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 xml:space="preserve">Забайкальского края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единому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одномандатным избирательным округам, документы к ним (копии жалоб, особых мнений, списков наблюдателей)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43A6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ЗК ЗСЗК 2023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Pr="006443A6" w:rsidRDefault="00850725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:rsidTr="006443A6">
        <w:trPr>
          <w:cantSplit/>
          <w:trHeight w:val="11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6443A6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Финансовые отчеты УИК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о назначении наблюдателей в ТИК,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2.10 </w:t>
            </w:r>
          </w:p>
          <w:p w:rsidR="00BB448C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 w:rsidP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49075A">
        <w:trPr>
          <w:cantSplit/>
          <w:trHeight w:val="9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хранящихся в ТИК, касающиеся подготовки и проведения выборов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:rsidR="00850725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Реестр выдачи копий протоколов ТИК и УИК о результатах выборов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B448C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44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913819" w:rsidRDefault="00BB448C" w:rsidP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неиспользованные избирательные бюллетени; списки избирателей с официальными документами уполномоченных органов и заявлениями граждан, поступившими в УИК в период уточнения списков избирателей; заявления избирателей о предоставлении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них, заявления избирателей о включении в список избирателей по месту нахождения, реестры и журналы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913819">
              <w:rPr>
                <w:rFonts w:ascii="Liberation Serif" w:hAnsi="Liberation Serif" w:cs="Liberation Serif"/>
                <w:sz w:val="24"/>
                <w:szCs w:val="24"/>
              </w:rPr>
              <w:t>2.16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913819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>. Выборы в органы местного самоуправления</w:t>
            </w:r>
          </w:p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Решение</w:t>
            </w:r>
            <w:r w:rsidR="00BB448C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ТИК об общих результатах выборов депутатов представительного органа муниципального образования</w:t>
            </w:r>
          </w:p>
          <w:p w:rsidR="00850725" w:rsidRDefault="00850725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 ПХ ИКЗК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ОМС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*Хранятся в деле «Протоколы заседаний, решения ТИК и документы к ним»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и сводных таблиц ОИК о результатах выборов депутатов представительного органа муниципального образования по соответствующим избирательным округам и документы к ним (копии жалоб и решений по ним, копии особых мнений, списков наблюдателей, представителей СМИ)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913819">
        <w:trPr>
          <w:cantSplit/>
          <w:trHeight w:val="27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УИК об итогах голосования по выборам главы и депутатов представительного органа муниципального образования и документы к ним (копии жалоб и решений по ним, копии особых мнений, списков наблюдателей, представителей СМИ, акты о признании избирательных бюллетеней в переносных ящиках недействительными (при наличии) 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 и решения </w:t>
            </w:r>
            <w:r w:rsidR="00172880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комиссии, организующей выборы,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ОИК, УИК, документы к ним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2.1, 5.1, 8.1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ОИК, УИК об итогах голосования 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6.6, 8.2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 ТИК, ОИК о поступлении и расходовании денежных средств местного бюджета, выделенных на подготовку и проведение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Отчеты УИК о поступлении и расходовании денежных средств местного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лет* 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 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размере и других условиях оплаты работ или услуг организаций, индивидуальных предпринимателей по изготовлению печатных агитационных материалов избирательных объединений, кандидатов, уведомления о готовности выполнить работу, предоставить услуги кандидатам, избирательным объединениям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учете объема и стоимости оплаты эфирного времени, печатной площади, услуг по размещению предвыборных агитационных материалов в СМИ, уведомления о готовности предоставить эфирное время, печатную площадь политическим партиям, кандидатам, представленные организациями телерадиовещания, редакциями периодических печатных изданий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месте нахождения организации изготовившей и заказавшей предвыборные агитационные материалы, и копия документа об оплате изготовления данного предвыборного агитационного материала из соответствующего избирательного фонда с отметкой филиала Сбербанка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3.4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Личные дела избирательных объединений, кандидатов на выборах депутатов представительного органа муниципального образования, с документами о выдвижении и регистрации кандидатов, документы о регистрации уполномоченных представителей, о назначении доверенных лиц, документы о выбытии кандидата или отзыве кандидата*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2, п.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*Полный перечень документов приведен в п.п.</w:t>
            </w:r>
            <w:r w:rsidR="00FF0BAE">
              <w:rPr>
                <w:rFonts w:ascii="Liberation Serif" w:hAnsi="Liberation Serif" w:cs="Liberation Serif"/>
              </w:rPr>
              <w:t>2 и 5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Первичные финансовые документы к итоговым финансовым отчетам кандидатов, избирательных объединений (с описью и пояснительной запиской)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6.1.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:rsidTr="00FF0BAE">
        <w:trPr>
          <w:cantSplit/>
          <w:trHeight w:val="14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06-13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 рассмотрении в судебном порядке жалоб и заявлений о нарушениях законодательства о выборах с участием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  <w:p w:rsidR="00850725" w:rsidRDefault="00850725" w:rsidP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892932">
              <w:rPr>
                <w:rFonts w:ascii="Liberation Serif" w:eastAsia="Calibri" w:hAnsi="Liberation Serif" w:cs="Liberation Serif"/>
                <w:lang w:eastAsia="ru-RU"/>
              </w:rPr>
              <w:t>*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После принятия решения по делу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документов (судебные постановления, протоколы, определения, и т.д.) по делам об административных правонарушениях, возбужденных уполномоченными членами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  <w:trHeight w:val="14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хранящиеся в ТИК, ОИК, УИК, по подготовке и проведению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3.7, 6.10 8.2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92932" w:rsidRDefault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Подписные листы с подписями избирателей в поддержку выдвижения кандидатов, протоколы об итогах сбора подписей избирателей и протоколы проверки подписных листов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FF0BAE" w:rsidRDefault="00BB448C">
            <w:pPr>
              <w:ind w:right="-1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использованные и неиспользованные избирательные бюллетени, списки избирателей с официальными документами уполномоченных органов и личными письменными заявлениями граждан, поступившими в период уточнения списков;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Pr="00FF0BAE" w:rsidRDefault="00BB448C" w:rsidP="00FF0BA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Предвыборные печатные агитационные материалы (или их копии), экземпляры аудиовизуальных предвыборных агитационных материалов, фотографии иных агитационных материалов кандидатов или избирательных объединений, принимавших участие в выборах, в том числе копии агитационных материалов, распространяемых на каналах организаций, осуществляющих телерадиовещание, в периодических печатных изданиях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6.2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FF0BAE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 Делопроизводство, архив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07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Нормативные документы (указы, инструкции, постановления) по вопросам организации делопроизводства и архивного хранения документов в ТИК. Копии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8б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замены новыми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="00FF0BAE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экспертной комиссии ТИК</w:t>
            </w:r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18в 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Номенклатура дел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157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постоянного хранения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172а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*Неутвержденные, несогласованные - До минования надобности</w:t>
            </w:r>
          </w:p>
          <w:p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временного (свыше 10 лет) хранения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172 в </w:t>
            </w:r>
          </w:p>
          <w:p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уничтожения дел</w:t>
            </w:r>
          </w:p>
        </w:tc>
      </w:tr>
      <w:tr w:rsidR="00850725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Дело фонда (паспорт архива, исторические справки, акты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выделения дел и документов к уничтожению, и другие документы, отражающие работу с фондом)</w:t>
            </w:r>
            <w:proofErr w:type="gramEnd"/>
          </w:p>
          <w:p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Постоянно*, **</w:t>
            </w:r>
          </w:p>
          <w:p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170, 171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*В государственные и муниципальные архивы передаются при ликвидации организации.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**Акты об утрате и утрате и неисправимых повреждениях, составленные на документы временного</w:t>
            </w:r>
          </w:p>
          <w:p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(до 10 лет) срока хранения - 5 лет после утверждения описей дел постоянного хранения</w:t>
            </w:r>
          </w:p>
          <w:p w:rsidR="00892932" w:rsidRDefault="00892932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Default="00850725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92932" w:rsidRDefault="00892932">
      <w:pPr>
        <w:pStyle w:val="211"/>
        <w:ind w:left="0" w:right="-1" w:hanging="1701"/>
        <w:jc w:val="center"/>
        <w:rPr>
          <w:rFonts w:ascii="Liberation Serif" w:hAnsi="Liberation Serif" w:cs="Liberation Serif"/>
          <w:sz w:val="24"/>
          <w:szCs w:val="24"/>
        </w:rPr>
      </w:pPr>
    </w:p>
    <w:p w:rsidR="00850725" w:rsidRPr="00EE0FF7" w:rsidRDefault="00850725">
      <w:pPr>
        <w:pStyle w:val="211"/>
        <w:ind w:left="0" w:right="-1"/>
        <w:rPr>
          <w:rFonts w:ascii="Liberation Serif" w:hAnsi="Liberation Serif" w:cs="Liberation Serif"/>
          <w:color w:val="FFFFFF" w:themeColor="background1"/>
          <w:sz w:val="24"/>
          <w:szCs w:val="24"/>
        </w:rPr>
      </w:pPr>
    </w:p>
    <w:sectPr w:rsidR="00850725" w:rsidRPr="00EE0FF7" w:rsidSect="00850725">
      <w:footnotePr>
        <w:numRestart w:val="eachPage"/>
      </w:footnotePr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459" w:rsidRDefault="000C3459">
      <w:r>
        <w:separator/>
      </w:r>
    </w:p>
  </w:endnote>
  <w:endnote w:type="continuationSeparator" w:id="0">
    <w:p w:rsidR="000C3459" w:rsidRDefault="000C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verdan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459" w:rsidRDefault="000C3459" w:rsidP="00850725">
      <w:r>
        <w:separator/>
      </w:r>
    </w:p>
  </w:footnote>
  <w:footnote w:type="continuationSeparator" w:id="0">
    <w:p w:rsidR="000C3459" w:rsidRDefault="000C3459" w:rsidP="00850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E3" w:rsidRDefault="003638D1">
    <w:pPr>
      <w:pStyle w:val="af1"/>
      <w:jc w:val="center"/>
    </w:pPr>
    <w:fldSimple w:instr=" PAGE   \* MERGEFORMAT ">
      <w:r w:rsidR="00AB29A4">
        <w:rPr>
          <w:noProof/>
          <w:lang w:eastAsia="ru-RU"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3E9E0709"/>
    <w:multiLevelType w:val="hybridMultilevel"/>
    <w:tmpl w:val="5B2E8780"/>
    <w:lvl w:ilvl="0" w:tplc="74DED75C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F6E76"/>
    <w:multiLevelType w:val="hybridMultilevel"/>
    <w:tmpl w:val="FDA6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45E"/>
    <w:rsid w:val="00003C34"/>
    <w:rsid w:val="00004E9E"/>
    <w:rsid w:val="00014B10"/>
    <w:rsid w:val="000178AA"/>
    <w:rsid w:val="000228EA"/>
    <w:rsid w:val="000272D6"/>
    <w:rsid w:val="00027912"/>
    <w:rsid w:val="0003510C"/>
    <w:rsid w:val="000414F0"/>
    <w:rsid w:val="00042614"/>
    <w:rsid w:val="00043860"/>
    <w:rsid w:val="0005048D"/>
    <w:rsid w:val="00051616"/>
    <w:rsid w:val="000538AC"/>
    <w:rsid w:val="00053A98"/>
    <w:rsid w:val="00060FE1"/>
    <w:rsid w:val="0006200B"/>
    <w:rsid w:val="00062704"/>
    <w:rsid w:val="00063969"/>
    <w:rsid w:val="000639A7"/>
    <w:rsid w:val="000675F5"/>
    <w:rsid w:val="00077795"/>
    <w:rsid w:val="0007785F"/>
    <w:rsid w:val="00077EE2"/>
    <w:rsid w:val="000808FF"/>
    <w:rsid w:val="000832B9"/>
    <w:rsid w:val="00087CD7"/>
    <w:rsid w:val="000930F2"/>
    <w:rsid w:val="00093ACD"/>
    <w:rsid w:val="000B6DA1"/>
    <w:rsid w:val="000C1D17"/>
    <w:rsid w:val="000C3459"/>
    <w:rsid w:val="000C3D31"/>
    <w:rsid w:val="000C3DA0"/>
    <w:rsid w:val="000C4035"/>
    <w:rsid w:val="000C5403"/>
    <w:rsid w:val="000E043E"/>
    <w:rsid w:val="000E4AD5"/>
    <w:rsid w:val="000E7E2F"/>
    <w:rsid w:val="000F1B37"/>
    <w:rsid w:val="000F4175"/>
    <w:rsid w:val="000F55D7"/>
    <w:rsid w:val="000F5C9F"/>
    <w:rsid w:val="001007F3"/>
    <w:rsid w:val="001027F8"/>
    <w:rsid w:val="00120197"/>
    <w:rsid w:val="00120660"/>
    <w:rsid w:val="00121B30"/>
    <w:rsid w:val="00123FCC"/>
    <w:rsid w:val="0013179A"/>
    <w:rsid w:val="00135CF8"/>
    <w:rsid w:val="00140663"/>
    <w:rsid w:val="0014177D"/>
    <w:rsid w:val="00142849"/>
    <w:rsid w:val="001476B7"/>
    <w:rsid w:val="00160CFD"/>
    <w:rsid w:val="00171273"/>
    <w:rsid w:val="00171DA8"/>
    <w:rsid w:val="00172880"/>
    <w:rsid w:val="00172E25"/>
    <w:rsid w:val="00180C2D"/>
    <w:rsid w:val="00187779"/>
    <w:rsid w:val="00187826"/>
    <w:rsid w:val="001878A5"/>
    <w:rsid w:val="0019070B"/>
    <w:rsid w:val="00192AFB"/>
    <w:rsid w:val="00194795"/>
    <w:rsid w:val="00196D76"/>
    <w:rsid w:val="001A28DE"/>
    <w:rsid w:val="001A30E5"/>
    <w:rsid w:val="001A3794"/>
    <w:rsid w:val="001B11E6"/>
    <w:rsid w:val="001B49F0"/>
    <w:rsid w:val="001C02C3"/>
    <w:rsid w:val="001C32F7"/>
    <w:rsid w:val="001E0668"/>
    <w:rsid w:val="001E2805"/>
    <w:rsid w:val="001E5B89"/>
    <w:rsid w:val="001F0EE6"/>
    <w:rsid w:val="001F1B54"/>
    <w:rsid w:val="0020592C"/>
    <w:rsid w:val="00214F27"/>
    <w:rsid w:val="00220213"/>
    <w:rsid w:val="00231F6A"/>
    <w:rsid w:val="00235944"/>
    <w:rsid w:val="002359FE"/>
    <w:rsid w:val="00236B09"/>
    <w:rsid w:val="00244CF3"/>
    <w:rsid w:val="00245F16"/>
    <w:rsid w:val="0024780D"/>
    <w:rsid w:val="002556F4"/>
    <w:rsid w:val="0026403A"/>
    <w:rsid w:val="002644C4"/>
    <w:rsid w:val="002644F2"/>
    <w:rsid w:val="002659FE"/>
    <w:rsid w:val="002666D7"/>
    <w:rsid w:val="00272DFA"/>
    <w:rsid w:val="0027543E"/>
    <w:rsid w:val="00275631"/>
    <w:rsid w:val="002756FC"/>
    <w:rsid w:val="0027676E"/>
    <w:rsid w:val="00276ACF"/>
    <w:rsid w:val="002873D9"/>
    <w:rsid w:val="00292321"/>
    <w:rsid w:val="00294328"/>
    <w:rsid w:val="002A3277"/>
    <w:rsid w:val="002A3B52"/>
    <w:rsid w:val="002A641A"/>
    <w:rsid w:val="002A6489"/>
    <w:rsid w:val="002A658D"/>
    <w:rsid w:val="002B12A2"/>
    <w:rsid w:val="002B13A4"/>
    <w:rsid w:val="002B320C"/>
    <w:rsid w:val="002B4092"/>
    <w:rsid w:val="002B6AE4"/>
    <w:rsid w:val="002C1FED"/>
    <w:rsid w:val="002C20DB"/>
    <w:rsid w:val="002C37E3"/>
    <w:rsid w:val="002C6888"/>
    <w:rsid w:val="002D270A"/>
    <w:rsid w:val="002D4C4B"/>
    <w:rsid w:val="002D7F82"/>
    <w:rsid w:val="002E1BD8"/>
    <w:rsid w:val="002E2A2C"/>
    <w:rsid w:val="002E6C16"/>
    <w:rsid w:val="002F70DF"/>
    <w:rsid w:val="003002E5"/>
    <w:rsid w:val="00301E71"/>
    <w:rsid w:val="0031756F"/>
    <w:rsid w:val="00317BEE"/>
    <w:rsid w:val="00320BB4"/>
    <w:rsid w:val="00322C22"/>
    <w:rsid w:val="00327D7F"/>
    <w:rsid w:val="00330CAB"/>
    <w:rsid w:val="00331A59"/>
    <w:rsid w:val="00331C20"/>
    <w:rsid w:val="00336528"/>
    <w:rsid w:val="00336E4B"/>
    <w:rsid w:val="00341011"/>
    <w:rsid w:val="00347CC4"/>
    <w:rsid w:val="00355D19"/>
    <w:rsid w:val="003606FA"/>
    <w:rsid w:val="00360F7C"/>
    <w:rsid w:val="003638D1"/>
    <w:rsid w:val="00364CA2"/>
    <w:rsid w:val="00365123"/>
    <w:rsid w:val="0036589E"/>
    <w:rsid w:val="00366E9F"/>
    <w:rsid w:val="00372061"/>
    <w:rsid w:val="00377FD3"/>
    <w:rsid w:val="00385CBF"/>
    <w:rsid w:val="00393E95"/>
    <w:rsid w:val="003A0359"/>
    <w:rsid w:val="003A5BD9"/>
    <w:rsid w:val="003B5152"/>
    <w:rsid w:val="003C01D9"/>
    <w:rsid w:val="003C15DB"/>
    <w:rsid w:val="003C1682"/>
    <w:rsid w:val="003C2905"/>
    <w:rsid w:val="003C3577"/>
    <w:rsid w:val="003C3875"/>
    <w:rsid w:val="003C65F9"/>
    <w:rsid w:val="003C6C9B"/>
    <w:rsid w:val="003D0866"/>
    <w:rsid w:val="003D6758"/>
    <w:rsid w:val="003D6D98"/>
    <w:rsid w:val="003E0C5D"/>
    <w:rsid w:val="003F5A08"/>
    <w:rsid w:val="003F6278"/>
    <w:rsid w:val="003F6B89"/>
    <w:rsid w:val="00400120"/>
    <w:rsid w:val="004035CC"/>
    <w:rsid w:val="004049E3"/>
    <w:rsid w:val="00420079"/>
    <w:rsid w:val="0042320D"/>
    <w:rsid w:val="00425E3D"/>
    <w:rsid w:val="00430463"/>
    <w:rsid w:val="004403F6"/>
    <w:rsid w:val="00442C4E"/>
    <w:rsid w:val="00443768"/>
    <w:rsid w:val="00463EDB"/>
    <w:rsid w:val="00465066"/>
    <w:rsid w:val="00467031"/>
    <w:rsid w:val="00471837"/>
    <w:rsid w:val="00474F71"/>
    <w:rsid w:val="004849FF"/>
    <w:rsid w:val="0049075A"/>
    <w:rsid w:val="0049257B"/>
    <w:rsid w:val="004958E8"/>
    <w:rsid w:val="004B2F19"/>
    <w:rsid w:val="004B5BD4"/>
    <w:rsid w:val="004B6227"/>
    <w:rsid w:val="004C0F63"/>
    <w:rsid w:val="004C4FF7"/>
    <w:rsid w:val="004D04CA"/>
    <w:rsid w:val="004D4BE5"/>
    <w:rsid w:val="004D7060"/>
    <w:rsid w:val="004E4B07"/>
    <w:rsid w:val="004E54BD"/>
    <w:rsid w:val="004E688A"/>
    <w:rsid w:val="004F0A90"/>
    <w:rsid w:val="004F1359"/>
    <w:rsid w:val="004F1BE1"/>
    <w:rsid w:val="004F2703"/>
    <w:rsid w:val="004F2BB4"/>
    <w:rsid w:val="005027DA"/>
    <w:rsid w:val="005042C1"/>
    <w:rsid w:val="00505A11"/>
    <w:rsid w:val="00507241"/>
    <w:rsid w:val="00511956"/>
    <w:rsid w:val="0051375B"/>
    <w:rsid w:val="005204CF"/>
    <w:rsid w:val="00522285"/>
    <w:rsid w:val="005246E7"/>
    <w:rsid w:val="00526A45"/>
    <w:rsid w:val="005330A6"/>
    <w:rsid w:val="0053458E"/>
    <w:rsid w:val="00540DBF"/>
    <w:rsid w:val="00545102"/>
    <w:rsid w:val="00545712"/>
    <w:rsid w:val="0055215D"/>
    <w:rsid w:val="00552E48"/>
    <w:rsid w:val="0055569C"/>
    <w:rsid w:val="0055761D"/>
    <w:rsid w:val="00562191"/>
    <w:rsid w:val="00564439"/>
    <w:rsid w:val="0056512F"/>
    <w:rsid w:val="005736DB"/>
    <w:rsid w:val="005808D6"/>
    <w:rsid w:val="00585C18"/>
    <w:rsid w:val="00595BDE"/>
    <w:rsid w:val="005A2AC5"/>
    <w:rsid w:val="005A6C5A"/>
    <w:rsid w:val="005B0EB9"/>
    <w:rsid w:val="005B2D4C"/>
    <w:rsid w:val="005B5065"/>
    <w:rsid w:val="005C3D3A"/>
    <w:rsid w:val="005C7D20"/>
    <w:rsid w:val="005D03DF"/>
    <w:rsid w:val="005D3CC1"/>
    <w:rsid w:val="005D6AF9"/>
    <w:rsid w:val="005E0D9C"/>
    <w:rsid w:val="005F5CC2"/>
    <w:rsid w:val="005F7B10"/>
    <w:rsid w:val="00601250"/>
    <w:rsid w:val="00601E2E"/>
    <w:rsid w:val="0060239F"/>
    <w:rsid w:val="00605063"/>
    <w:rsid w:val="0060526E"/>
    <w:rsid w:val="00612E87"/>
    <w:rsid w:val="006168E3"/>
    <w:rsid w:val="00626315"/>
    <w:rsid w:val="00627204"/>
    <w:rsid w:val="00630EBF"/>
    <w:rsid w:val="0063230D"/>
    <w:rsid w:val="00634142"/>
    <w:rsid w:val="006349AF"/>
    <w:rsid w:val="00634D5F"/>
    <w:rsid w:val="006354D9"/>
    <w:rsid w:val="00637EA1"/>
    <w:rsid w:val="0064089C"/>
    <w:rsid w:val="006443A6"/>
    <w:rsid w:val="00660C78"/>
    <w:rsid w:val="0068296A"/>
    <w:rsid w:val="00683F91"/>
    <w:rsid w:val="0068487F"/>
    <w:rsid w:val="00685B9E"/>
    <w:rsid w:val="006867F5"/>
    <w:rsid w:val="0069103A"/>
    <w:rsid w:val="00696C30"/>
    <w:rsid w:val="00697FFD"/>
    <w:rsid w:val="006B02E1"/>
    <w:rsid w:val="006B4C1C"/>
    <w:rsid w:val="006B550D"/>
    <w:rsid w:val="006B6C01"/>
    <w:rsid w:val="006C0E44"/>
    <w:rsid w:val="006C4924"/>
    <w:rsid w:val="006D11C1"/>
    <w:rsid w:val="006D4967"/>
    <w:rsid w:val="006D5229"/>
    <w:rsid w:val="006D5BD9"/>
    <w:rsid w:val="006E5461"/>
    <w:rsid w:val="006F1A28"/>
    <w:rsid w:val="006F7720"/>
    <w:rsid w:val="006F784B"/>
    <w:rsid w:val="00701080"/>
    <w:rsid w:val="00706180"/>
    <w:rsid w:val="00716C67"/>
    <w:rsid w:val="00716CB6"/>
    <w:rsid w:val="0072473A"/>
    <w:rsid w:val="00724A21"/>
    <w:rsid w:val="007318E5"/>
    <w:rsid w:val="00737CFC"/>
    <w:rsid w:val="00742F27"/>
    <w:rsid w:val="00746A44"/>
    <w:rsid w:val="00746F43"/>
    <w:rsid w:val="007500FA"/>
    <w:rsid w:val="00751D5E"/>
    <w:rsid w:val="007525AE"/>
    <w:rsid w:val="00761580"/>
    <w:rsid w:val="00774491"/>
    <w:rsid w:val="0077625B"/>
    <w:rsid w:val="007774F7"/>
    <w:rsid w:val="00784B96"/>
    <w:rsid w:val="0078792B"/>
    <w:rsid w:val="00791CE6"/>
    <w:rsid w:val="00791F6A"/>
    <w:rsid w:val="00793CB1"/>
    <w:rsid w:val="007947E4"/>
    <w:rsid w:val="00794862"/>
    <w:rsid w:val="00795981"/>
    <w:rsid w:val="00795D92"/>
    <w:rsid w:val="00796FFB"/>
    <w:rsid w:val="007B3567"/>
    <w:rsid w:val="007B6FC6"/>
    <w:rsid w:val="007C10B0"/>
    <w:rsid w:val="007C2567"/>
    <w:rsid w:val="007C5859"/>
    <w:rsid w:val="007E6677"/>
    <w:rsid w:val="007E7F4B"/>
    <w:rsid w:val="007F0B01"/>
    <w:rsid w:val="007F18EB"/>
    <w:rsid w:val="007F23AA"/>
    <w:rsid w:val="007F5F73"/>
    <w:rsid w:val="008025FA"/>
    <w:rsid w:val="00805B3E"/>
    <w:rsid w:val="00814880"/>
    <w:rsid w:val="00814D52"/>
    <w:rsid w:val="008157F3"/>
    <w:rsid w:val="0082489A"/>
    <w:rsid w:val="00831624"/>
    <w:rsid w:val="0083375B"/>
    <w:rsid w:val="008337AE"/>
    <w:rsid w:val="00836EEB"/>
    <w:rsid w:val="00837F50"/>
    <w:rsid w:val="008408CF"/>
    <w:rsid w:val="00844338"/>
    <w:rsid w:val="00844624"/>
    <w:rsid w:val="008463E6"/>
    <w:rsid w:val="00850725"/>
    <w:rsid w:val="008564FA"/>
    <w:rsid w:val="008569D8"/>
    <w:rsid w:val="00857D1F"/>
    <w:rsid w:val="008638A6"/>
    <w:rsid w:val="00875061"/>
    <w:rsid w:val="008759F7"/>
    <w:rsid w:val="00882407"/>
    <w:rsid w:val="00882538"/>
    <w:rsid w:val="008921DA"/>
    <w:rsid w:val="00892932"/>
    <w:rsid w:val="00894E84"/>
    <w:rsid w:val="008A1E70"/>
    <w:rsid w:val="008B73D7"/>
    <w:rsid w:val="008C7C5F"/>
    <w:rsid w:val="008D10BA"/>
    <w:rsid w:val="008D42EE"/>
    <w:rsid w:val="008E1186"/>
    <w:rsid w:val="008E5AC7"/>
    <w:rsid w:val="008E6B56"/>
    <w:rsid w:val="008F078F"/>
    <w:rsid w:val="008F53F0"/>
    <w:rsid w:val="008F7DA1"/>
    <w:rsid w:val="00901DCC"/>
    <w:rsid w:val="00905EAD"/>
    <w:rsid w:val="00911F77"/>
    <w:rsid w:val="00913819"/>
    <w:rsid w:val="00914FF4"/>
    <w:rsid w:val="0091745E"/>
    <w:rsid w:val="009357CA"/>
    <w:rsid w:val="00937A38"/>
    <w:rsid w:val="00940715"/>
    <w:rsid w:val="00940A77"/>
    <w:rsid w:val="00940D16"/>
    <w:rsid w:val="00942266"/>
    <w:rsid w:val="009441AA"/>
    <w:rsid w:val="00945289"/>
    <w:rsid w:val="00945980"/>
    <w:rsid w:val="00954E70"/>
    <w:rsid w:val="0095796C"/>
    <w:rsid w:val="00960594"/>
    <w:rsid w:val="00970C5F"/>
    <w:rsid w:val="00982BB2"/>
    <w:rsid w:val="009832F6"/>
    <w:rsid w:val="00986531"/>
    <w:rsid w:val="00987AEC"/>
    <w:rsid w:val="00992B6F"/>
    <w:rsid w:val="0099590F"/>
    <w:rsid w:val="00996FDD"/>
    <w:rsid w:val="009A1185"/>
    <w:rsid w:val="009A6EED"/>
    <w:rsid w:val="009A7931"/>
    <w:rsid w:val="009B0CB6"/>
    <w:rsid w:val="009B4CEF"/>
    <w:rsid w:val="009B7095"/>
    <w:rsid w:val="009C47FE"/>
    <w:rsid w:val="009C73C6"/>
    <w:rsid w:val="009D12AD"/>
    <w:rsid w:val="009D5979"/>
    <w:rsid w:val="009E6572"/>
    <w:rsid w:val="009E6E5C"/>
    <w:rsid w:val="009F0A3A"/>
    <w:rsid w:val="009F0ECB"/>
    <w:rsid w:val="009F12F5"/>
    <w:rsid w:val="009F4626"/>
    <w:rsid w:val="009F52BA"/>
    <w:rsid w:val="00A0430C"/>
    <w:rsid w:val="00A10454"/>
    <w:rsid w:val="00A116C0"/>
    <w:rsid w:val="00A1515C"/>
    <w:rsid w:val="00A20DE3"/>
    <w:rsid w:val="00A21BFE"/>
    <w:rsid w:val="00A263DB"/>
    <w:rsid w:val="00A276DA"/>
    <w:rsid w:val="00A33A41"/>
    <w:rsid w:val="00A41308"/>
    <w:rsid w:val="00A47509"/>
    <w:rsid w:val="00A47BDD"/>
    <w:rsid w:val="00A52FB8"/>
    <w:rsid w:val="00A734A1"/>
    <w:rsid w:val="00A83616"/>
    <w:rsid w:val="00A857ED"/>
    <w:rsid w:val="00A86262"/>
    <w:rsid w:val="00A966B7"/>
    <w:rsid w:val="00A966F4"/>
    <w:rsid w:val="00AA0B61"/>
    <w:rsid w:val="00AA315E"/>
    <w:rsid w:val="00AA3EB1"/>
    <w:rsid w:val="00AB2109"/>
    <w:rsid w:val="00AB29A4"/>
    <w:rsid w:val="00AB4A4D"/>
    <w:rsid w:val="00AB74AF"/>
    <w:rsid w:val="00AC1BBD"/>
    <w:rsid w:val="00AC5946"/>
    <w:rsid w:val="00AC59FE"/>
    <w:rsid w:val="00AC6CC6"/>
    <w:rsid w:val="00AD2281"/>
    <w:rsid w:val="00AD28FA"/>
    <w:rsid w:val="00AD7786"/>
    <w:rsid w:val="00AE1998"/>
    <w:rsid w:val="00AE3832"/>
    <w:rsid w:val="00AE7DA4"/>
    <w:rsid w:val="00AF735B"/>
    <w:rsid w:val="00B02B00"/>
    <w:rsid w:val="00B07D9C"/>
    <w:rsid w:val="00B101AC"/>
    <w:rsid w:val="00B16565"/>
    <w:rsid w:val="00B21AF3"/>
    <w:rsid w:val="00B334D0"/>
    <w:rsid w:val="00B34B16"/>
    <w:rsid w:val="00B44463"/>
    <w:rsid w:val="00B451EB"/>
    <w:rsid w:val="00B4543A"/>
    <w:rsid w:val="00B51DC6"/>
    <w:rsid w:val="00B52300"/>
    <w:rsid w:val="00B524BB"/>
    <w:rsid w:val="00B53FDF"/>
    <w:rsid w:val="00B571AB"/>
    <w:rsid w:val="00B576E8"/>
    <w:rsid w:val="00B806FF"/>
    <w:rsid w:val="00B810BB"/>
    <w:rsid w:val="00B91410"/>
    <w:rsid w:val="00B929BA"/>
    <w:rsid w:val="00BA67DA"/>
    <w:rsid w:val="00BB2E9D"/>
    <w:rsid w:val="00BB448C"/>
    <w:rsid w:val="00BB4A46"/>
    <w:rsid w:val="00BB6107"/>
    <w:rsid w:val="00BC1312"/>
    <w:rsid w:val="00BC491D"/>
    <w:rsid w:val="00BD0D87"/>
    <w:rsid w:val="00BD1336"/>
    <w:rsid w:val="00BD5108"/>
    <w:rsid w:val="00BD7771"/>
    <w:rsid w:val="00BE4F68"/>
    <w:rsid w:val="00BF0449"/>
    <w:rsid w:val="00BF38E5"/>
    <w:rsid w:val="00BF4F9C"/>
    <w:rsid w:val="00BF6398"/>
    <w:rsid w:val="00C02C2E"/>
    <w:rsid w:val="00C03F16"/>
    <w:rsid w:val="00C043C2"/>
    <w:rsid w:val="00C06EF6"/>
    <w:rsid w:val="00C15AB2"/>
    <w:rsid w:val="00C22273"/>
    <w:rsid w:val="00C229A1"/>
    <w:rsid w:val="00C2537C"/>
    <w:rsid w:val="00C41CF6"/>
    <w:rsid w:val="00C43411"/>
    <w:rsid w:val="00C44C05"/>
    <w:rsid w:val="00C51330"/>
    <w:rsid w:val="00C52179"/>
    <w:rsid w:val="00C52FCB"/>
    <w:rsid w:val="00C628EE"/>
    <w:rsid w:val="00C63965"/>
    <w:rsid w:val="00C65411"/>
    <w:rsid w:val="00C6543F"/>
    <w:rsid w:val="00C664E5"/>
    <w:rsid w:val="00C67A04"/>
    <w:rsid w:val="00C67C37"/>
    <w:rsid w:val="00C729FF"/>
    <w:rsid w:val="00C74D35"/>
    <w:rsid w:val="00C827FE"/>
    <w:rsid w:val="00C843D3"/>
    <w:rsid w:val="00C90163"/>
    <w:rsid w:val="00C9016C"/>
    <w:rsid w:val="00C91594"/>
    <w:rsid w:val="00C927C7"/>
    <w:rsid w:val="00C93C7F"/>
    <w:rsid w:val="00C95705"/>
    <w:rsid w:val="00CA66E6"/>
    <w:rsid w:val="00CA6786"/>
    <w:rsid w:val="00CA7151"/>
    <w:rsid w:val="00CB27DE"/>
    <w:rsid w:val="00CC043E"/>
    <w:rsid w:val="00CC0AE7"/>
    <w:rsid w:val="00CC0D11"/>
    <w:rsid w:val="00CD3090"/>
    <w:rsid w:val="00CD3CD4"/>
    <w:rsid w:val="00CD47A0"/>
    <w:rsid w:val="00CD656B"/>
    <w:rsid w:val="00CF0224"/>
    <w:rsid w:val="00CF5371"/>
    <w:rsid w:val="00CF66C0"/>
    <w:rsid w:val="00D03133"/>
    <w:rsid w:val="00D11C0A"/>
    <w:rsid w:val="00D16F49"/>
    <w:rsid w:val="00D2766F"/>
    <w:rsid w:val="00D31D31"/>
    <w:rsid w:val="00D348CC"/>
    <w:rsid w:val="00D429AD"/>
    <w:rsid w:val="00D50BD3"/>
    <w:rsid w:val="00D52801"/>
    <w:rsid w:val="00D629D9"/>
    <w:rsid w:val="00D66A27"/>
    <w:rsid w:val="00D67927"/>
    <w:rsid w:val="00D74601"/>
    <w:rsid w:val="00D7531E"/>
    <w:rsid w:val="00D767F1"/>
    <w:rsid w:val="00D77179"/>
    <w:rsid w:val="00D81D9A"/>
    <w:rsid w:val="00D86E6F"/>
    <w:rsid w:val="00DA251E"/>
    <w:rsid w:val="00DA4E3F"/>
    <w:rsid w:val="00DA5246"/>
    <w:rsid w:val="00DA7F5C"/>
    <w:rsid w:val="00DB15E8"/>
    <w:rsid w:val="00DB42A8"/>
    <w:rsid w:val="00DB4756"/>
    <w:rsid w:val="00DB4E0F"/>
    <w:rsid w:val="00DB776B"/>
    <w:rsid w:val="00DC5675"/>
    <w:rsid w:val="00DC718E"/>
    <w:rsid w:val="00DD4D00"/>
    <w:rsid w:val="00DD4F44"/>
    <w:rsid w:val="00DD78DF"/>
    <w:rsid w:val="00DD7AD2"/>
    <w:rsid w:val="00DE0BE0"/>
    <w:rsid w:val="00DE138E"/>
    <w:rsid w:val="00DF4051"/>
    <w:rsid w:val="00DF7C54"/>
    <w:rsid w:val="00E00372"/>
    <w:rsid w:val="00E10528"/>
    <w:rsid w:val="00E106D1"/>
    <w:rsid w:val="00E13EE7"/>
    <w:rsid w:val="00E17A80"/>
    <w:rsid w:val="00E206C6"/>
    <w:rsid w:val="00E21292"/>
    <w:rsid w:val="00E235AE"/>
    <w:rsid w:val="00E238F3"/>
    <w:rsid w:val="00E31CA3"/>
    <w:rsid w:val="00E40939"/>
    <w:rsid w:val="00E54B71"/>
    <w:rsid w:val="00E5582B"/>
    <w:rsid w:val="00E641E0"/>
    <w:rsid w:val="00E644F7"/>
    <w:rsid w:val="00E761BF"/>
    <w:rsid w:val="00E9066A"/>
    <w:rsid w:val="00EA522D"/>
    <w:rsid w:val="00EA5C73"/>
    <w:rsid w:val="00EA64DA"/>
    <w:rsid w:val="00EA7A15"/>
    <w:rsid w:val="00EB06E4"/>
    <w:rsid w:val="00EB5F35"/>
    <w:rsid w:val="00EB6F29"/>
    <w:rsid w:val="00EB7730"/>
    <w:rsid w:val="00EC0AF1"/>
    <w:rsid w:val="00EC2DE0"/>
    <w:rsid w:val="00EC30A2"/>
    <w:rsid w:val="00EC4D4F"/>
    <w:rsid w:val="00EC53E9"/>
    <w:rsid w:val="00ED2F96"/>
    <w:rsid w:val="00ED329B"/>
    <w:rsid w:val="00ED34B3"/>
    <w:rsid w:val="00EE0FF7"/>
    <w:rsid w:val="00EE1E9A"/>
    <w:rsid w:val="00EF12A0"/>
    <w:rsid w:val="00EF52C8"/>
    <w:rsid w:val="00EF7273"/>
    <w:rsid w:val="00F000E3"/>
    <w:rsid w:val="00F00DBC"/>
    <w:rsid w:val="00F026B5"/>
    <w:rsid w:val="00F0381E"/>
    <w:rsid w:val="00F03FC3"/>
    <w:rsid w:val="00F052A1"/>
    <w:rsid w:val="00F05A71"/>
    <w:rsid w:val="00F06C5B"/>
    <w:rsid w:val="00F07EC1"/>
    <w:rsid w:val="00F12F5D"/>
    <w:rsid w:val="00F130C8"/>
    <w:rsid w:val="00F1375A"/>
    <w:rsid w:val="00F1376D"/>
    <w:rsid w:val="00F163D5"/>
    <w:rsid w:val="00F22810"/>
    <w:rsid w:val="00F36785"/>
    <w:rsid w:val="00F37DC2"/>
    <w:rsid w:val="00F432FA"/>
    <w:rsid w:val="00F43566"/>
    <w:rsid w:val="00F50AA3"/>
    <w:rsid w:val="00F51C2C"/>
    <w:rsid w:val="00F51DD7"/>
    <w:rsid w:val="00F528C3"/>
    <w:rsid w:val="00F52A8A"/>
    <w:rsid w:val="00F547F6"/>
    <w:rsid w:val="00F56387"/>
    <w:rsid w:val="00F624E1"/>
    <w:rsid w:val="00F64239"/>
    <w:rsid w:val="00F65BDC"/>
    <w:rsid w:val="00F67D3C"/>
    <w:rsid w:val="00F71A34"/>
    <w:rsid w:val="00F77A99"/>
    <w:rsid w:val="00F829B5"/>
    <w:rsid w:val="00F85F66"/>
    <w:rsid w:val="00F94F1B"/>
    <w:rsid w:val="00F94F8D"/>
    <w:rsid w:val="00F974C9"/>
    <w:rsid w:val="00FA6DBC"/>
    <w:rsid w:val="00FB3D08"/>
    <w:rsid w:val="00FC1749"/>
    <w:rsid w:val="00FC1AAD"/>
    <w:rsid w:val="00FC3DC8"/>
    <w:rsid w:val="00FC4BD8"/>
    <w:rsid w:val="00FC4D32"/>
    <w:rsid w:val="00FC71DD"/>
    <w:rsid w:val="00FC78EB"/>
    <w:rsid w:val="00FD214B"/>
    <w:rsid w:val="00FD2424"/>
    <w:rsid w:val="00FD29C5"/>
    <w:rsid w:val="00FD3CBE"/>
    <w:rsid w:val="00FD7F6C"/>
    <w:rsid w:val="00FE1FF6"/>
    <w:rsid w:val="00FE7A78"/>
    <w:rsid w:val="00FF038F"/>
    <w:rsid w:val="00FF0BAE"/>
    <w:rsid w:val="00FF3196"/>
    <w:rsid w:val="00FF5708"/>
    <w:rsid w:val="00FF708A"/>
    <w:rsid w:val="0AE5073E"/>
    <w:rsid w:val="140F578B"/>
    <w:rsid w:val="20D00B10"/>
    <w:rsid w:val="21F74222"/>
    <w:rsid w:val="305E2766"/>
    <w:rsid w:val="349260CF"/>
    <w:rsid w:val="37C44C8D"/>
    <w:rsid w:val="43492877"/>
    <w:rsid w:val="5D8352D7"/>
    <w:rsid w:val="62B70A98"/>
    <w:rsid w:val="6B344DF0"/>
    <w:rsid w:val="7DCD45C4"/>
    <w:rsid w:val="7E32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9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49E3"/>
    <w:rPr>
      <w:rFonts w:asciiTheme="majorHAnsi" w:eastAsiaTheme="majorEastAsia" w:hAnsiTheme="majorHAnsi" w:cstheme="majorBidi"/>
      <w:color w:val="243F60" w:themeColor="accent1" w:themeShade="7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semiHidden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04E1-2A5D-4D5B-91B1-8AE4D163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33994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Саенко Надежда Владимировна</dc:creator>
  <cp:lastModifiedBy>надежда</cp:lastModifiedBy>
  <cp:revision>17</cp:revision>
  <cp:lastPrinted>2026-03-12T05:55:00Z</cp:lastPrinted>
  <dcterms:created xsi:type="dcterms:W3CDTF">2025-12-11T04:16:00Z</dcterms:created>
  <dcterms:modified xsi:type="dcterms:W3CDTF">2026-03-12T05:55:00Z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B1123AB2E4F74D3CBCB614213EFA19E9_12</vt:lpwstr>
  </property>
</Properties>
</file>