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85"/>
      </w:pPr>
      <w:r/>
      <w:r/>
    </w:p>
    <w:p>
      <w:pPr>
        <w:contextualSpacing w:val="0"/>
        <w:jc w:val="both"/>
        <w:spacing w:before="0"/>
        <w:rPr>
          <w:rFonts w:ascii="Segoe UI" w:hAnsi="Segoe UI" w:cs="Segoe UI"/>
          <w:sz w:val="28"/>
          <w:szCs w:val="28"/>
        </w:rPr>
        <w:suppressLineNumbers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Забайкальский Росреестр: новая XML-схема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/>
        <w:rPr>
          <w:rFonts w:ascii="Liberation Serif" w:hAnsi="Liberation Serif" w:eastAsia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Специалисты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забайкальского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Росреестра информируют, что  актуализирована XML-схема направляемая в орган регистрации прав органами государственной власти и органами местного самоуправле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ния в порядке межведомственного информационного взаимодействия, в части представления карты (плана) объекта землеустройства.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Актуализированная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XML-схема вступает в действие с 15 ноября 2024 года.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/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787"/>
        <w:numPr>
          <w:ilvl w:val="0"/>
          <w:numId w:val="5"/>
        </w:num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Необходимо учесть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 что установлен переходный период действия и использования новой и предыдущей версии XML-схемы.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Срок действия переходного периода до 01 января 2025 года, – отмечает Оксана Крылова, руководитель Управления Росреестра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/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hyperlink r:id="rId16" w:tooltip="https://rosreestr.gov.ru/activity/okazanie-gosudarstvennykh-uslug/vedenie-egrn/xml-skhemy/9-dokumenty-postupayushchie-v-poryadke-informatsionnogo-vzaimodeystviya/" w:history="1">
        <w:r>
          <w:rPr>
            <w:rFonts w:ascii="Liberation Serif" w:hAnsi="Liberation Serif" w:eastAsia="Liberation Serif" w:cs="Liberation Serif"/>
            <w:sz w:val="28"/>
            <w:szCs w:val="28"/>
            <w:highlight w:val="white"/>
          </w:rPr>
          <w:t xml:space="preserve">XML-схема размещена на официальном сайте Росреестра</w:t>
        </w:r>
      </w:hyperlink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: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https://rosreestr.gov.ru/activity/okazanie-gosudarstvennykh-uslug/vedenie-egrn/xml-skhemy/9-dokumenty-postupayushchie-v-poryadke-informatsionnogo-vzaimodeystviya/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Объектами землеустройства являются границы субъектов РФ и границы муниципальных образований.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0" w:after="0" w:line="170" w:lineRule="atLeast"/>
        <w:shd w:val="nil" w:color="00000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778"/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XML-схема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/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788"/>
          <w:rFonts w:ascii="Segoe UI" w:hAnsi="Segoe UI" w:cs="Segoe UI"/>
          <w:sz w:val="16"/>
          <w:szCs w:val="16"/>
        </w:rPr>
        <w:t xml:space="preserve">@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788"/>
          <w:rFonts w:ascii="Segoe UI" w:hAnsi="Segoe UI" w:cs="Segoe UI"/>
          <w:sz w:val="16"/>
          <w:szCs w:val="16"/>
        </w:rPr>
        <w:t xml:space="preserve">75.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788"/>
          <w:rFonts w:ascii="Segoe UI" w:hAnsi="Segoe UI" w:cs="Segoe UI"/>
          <w:sz w:val="16"/>
          <w:szCs w:val="16"/>
        </w:rPr>
        <w:t xml:space="preserve">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0"/>
    <w:link w:val="77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8"/>
    <w:next w:val="7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8"/>
    <w:next w:val="7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8"/>
    <w:next w:val="7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8"/>
    <w:next w:val="7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8"/>
    <w:next w:val="7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8"/>
    <w:next w:val="7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8"/>
    <w:next w:val="7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8"/>
    <w:next w:val="7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8"/>
    <w:next w:val="7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0"/>
    <w:link w:val="34"/>
    <w:uiPriority w:val="10"/>
    <w:rPr>
      <w:sz w:val="48"/>
      <w:szCs w:val="48"/>
    </w:rPr>
  </w:style>
  <w:style w:type="paragraph" w:styleId="36">
    <w:name w:val="Subtitle"/>
    <w:basedOn w:val="778"/>
    <w:next w:val="7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0"/>
    <w:link w:val="36"/>
    <w:uiPriority w:val="11"/>
    <w:rPr>
      <w:sz w:val="24"/>
      <w:szCs w:val="24"/>
    </w:rPr>
  </w:style>
  <w:style w:type="paragraph" w:styleId="38">
    <w:name w:val="Quote"/>
    <w:basedOn w:val="778"/>
    <w:next w:val="7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8"/>
    <w:next w:val="7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0"/>
    <w:link w:val="795"/>
    <w:uiPriority w:val="99"/>
  </w:style>
  <w:style w:type="character" w:styleId="45">
    <w:name w:val="Footer Char"/>
    <w:basedOn w:val="780"/>
    <w:link w:val="797"/>
    <w:uiPriority w:val="99"/>
  </w:style>
  <w:style w:type="paragraph" w:styleId="46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7"/>
    <w:uiPriority w:val="99"/>
  </w:style>
  <w:style w:type="table" w:styleId="48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0"/>
    <w:uiPriority w:val="99"/>
    <w:unhideWhenUsed/>
    <w:rPr>
      <w:vertAlign w:val="superscript"/>
    </w:rPr>
  </w:style>
  <w:style w:type="paragraph" w:styleId="178">
    <w:name w:val="endnote text"/>
    <w:basedOn w:val="7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0"/>
    <w:uiPriority w:val="99"/>
    <w:semiHidden/>
    <w:unhideWhenUsed/>
    <w:rPr>
      <w:vertAlign w:val="superscript"/>
    </w:rPr>
  </w:style>
  <w:style w:type="paragraph" w:styleId="181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  <w:pPr>
      <w:spacing w:after="200" w:line="276" w:lineRule="auto"/>
    </w:pPr>
  </w:style>
  <w:style w:type="paragraph" w:styleId="779">
    <w:name w:val="Heading 1"/>
    <w:basedOn w:val="778"/>
    <w:next w:val="778"/>
    <w:link w:val="78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>
    <w:name w:val="Balloon Text"/>
    <w:basedOn w:val="778"/>
    <w:link w:val="7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4" w:customStyle="1">
    <w:name w:val="Текст выноски Знак"/>
    <w:basedOn w:val="780"/>
    <w:link w:val="783"/>
    <w:uiPriority w:val="99"/>
    <w:semiHidden/>
    <w:rPr>
      <w:rFonts w:ascii="Segoe UI" w:hAnsi="Segoe UI" w:cs="Segoe UI"/>
      <w:sz w:val="18"/>
      <w:szCs w:val="18"/>
    </w:rPr>
  </w:style>
  <w:style w:type="paragraph" w:styleId="785">
    <w:name w:val="No Spacing"/>
    <w:uiPriority w:val="1"/>
    <w:qFormat/>
    <w:pPr>
      <w:spacing w:after="0" w:line="240" w:lineRule="auto"/>
    </w:pPr>
  </w:style>
  <w:style w:type="character" w:styleId="786" w:customStyle="1">
    <w:name w:val="Заголовок 1 Знак"/>
    <w:basedOn w:val="780"/>
    <w:link w:val="77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87">
    <w:name w:val="List Paragraph"/>
    <w:basedOn w:val="778"/>
    <w:uiPriority w:val="34"/>
    <w:qFormat/>
    <w:pPr>
      <w:contextualSpacing/>
      <w:ind w:left="720"/>
      <w:spacing w:after="160" w:line="256" w:lineRule="auto"/>
    </w:pPr>
  </w:style>
  <w:style w:type="character" w:styleId="788">
    <w:name w:val="Hyperlink"/>
    <w:basedOn w:val="780"/>
    <w:uiPriority w:val="99"/>
    <w:unhideWhenUsed/>
    <w:rPr>
      <w:color w:val="0563c1" w:themeColor="hyperlink"/>
      <w:u w:val="single"/>
    </w:rPr>
  </w:style>
  <w:style w:type="character" w:styleId="789">
    <w:name w:val="annotation reference"/>
    <w:basedOn w:val="780"/>
    <w:uiPriority w:val="99"/>
    <w:semiHidden/>
    <w:unhideWhenUsed/>
    <w:rPr>
      <w:sz w:val="16"/>
      <w:szCs w:val="16"/>
    </w:rPr>
  </w:style>
  <w:style w:type="paragraph" w:styleId="790">
    <w:name w:val="annotation text"/>
    <w:basedOn w:val="778"/>
    <w:link w:val="791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91" w:customStyle="1">
    <w:name w:val="Текст примечания Знак"/>
    <w:basedOn w:val="780"/>
    <w:link w:val="790"/>
    <w:uiPriority w:val="99"/>
    <w:semiHidden/>
    <w:rPr>
      <w:sz w:val="20"/>
      <w:szCs w:val="20"/>
    </w:rPr>
  </w:style>
  <w:style w:type="paragraph" w:styleId="792">
    <w:name w:val="annotation subject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Тема примечания Знак"/>
    <w:basedOn w:val="791"/>
    <w:link w:val="792"/>
    <w:uiPriority w:val="99"/>
    <w:semiHidden/>
    <w:rPr>
      <w:b/>
      <w:bCs/>
      <w:sz w:val="20"/>
      <w:szCs w:val="20"/>
    </w:rPr>
  </w:style>
  <w:style w:type="character" w:styleId="794">
    <w:name w:val="Strong"/>
    <w:basedOn w:val="780"/>
    <w:uiPriority w:val="22"/>
    <w:qFormat/>
    <w:rPr>
      <w:b/>
      <w:bCs/>
    </w:rPr>
  </w:style>
  <w:style w:type="paragraph" w:styleId="795">
    <w:name w:val="Header"/>
    <w:basedOn w:val="778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6" w:customStyle="1">
    <w:name w:val="Верхний колонтитул Знак"/>
    <w:basedOn w:val="780"/>
    <w:link w:val="795"/>
    <w:uiPriority w:val="99"/>
  </w:style>
  <w:style w:type="paragraph" w:styleId="797">
    <w:name w:val="Footer"/>
    <w:basedOn w:val="778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Нижний колонтитул Знак"/>
    <w:basedOn w:val="780"/>
    <w:link w:val="7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rosreestr.gov.ru/activity/okazanie-gosudarstvennykh-uslug/vedenie-egrn/xml-skhemy/9-dokumenty-postupayushchie-v-poryadke-informatsionnogo-vzaimodeystv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</cp:revision>
  <dcterms:created xsi:type="dcterms:W3CDTF">2022-05-27T10:42:00Z</dcterms:created>
  <dcterms:modified xsi:type="dcterms:W3CDTF">2024-11-06T01:34:16Z</dcterms:modified>
</cp:coreProperties>
</file>