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Забайкальский Росреестр: обновлен Личный кабинет правообладателя</w:t>
        <w:br/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Теперь на сайте Росреестра заявители могут подать некоторые документы в электронном виде без использования усиленной квалифицированной электронной подписи (УКЭП). </w:t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Личный кабинет правообладателя на сайте Росреестра стал удобнее. Теперь граждане могут подавать ряд документов в электронном виде без использования усиленной квалифицированной электронной подписи (УКЭП). Чтобы подать такие заявления, правообладателю необхо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димо зайти в свой личный кабинет на сайте Росреестра (lk.rosreestr.ru/) с помощью учетной записи на портале «Госуслуг».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Какие заявления можно подать через Личный кабинет на сайте Росреестра без УКЭП?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8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Внесение в ЕГРН изменений основных сведений об объекте недвижимости;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8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Постановка на кадастровый учет и регистрация прав в отношении садовых и индивидуальных жилых домов;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8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Постановка на кадастровый учет и регистрация прав в отношении земельных участков, в том числе путем раздела или образования участков или перераспределения земель;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8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Внесение в ЕГРН сведений о ранее учтенном объекте недвижимости.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pStyle w:val="951"/>
        <w:numPr>
          <w:ilvl w:val="0"/>
          <w:numId w:val="7"/>
        </w:numPr>
        <w:contextualSpacing/>
        <w:ind w:left="0" w:right="0" w:firstLine="283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Росреестр активно развивает электронные услуги и является одним из лидеров по цифровизации в сфере предоставления государственных услуг. В частности, с 1 марта 2025 года мы полностью перешли на электронное взаимодействие с юридическими лицами, которое позволило существенно сократить сроки предоставления госуслуг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, – отмечает Оксана Крылова, руководитель Управления Росреестра по Забайкальскому краю.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 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#УКЭП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2025-07-23T02:45:16Z</dcterms:modified>
</cp:coreProperties>
</file>