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spacing w:after="0" w:before="0"/>
        <w:ind w:firstLine="0" w:left="0" w:right="0"/>
        <w:jc w:val="center"/>
        <w:rPr>
          <w:b w:val="1"/>
        </w:rPr>
      </w:pPr>
      <w:r>
        <w:rPr>
          <w:b w:val="1"/>
        </w:rPr>
        <w:t>Балейская межрайонная прокуратура разъясняет</w:t>
      </w:r>
    </w:p>
    <w:p w14:paraId="02000000">
      <w:pPr>
        <w:spacing w:after="0" w:before="0"/>
        <w:ind w:firstLine="0" w:left="0" w:right="0"/>
        <w:jc w:val="center"/>
        <w:rPr>
          <w:b w:val="0"/>
        </w:rPr>
      </w:pPr>
      <w:r>
        <w:rPr>
          <w:b w:val="0"/>
        </w:rPr>
        <w:t xml:space="preserve"> </w:t>
      </w:r>
    </w:p>
    <w:p w14:paraId="03000000">
      <w:pPr>
        <w:spacing w:after="0" w:before="168"/>
        <w:ind w:firstLine="0" w:left="0" w:right="0"/>
        <w:jc w:val="center"/>
        <w:rPr>
          <w:b w:val="0"/>
        </w:rPr>
      </w:pPr>
      <w:r>
        <w:rPr>
          <w:b w:val="1"/>
        </w:rPr>
        <w:t>При расчете размера платы за горячую воду, потребленную при использовании и содержании общего имущества в многоквартирном доме, применяется тариф на горячую воду, установленный для населения</w:t>
      </w:r>
      <w:r>
        <w:br/>
      </w:r>
    </w:p>
    <w:p w14:paraId="04000000">
      <w:pPr>
        <w:spacing w:after="0" w:before="0"/>
        <w:ind w:firstLine="709" w:left="0" w:right="0"/>
        <w:rPr>
          <w:rFonts w:ascii="Times New Roman" w:hAnsi="Times New Roman"/>
          <w:sz w:val="28"/>
        </w:rPr>
      </w:pPr>
      <w:r>
        <w:rPr>
          <w:sz w:val="17"/>
        </w:rPr>
        <w:t> </w:t>
      </w:r>
      <w:r>
        <w:rPr>
          <w:rFonts w:ascii="Times New Roman" w:hAnsi="Times New Roman"/>
          <w:sz w:val="28"/>
        </w:rPr>
        <w:t>Минстрой России 03.08.2026 разъяснил, что в</w:t>
      </w:r>
      <w:r>
        <w:rPr>
          <w:rFonts w:ascii="Times New Roman" w:hAnsi="Times New Roman"/>
          <w:b w:val="0"/>
          <w:sz w:val="28"/>
        </w:rPr>
        <w:t xml:space="preserve"> соответствии с подпунктом "б(2)" пункта 22 Правил, обязательных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 утвержденных Постановлением Правительства РФ от 14 февраля 2012 г. N 124, в случае установления двухкомпонентных тарифов на горячую воду стоимость горячей воды определяется по каждому из компонентов, при этом стоимость горячей воды по компоненту "тепловая энергия" определяется из расчета объема тепловой энергии, потребляемой в целях горячего водоснабжения в многоквартирном доме, определяемого в соответствии с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РФ от 06.05.2011 N 354.</w:t>
      </w:r>
    </w:p>
    <w:p w14:paraId="05000000">
      <w:pPr>
        <w:spacing w:after="0" w:before="0"/>
        <w:ind w:firstLine="709" w:left="0" w:right="0"/>
        <w:jc w:val="both"/>
        <w:rPr>
          <w:rFonts w:ascii="Times New Roman" w:hAnsi="Times New Roman"/>
          <w:b w:val="0"/>
          <w:sz w:val="28"/>
        </w:rPr>
      </w:pPr>
      <w:r>
        <w:rPr>
          <w:rFonts w:ascii="Times New Roman" w:hAnsi="Times New Roman"/>
          <w:b w:val="0"/>
          <w:sz w:val="28"/>
        </w:rPr>
        <w:t>Таким образом, жилищным законодательством не предусмотрена обязанность потребителей в многоквартирном доме оплачивать сверхнормативный объем тепловой энергии, использованной в межотопительный период на подогрев воды в целях предоставления коммунальной услуги по горячему водоснабжению и в целях использования горячей воды при содержании общего имущества в многоквартирном доме.</w:t>
      </w:r>
    </w:p>
    <w:p w14:paraId="06000000">
      <w:pPr>
        <w:spacing w:after="0" w:before="0"/>
        <w:ind w:firstLine="709" w:left="0" w:right="0"/>
        <w:jc w:val="both"/>
        <w:rPr>
          <w:rFonts w:ascii="Times New Roman" w:hAnsi="Times New Roman"/>
          <w:b w:val="0"/>
          <w:sz w:val="28"/>
        </w:rPr>
      </w:pPr>
      <w:r>
        <w:rPr>
          <w:rFonts w:ascii="Times New Roman" w:hAnsi="Times New Roman"/>
          <w:b w:val="0"/>
          <w:sz w:val="28"/>
        </w:rPr>
        <w:t>Обязанность лица, осуществляющего управление многоквартирным домом, оплачивать указанный сверхнормативный объем тепловой энергии в пользу ресурсоснабжающей организации также не предусмотрена.</w:t>
      </w:r>
    </w:p>
    <w:p w14:paraId="07000000">
      <w:pPr>
        <w:pStyle w:val="Style_1"/>
        <w:spacing w:after="0" w:before="0"/>
        <w:ind w:firstLine="709" w:left="0" w:right="0"/>
        <w:rPr>
          <w:rFonts w:ascii="Times New Roman" w:hAnsi="Times New Roman"/>
          <w:sz w:val="28"/>
        </w:rPr>
      </w:pPr>
    </w:p>
    <w:p w14:paraId="08000000">
      <w:pPr>
        <w:widowControl w:val="1"/>
        <w:spacing w:after="0" w:line="240" w:lineRule="auto"/>
        <w:ind/>
        <w:jc w:val="right"/>
        <w:rPr>
          <w:rFonts w:ascii="Times New Roman" w:hAnsi="Times New Roman"/>
          <w:color w:val="000000"/>
          <w:sz w:val="28"/>
        </w:rPr>
      </w:pPr>
      <w:r>
        <w:rPr>
          <w:rFonts w:ascii="Times New Roman" w:hAnsi="Times New Roman"/>
          <w:color w:val="000000"/>
          <w:sz w:val="28"/>
        </w:rPr>
        <w:t>Заместитель Балейского межрайонного прокурора О. Ушаковой</w:t>
      </w:r>
    </w:p>
    <w:p w14:paraId="09000000">
      <w:pPr>
        <w:widowControl w:val="1"/>
        <w:spacing w:after="0" w:line="240" w:lineRule="auto"/>
        <w:ind/>
        <w:jc w:val="both"/>
        <w:rPr>
          <w:rFonts w:ascii="Times New Roman" w:hAnsi="Times New Roman"/>
          <w:color w:val="000000"/>
          <w:sz w:val="28"/>
        </w:rPr>
      </w:pPr>
    </w:p>
    <w:p w14:paraId="0A000000">
      <w:pPr>
        <w:widowControl w:val="1"/>
        <w:spacing w:after="0" w:line="240" w:lineRule="auto"/>
        <w:ind/>
        <w:jc w:val="both"/>
        <w:rPr>
          <w:color w:val="000000"/>
        </w:rPr>
      </w:pPr>
      <w:r>
        <w:rPr>
          <w:rFonts w:ascii="Times New Roman" w:hAnsi="Times New Roman"/>
          <w:color w:val="000000"/>
          <w:sz w:val="28"/>
        </w:rPr>
        <w:t>12.08.2026</w:t>
      </w:r>
    </w:p>
    <w:p w14:paraId="0B000000">
      <w:pPr>
        <w:widowControl w:val="1"/>
        <w:spacing w:after="0" w:line="240" w:lineRule="auto"/>
        <w:ind w:firstLine="539"/>
        <w:jc w:val="both"/>
        <w:rPr>
          <w:rFonts w:ascii="Times New Roman" w:hAnsi="Times New Roman"/>
          <w:color w:val="333333"/>
          <w:sz w:val="28"/>
        </w:rPr>
      </w:pPr>
    </w:p>
    <w:p w14:paraId="0C000000">
      <w:pPr>
        <w:pStyle w:val="Style_1"/>
        <w:rPr>
          <w:b w:val="1"/>
        </w:rPr>
      </w:pPr>
    </w:p>
    <w:sectPr>
      <w:pgSz w:h="16838" w:orient="portrait" w:w="11906"/>
      <w:pgMar w:bottom="1134" w:left="1304" w:right="737" w:top="113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pPr>
      <w:widowControl w:val="1"/>
      <w:spacing w:line="240" w:lineRule="auto"/>
      <w:ind/>
      <w:jc w:val="both"/>
    </w:pPr>
    <w:rPr>
      <w:rFonts w:ascii="XO Thames" w:hAnsi="XO Thames"/>
      <w:sz w:val="28"/>
    </w:rPr>
  </w:style>
  <w:style w:default="1" w:styleId="Style_1_ch" w:type="character">
    <w:name w:val="Normal"/>
    <w:link w:val="Style_1"/>
    <w:rPr>
      <w:rFonts w:ascii="XO Thames" w:hAnsi="XO Thames"/>
      <w:sz w:val="28"/>
    </w:rPr>
  </w:style>
  <w:style w:styleId="Style_2" w:type="paragraph">
    <w:name w:val="toc 2"/>
    <w:next w:val="Style_1"/>
    <w:link w:val="Style_2_ch"/>
    <w:uiPriority w:val="39"/>
    <w:pPr>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link w:val="Style_11_ch"/>
    <w:rPr>
      <w:color w:val="0000FF"/>
      <w:u w:val="single"/>
    </w:rPr>
  </w:style>
  <w:style w:styleId="Style_11_ch" w:type="character">
    <w:name w:val="Hyperlink"/>
    <w:link w:val="Style_11"/>
    <w:rPr>
      <w:color w:val="0000FF"/>
      <w:u w:val="single"/>
    </w:rPr>
  </w:style>
  <w:style w:styleId="Style_12" w:type="paragraph">
    <w:name w:val="Footnote"/>
    <w:link w:val="Style_12_ch"/>
    <w:pPr>
      <w:ind w:firstLine="851" w:left="0"/>
      <w:jc w:val="both"/>
    </w:pPr>
    <w:rPr>
      <w:rFonts w:ascii="XO Thames" w:hAnsi="XO Thames"/>
      <w:sz w:val="22"/>
    </w:rPr>
  </w:style>
  <w:style w:styleId="Style_12_ch" w:type="character">
    <w:name w:val="Footnote"/>
    <w:link w:val="Style_12"/>
    <w:rPr>
      <w:rFonts w:ascii="XO Thames" w:hAnsi="XO Thames"/>
      <w:sz w:val="22"/>
    </w:rPr>
  </w:style>
  <w:style w:styleId="Style_13" w:type="paragraph">
    <w:name w:val="toc 1"/>
    <w:next w:val="Style_1"/>
    <w:link w:val="Style_13_ch"/>
    <w:uiPriority w:val="39"/>
    <w:pPr>
      <w:ind w:firstLine="0" w:left="0"/>
      <w:jc w:val="left"/>
    </w:pPr>
    <w:rPr>
      <w:rFonts w:ascii="XO Thames" w:hAnsi="XO Thames"/>
      <w:b w:val="1"/>
      <w:sz w:val="28"/>
    </w:rPr>
  </w:style>
  <w:style w:styleId="Style_13_ch" w:type="character">
    <w:name w:val="toc 1"/>
    <w:link w:val="Style_13"/>
    <w:rPr>
      <w:rFonts w:ascii="XO Thames" w:hAnsi="XO Thames"/>
      <w:b w:val="1"/>
      <w:sz w:val="28"/>
    </w:rPr>
  </w:style>
  <w:style w:styleId="Style_14" w:type="paragraph">
    <w:name w:val="Header and Footer"/>
    <w:link w:val="Style_14_ch"/>
    <w:pPr>
      <w:spacing w:line="240" w:lineRule="auto"/>
      <w:ind/>
      <w:jc w:val="both"/>
    </w:pPr>
    <w:rPr>
      <w:rFonts w:ascii="XO Thames" w:hAnsi="XO Thames"/>
      <w:sz w:val="28"/>
    </w:rPr>
  </w:style>
  <w:style w:styleId="Style_14_ch" w:type="character">
    <w:name w:val="Header and Footer"/>
    <w:link w:val="Style_14"/>
    <w:rPr>
      <w:rFonts w:ascii="XO Thames" w:hAnsi="XO Thames"/>
      <w:sz w:val="28"/>
    </w:rPr>
  </w:style>
  <w:style w:styleId="Style_15" w:type="paragraph">
    <w:name w:val="toc 9"/>
    <w:next w:val="Style_1"/>
    <w:link w:val="Style_15_ch"/>
    <w:uiPriority w:val="39"/>
    <w:pPr>
      <w:ind w:firstLine="0" w:left="1600"/>
      <w:jc w:val="left"/>
    </w:pPr>
    <w:rPr>
      <w:rFonts w:ascii="XO Thames" w:hAnsi="XO Thames"/>
      <w:sz w:val="28"/>
    </w:rPr>
  </w:style>
  <w:style w:styleId="Style_15_ch" w:type="character">
    <w:name w:val="toc 9"/>
    <w:link w:val="Style_15"/>
    <w:rPr>
      <w:rFonts w:ascii="XO Thames" w:hAnsi="XO Thames"/>
      <w:sz w:val="28"/>
    </w:rPr>
  </w:style>
  <w:style w:styleId="Style_16" w:type="paragraph">
    <w:name w:val="toc 8"/>
    <w:next w:val="Style_1"/>
    <w:link w:val="Style_16_ch"/>
    <w:uiPriority w:val="39"/>
    <w:pPr>
      <w:ind w:firstLine="0" w:left="1400"/>
      <w:jc w:val="left"/>
    </w:pPr>
    <w:rPr>
      <w:rFonts w:ascii="XO Thames" w:hAnsi="XO Thames"/>
      <w:sz w:val="28"/>
    </w:rPr>
  </w:style>
  <w:style w:styleId="Style_16_ch" w:type="character">
    <w:name w:val="toc 8"/>
    <w:link w:val="Style_16"/>
    <w:rPr>
      <w:rFonts w:ascii="XO Thames" w:hAnsi="XO Thames"/>
      <w:sz w:val="28"/>
    </w:rPr>
  </w:style>
  <w:style w:styleId="Style_17" w:type="paragraph">
    <w:name w:val="toc 5"/>
    <w:next w:val="Style_1"/>
    <w:link w:val="Style_17_ch"/>
    <w:uiPriority w:val="39"/>
    <w:pPr>
      <w:ind w:firstLine="0" w:left="800"/>
      <w:jc w:val="left"/>
    </w:pPr>
    <w:rPr>
      <w:rFonts w:ascii="XO Thames" w:hAnsi="XO Thames"/>
      <w:sz w:val="28"/>
    </w:rPr>
  </w:style>
  <w:style w:styleId="Style_17_ch" w:type="character">
    <w:name w:val="toc 5"/>
    <w:link w:val="Style_17"/>
    <w:rPr>
      <w:rFonts w:ascii="XO Thames" w:hAnsi="XO Thames"/>
      <w:sz w:val="28"/>
    </w:rPr>
  </w:style>
  <w:style w:styleId="Style_18" w:type="paragraph">
    <w:name w:val="Subtitle"/>
    <w:next w:val="Style_1"/>
    <w:link w:val="Style_18_ch"/>
    <w:uiPriority w:val="11"/>
    <w:qFormat/>
    <w:pPr>
      <w:ind/>
      <w:jc w:val="both"/>
    </w:pPr>
    <w:rPr>
      <w:rFonts w:ascii="XO Thames" w:hAnsi="XO Thames"/>
      <w:i w:val="1"/>
      <w:sz w:val="24"/>
    </w:rPr>
  </w:style>
  <w:style w:styleId="Style_18_ch" w:type="character">
    <w:name w:val="Subtitle"/>
    <w:link w:val="Style_18"/>
    <w:rPr>
      <w:rFonts w:ascii="XO Thames" w:hAnsi="XO Thames"/>
      <w:i w:val="1"/>
      <w:sz w:val="24"/>
    </w:rPr>
  </w:style>
  <w:style w:styleId="Style_19" w:type="paragraph">
    <w:name w:val="Title"/>
    <w:next w:val="Style_1"/>
    <w:link w:val="Style_19_ch"/>
    <w:uiPriority w:val="10"/>
    <w:qFormat/>
    <w:pPr>
      <w:spacing w:after="567" w:before="567"/>
      <w:ind/>
      <w:jc w:val="center"/>
    </w:pPr>
    <w:rPr>
      <w:rFonts w:ascii="XO Thames" w:hAnsi="XO Thames"/>
      <w:b w:val="1"/>
      <w:caps w:val="1"/>
      <w:sz w:val="40"/>
    </w:rPr>
  </w:style>
  <w:style w:styleId="Style_19_ch" w:type="character">
    <w:name w:val="Title"/>
    <w:link w:val="Style_19"/>
    <w:rPr>
      <w:rFonts w:ascii="XO Thames" w:hAnsi="XO Thames"/>
      <w:b w:val="1"/>
      <w:caps w:val="1"/>
      <w:sz w:val="40"/>
    </w:rPr>
  </w:style>
  <w:style w:styleId="Style_20" w:type="paragraph">
    <w:name w:val="heading 4"/>
    <w:next w:val="Style_1"/>
    <w:link w:val="Style_20_ch"/>
    <w:uiPriority w:val="9"/>
    <w:qFormat/>
    <w:pPr>
      <w:spacing w:after="120" w:before="120"/>
      <w:ind/>
      <w:jc w:val="both"/>
      <w:outlineLvl w:val="3"/>
    </w:pPr>
    <w:rPr>
      <w:rFonts w:ascii="XO Thames" w:hAnsi="XO Thames"/>
      <w:b w:val="1"/>
      <w:sz w:val="24"/>
    </w:rPr>
  </w:style>
  <w:style w:styleId="Style_20_ch" w:type="character">
    <w:name w:val="heading 4"/>
    <w:link w:val="Style_20"/>
    <w:rPr>
      <w:rFonts w:ascii="XO Thames" w:hAnsi="XO Thames"/>
      <w:b w:val="1"/>
      <w:sz w:val="24"/>
    </w:rPr>
  </w:style>
  <w:style w:styleId="Style_21" w:type="paragraph">
    <w:name w:val="heading 2"/>
    <w:next w:val="Style_1"/>
    <w:link w:val="Style_21_ch"/>
    <w:uiPriority w:val="9"/>
    <w:qFormat/>
    <w:pPr>
      <w:spacing w:after="120" w:before="120"/>
      <w:ind/>
      <w:jc w:val="both"/>
      <w:outlineLvl w:val="1"/>
    </w:pPr>
    <w:rPr>
      <w:rFonts w:ascii="XO Thames" w:hAnsi="XO Thames"/>
      <w:b w:val="1"/>
      <w:sz w:val="28"/>
    </w:rPr>
  </w:style>
  <w:style w:styleId="Style_21_ch" w:type="character">
    <w:name w:val="heading 2"/>
    <w:link w:val="Style_21"/>
    <w:rPr>
      <w:rFonts w:ascii="XO Thames" w:hAnsi="XO Thames"/>
      <w:b w:val="1"/>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2026-08-12T01:49:13Z</dcterms:created>
  <dcterms:modified xsi:type="dcterms:W3CDTF">2026-08-12T01:50:50Z</dcterms:modified>
</cp:coreProperties>
</file>