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42DCC">
        <w:rPr>
          <w:sz w:val="28"/>
          <w:szCs w:val="28"/>
        </w:rPr>
        <w:t>276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42DCC" w:rsidRPr="001F087B" w:rsidRDefault="00F42DCC" w:rsidP="00F42DCC">
      <w:pPr>
        <w:jc w:val="center"/>
        <w:rPr>
          <w:b/>
          <w:bCs/>
          <w:sz w:val="28"/>
          <w:szCs w:val="28"/>
        </w:rPr>
      </w:pPr>
      <w:r w:rsidRPr="001F087B">
        <w:rPr>
          <w:b/>
          <w:bCs/>
          <w:sz w:val="28"/>
          <w:szCs w:val="28"/>
        </w:rPr>
        <w:t xml:space="preserve">Об итогах </w:t>
      </w:r>
      <w:r>
        <w:rPr>
          <w:b/>
          <w:bCs/>
          <w:sz w:val="28"/>
          <w:szCs w:val="28"/>
        </w:rPr>
        <w:t xml:space="preserve">финансовой </w:t>
      </w:r>
      <w:r w:rsidRPr="001F087B">
        <w:rPr>
          <w:b/>
          <w:bCs/>
          <w:sz w:val="28"/>
          <w:szCs w:val="28"/>
        </w:rPr>
        <w:t xml:space="preserve">деятельности  </w:t>
      </w:r>
      <w:r>
        <w:rPr>
          <w:b/>
          <w:bCs/>
          <w:sz w:val="28"/>
          <w:szCs w:val="28"/>
        </w:rPr>
        <w:t xml:space="preserve">муниципального района </w:t>
      </w:r>
      <w:r w:rsidRPr="001F087B">
        <w:rPr>
          <w:b/>
          <w:bCs/>
          <w:sz w:val="28"/>
          <w:szCs w:val="28"/>
        </w:rPr>
        <w:t xml:space="preserve">«Чернышевский район» </w:t>
      </w:r>
      <w:r>
        <w:rPr>
          <w:b/>
          <w:bCs/>
          <w:sz w:val="28"/>
          <w:szCs w:val="28"/>
        </w:rPr>
        <w:t xml:space="preserve"> за 2020 год</w:t>
      </w:r>
    </w:p>
    <w:p w:rsidR="00F42DCC" w:rsidRPr="007A2AAB" w:rsidRDefault="00F42DCC" w:rsidP="00F42DCC">
      <w:pPr>
        <w:rPr>
          <w:sz w:val="28"/>
          <w:szCs w:val="28"/>
        </w:rPr>
      </w:pPr>
    </w:p>
    <w:p w:rsidR="00F42DCC" w:rsidRDefault="00F42DCC" w:rsidP="00F42DCC">
      <w:pPr>
        <w:ind w:firstLine="540"/>
        <w:jc w:val="both"/>
        <w:rPr>
          <w:b/>
          <w:sz w:val="28"/>
        </w:rPr>
      </w:pPr>
      <w:r>
        <w:rPr>
          <w:bCs/>
          <w:sz w:val="28"/>
        </w:rPr>
        <w:t xml:space="preserve">  Заслушав отчет и.о. председателя  Комитета по финансам администрации муниципального района «Чернышевский район»                                 В.Л. </w:t>
      </w:r>
      <w:proofErr w:type="spellStart"/>
      <w:r>
        <w:rPr>
          <w:bCs/>
          <w:sz w:val="28"/>
        </w:rPr>
        <w:t>Бериевой</w:t>
      </w:r>
      <w:proofErr w:type="spellEnd"/>
      <w:r>
        <w:rPr>
          <w:sz w:val="28"/>
        </w:rPr>
        <w:t>,</w:t>
      </w:r>
      <w:r w:rsidRPr="003041F3">
        <w:rPr>
          <w:bCs/>
          <w:sz w:val="28"/>
        </w:rPr>
        <w:t xml:space="preserve"> </w:t>
      </w:r>
      <w:r>
        <w:rPr>
          <w:bCs/>
          <w:sz w:val="28"/>
        </w:rPr>
        <w:t xml:space="preserve"> о</w:t>
      </w:r>
      <w:r w:rsidRPr="001F087B">
        <w:rPr>
          <w:bCs/>
          <w:sz w:val="28"/>
          <w:szCs w:val="28"/>
        </w:rPr>
        <w:t xml:space="preserve">б итогах </w:t>
      </w:r>
      <w:r>
        <w:rPr>
          <w:bCs/>
          <w:sz w:val="28"/>
          <w:szCs w:val="28"/>
        </w:rPr>
        <w:t xml:space="preserve">финансовой </w:t>
      </w:r>
      <w:r w:rsidRPr="001F087B">
        <w:rPr>
          <w:bCs/>
          <w:sz w:val="28"/>
          <w:szCs w:val="28"/>
        </w:rPr>
        <w:t>деятельности   МР «</w:t>
      </w:r>
      <w:r>
        <w:rPr>
          <w:bCs/>
          <w:sz w:val="28"/>
          <w:szCs w:val="28"/>
        </w:rPr>
        <w:t>Чернышевский район» за 2020 год,</w:t>
      </w:r>
      <w:r>
        <w:rPr>
          <w:bCs/>
          <w:sz w:val="28"/>
        </w:rP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2708C4">
        <w:rPr>
          <w:b/>
          <w:bCs/>
          <w:sz w:val="28"/>
        </w:rPr>
        <w:t>р</w:t>
      </w:r>
      <w:proofErr w:type="spellEnd"/>
      <w:proofErr w:type="gramEnd"/>
      <w:r>
        <w:rPr>
          <w:b/>
          <w:bCs/>
          <w:sz w:val="28"/>
        </w:rPr>
        <w:t xml:space="preserve"> </w:t>
      </w:r>
      <w:r w:rsidRPr="002708C4">
        <w:rPr>
          <w:b/>
          <w:bCs/>
          <w:sz w:val="28"/>
        </w:rPr>
        <w:t>е</w:t>
      </w:r>
      <w:r>
        <w:rPr>
          <w:b/>
          <w:bCs/>
          <w:sz w:val="28"/>
        </w:rPr>
        <w:t xml:space="preserve"> </w:t>
      </w:r>
      <w:proofErr w:type="spellStart"/>
      <w:r w:rsidRPr="002708C4">
        <w:rPr>
          <w:b/>
          <w:bCs/>
          <w:sz w:val="28"/>
        </w:rPr>
        <w:t>ш</w:t>
      </w:r>
      <w:proofErr w:type="spellEnd"/>
      <w:r>
        <w:rPr>
          <w:b/>
          <w:bCs/>
          <w:sz w:val="28"/>
        </w:rPr>
        <w:t xml:space="preserve"> </w:t>
      </w:r>
      <w:r w:rsidRPr="002708C4">
        <w:rPr>
          <w:b/>
          <w:bCs/>
          <w:sz w:val="28"/>
        </w:rPr>
        <w:t>и</w:t>
      </w:r>
      <w:r>
        <w:rPr>
          <w:b/>
          <w:bCs/>
          <w:sz w:val="28"/>
        </w:rPr>
        <w:t xml:space="preserve"> </w:t>
      </w:r>
      <w:r w:rsidRPr="002708C4">
        <w:rPr>
          <w:b/>
          <w:bCs/>
          <w:sz w:val="28"/>
        </w:rPr>
        <w:t>л</w:t>
      </w:r>
      <w:r>
        <w:rPr>
          <w:b/>
          <w:sz w:val="28"/>
        </w:rPr>
        <w:t xml:space="preserve">: </w:t>
      </w:r>
    </w:p>
    <w:p w:rsidR="00F42DCC" w:rsidRDefault="00F42DCC" w:rsidP="00F42DCC">
      <w:pPr>
        <w:ind w:firstLine="540"/>
        <w:jc w:val="both"/>
        <w:rPr>
          <w:b/>
          <w:sz w:val="28"/>
          <w:szCs w:val="28"/>
        </w:rPr>
      </w:pPr>
    </w:p>
    <w:p w:rsidR="00F42DCC" w:rsidRDefault="00F42DCC" w:rsidP="00F42DCC">
      <w:pPr>
        <w:ind w:firstLine="540"/>
        <w:jc w:val="both"/>
        <w:rPr>
          <w:sz w:val="28"/>
          <w:szCs w:val="28"/>
        </w:rPr>
      </w:pPr>
      <w:r w:rsidRPr="004C528C">
        <w:rPr>
          <w:sz w:val="28"/>
          <w:szCs w:val="28"/>
        </w:rPr>
        <w:t>1. Отчет и.о.</w:t>
      </w:r>
      <w:r>
        <w:rPr>
          <w:sz w:val="28"/>
          <w:szCs w:val="28"/>
        </w:rPr>
        <w:t xml:space="preserve"> </w:t>
      </w:r>
      <w:r w:rsidRPr="004C528C">
        <w:rPr>
          <w:sz w:val="28"/>
          <w:szCs w:val="28"/>
        </w:rPr>
        <w:t>председателя  Комитета по финансам администрации муниципального района «Чернышевский район» о</w:t>
      </w:r>
      <w:r w:rsidRPr="004C528C">
        <w:rPr>
          <w:bCs/>
          <w:sz w:val="28"/>
          <w:szCs w:val="28"/>
        </w:rPr>
        <w:t xml:space="preserve">б итогах финансовой деятельности  МР «Чернышевский район» за 2020 год </w:t>
      </w:r>
      <w:r w:rsidRPr="004C528C">
        <w:rPr>
          <w:sz w:val="28"/>
          <w:szCs w:val="28"/>
        </w:rPr>
        <w:t>принять к сведению (прилагается).</w:t>
      </w:r>
    </w:p>
    <w:p w:rsidR="00F42DCC" w:rsidRDefault="00F42DCC" w:rsidP="00F42DCC">
      <w:pPr>
        <w:ind w:firstLine="540"/>
        <w:jc w:val="both"/>
        <w:rPr>
          <w:color w:val="000000"/>
          <w:sz w:val="28"/>
          <w:szCs w:val="28"/>
        </w:rPr>
      </w:pPr>
      <w:r w:rsidRPr="004C528C">
        <w:rPr>
          <w:sz w:val="28"/>
          <w:szCs w:val="28"/>
        </w:rPr>
        <w:t xml:space="preserve">2. Настоящее решение разместить на официальном сайте </w:t>
      </w:r>
      <w:proofErr w:type="spellStart"/>
      <w:r w:rsidRPr="004C528C">
        <w:rPr>
          <w:sz w:val="28"/>
          <w:szCs w:val="28"/>
        </w:rPr>
        <w:t>www.c</w:t>
      </w:r>
      <w:r w:rsidRPr="004C528C">
        <w:rPr>
          <w:sz w:val="28"/>
          <w:szCs w:val="28"/>
          <w:lang w:val="en-US"/>
        </w:rPr>
        <w:t>hernishev</w:t>
      </w:r>
      <w:proofErr w:type="spellEnd"/>
      <w:r w:rsidRPr="004C528C">
        <w:rPr>
          <w:sz w:val="28"/>
          <w:szCs w:val="28"/>
        </w:rPr>
        <w:t>.75.</w:t>
      </w:r>
      <w:proofErr w:type="spellStart"/>
      <w:r w:rsidRPr="004C528C">
        <w:rPr>
          <w:sz w:val="28"/>
          <w:szCs w:val="28"/>
          <w:lang w:val="en-US"/>
        </w:rPr>
        <w:t>ru</w:t>
      </w:r>
      <w:proofErr w:type="spellEnd"/>
      <w:r>
        <w:rPr>
          <w:sz w:val="28"/>
          <w:szCs w:val="28"/>
        </w:rPr>
        <w:t>,</w:t>
      </w:r>
      <w:r w:rsidRPr="004C528C">
        <w:rPr>
          <w:color w:val="000000"/>
          <w:sz w:val="28"/>
          <w:szCs w:val="28"/>
        </w:rPr>
        <w:t xml:space="preserve">  в разделе Документы.</w:t>
      </w:r>
    </w:p>
    <w:p w:rsidR="00F42DCC" w:rsidRPr="004C528C" w:rsidRDefault="00F42DCC" w:rsidP="00F42DCC">
      <w:pPr>
        <w:ind w:firstLine="540"/>
        <w:jc w:val="both"/>
        <w:rPr>
          <w:b/>
          <w:color w:val="000000"/>
          <w:sz w:val="28"/>
          <w:szCs w:val="28"/>
        </w:rPr>
      </w:pPr>
      <w:r w:rsidRPr="004C528C">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8972D9">
      <w:pPr>
        <w:autoSpaceDE w:val="0"/>
        <w:autoSpaceDN w:val="0"/>
        <w:adjustRightInd w:val="0"/>
        <w:ind w:firstLine="709"/>
        <w:jc w:val="center"/>
        <w:rPr>
          <w:rFonts w:eastAsia="TimesNewRomanPSMT"/>
          <w:b/>
        </w:rPr>
      </w:pPr>
    </w:p>
    <w:p w:rsidR="00F42DCC" w:rsidRDefault="00F42DCC" w:rsidP="00F42DCC">
      <w:pPr>
        <w:jc w:val="right"/>
      </w:pPr>
      <w:r>
        <w:lastRenderedPageBreak/>
        <w:t xml:space="preserve">Приложение </w:t>
      </w:r>
    </w:p>
    <w:p w:rsidR="00F42DCC" w:rsidRDefault="00F42DCC" w:rsidP="00F42DCC">
      <w:pPr>
        <w:jc w:val="right"/>
      </w:pPr>
      <w:r>
        <w:t xml:space="preserve">к решению Совета </w:t>
      </w:r>
    </w:p>
    <w:p w:rsidR="00F42DCC" w:rsidRDefault="00F42DCC" w:rsidP="00F42DCC">
      <w:pPr>
        <w:jc w:val="right"/>
      </w:pPr>
      <w:r>
        <w:t xml:space="preserve">МР «Чернышевский район» </w:t>
      </w:r>
    </w:p>
    <w:p w:rsidR="00F42DCC" w:rsidRDefault="00F42DCC" w:rsidP="00F42DCC">
      <w:pPr>
        <w:jc w:val="right"/>
      </w:pPr>
      <w:r>
        <w:t>от 25 июня 2021г. № 276</w:t>
      </w:r>
    </w:p>
    <w:p w:rsidR="00F42DCC" w:rsidRPr="00875FB6" w:rsidRDefault="00F42DCC" w:rsidP="00F42DCC">
      <w:pPr>
        <w:jc w:val="right"/>
      </w:pPr>
    </w:p>
    <w:p w:rsidR="00F42DCC" w:rsidRPr="00F42DCC" w:rsidRDefault="00F42DCC" w:rsidP="008972D9">
      <w:pPr>
        <w:autoSpaceDE w:val="0"/>
        <w:autoSpaceDN w:val="0"/>
        <w:adjustRightInd w:val="0"/>
        <w:ind w:firstLine="709"/>
        <w:jc w:val="center"/>
        <w:rPr>
          <w:rFonts w:eastAsia="TimesNewRomanPSMT"/>
          <w:b/>
        </w:rPr>
      </w:pPr>
      <w:r w:rsidRPr="00F42DCC">
        <w:rPr>
          <w:b/>
          <w:bCs/>
        </w:rPr>
        <w:t>Отчет об итогах финансовой деятельности муниципального района «Чернышевский район» за 2020 год</w:t>
      </w:r>
    </w:p>
    <w:p w:rsidR="00F42DCC" w:rsidRPr="00F42DCC" w:rsidRDefault="00F42DCC" w:rsidP="008972D9">
      <w:pPr>
        <w:autoSpaceDE w:val="0"/>
        <w:autoSpaceDN w:val="0"/>
        <w:adjustRightInd w:val="0"/>
        <w:ind w:firstLine="709"/>
        <w:jc w:val="center"/>
        <w:rPr>
          <w:rFonts w:eastAsia="TimesNewRomanPSMT"/>
          <w:b/>
        </w:rPr>
      </w:pPr>
    </w:p>
    <w:p w:rsidR="00F42DCC" w:rsidRPr="00F42DCC" w:rsidRDefault="00F42DCC" w:rsidP="00F42DCC">
      <w:pPr>
        <w:jc w:val="center"/>
      </w:pPr>
      <w:r w:rsidRPr="00F42DCC">
        <w:rPr>
          <w:b/>
        </w:rPr>
        <w:t>Финансы муниципального района</w:t>
      </w:r>
    </w:p>
    <w:p w:rsidR="00F42DCC" w:rsidRPr="00F42DCC" w:rsidRDefault="00F42DCC" w:rsidP="00F42DCC">
      <w:pPr>
        <w:jc w:val="both"/>
      </w:pPr>
      <w:r w:rsidRPr="00F42DCC">
        <w:tab/>
        <w:t>В 2020 году муниципальный район «Чернышевский район» осуществлял политику, направленную на реализацию Послания Президента РФ, а также   основных направлений налоговой и бюджетной политики края и района, приоритетных направлений социально-экономического развития района на 2020 год, задач, поставленных на коллегии  Министерства финансов Забайкальского края  по итогам 2019 года.</w:t>
      </w:r>
    </w:p>
    <w:p w:rsidR="00F42DCC" w:rsidRPr="00F42DCC" w:rsidRDefault="00F42DCC" w:rsidP="00F42DCC">
      <w:pPr>
        <w:jc w:val="both"/>
      </w:pPr>
      <w:r w:rsidRPr="00F42DCC">
        <w:tab/>
        <w:t xml:space="preserve">В целом </w:t>
      </w:r>
      <w:r w:rsidRPr="00F42DCC">
        <w:rPr>
          <w:b/>
        </w:rPr>
        <w:t>доходы консолидированного бюджета</w:t>
      </w:r>
      <w:r w:rsidRPr="00F42DCC">
        <w:t xml:space="preserve"> за 2020 год составили 1 388,0 млн</w:t>
      </w:r>
      <w:proofErr w:type="gramStart"/>
      <w:r w:rsidRPr="00F42DCC">
        <w:t>.р</w:t>
      </w:r>
      <w:proofErr w:type="gramEnd"/>
      <w:r w:rsidRPr="00F42DCC">
        <w:t>уб. или 99,2% к уточненному плану. Из них налоговые и неналоговые доходы бюджета за 2020 год исполнены в сумме 394,2 млн</w:t>
      </w:r>
      <w:proofErr w:type="gramStart"/>
      <w:r w:rsidRPr="00F42DCC">
        <w:t>.р</w:t>
      </w:r>
      <w:proofErr w:type="gramEnd"/>
      <w:r w:rsidRPr="00F42DCC">
        <w:t>уб., или на 101,9% к уточненным годовым бюджетным назначениям, которые составили 386,7 млн.руб.</w:t>
      </w:r>
    </w:p>
    <w:p w:rsidR="00F42DCC" w:rsidRPr="00F42DCC" w:rsidRDefault="00F42DCC" w:rsidP="00F42DCC">
      <w:pPr>
        <w:jc w:val="both"/>
      </w:pPr>
      <w:r w:rsidRPr="00F42DCC">
        <w:tab/>
        <w:t>В сравнении с 2019 годом наблюдается увеличение объемов поступлений  собственных доходов  районного бюджета на  42,1 млн.</w:t>
      </w:r>
    </w:p>
    <w:p w:rsidR="00F42DCC" w:rsidRPr="00F42DCC" w:rsidRDefault="00F42DCC" w:rsidP="00F42DCC">
      <w:pPr>
        <w:jc w:val="both"/>
      </w:pPr>
      <w:r w:rsidRPr="00F42DCC">
        <w:t>Безвозмездные поступления: при уточненных годовых бюджетных назначениях в сумме 1 012,6 млн</w:t>
      </w:r>
      <w:proofErr w:type="gramStart"/>
      <w:r w:rsidRPr="00F42DCC">
        <w:t>.р</w:t>
      </w:r>
      <w:proofErr w:type="gramEnd"/>
      <w:r w:rsidRPr="00F42DCC">
        <w:t>уб. фактическое поступление  составило 993,8 млн. рублей, со снижением к уровню 2019 года  на 19,1% .</w:t>
      </w:r>
    </w:p>
    <w:p w:rsidR="00F42DCC" w:rsidRPr="00F42DCC" w:rsidRDefault="00F42DCC" w:rsidP="00F42DCC">
      <w:pPr>
        <w:jc w:val="both"/>
      </w:pPr>
      <w:r w:rsidRPr="00F42DCC">
        <w:tab/>
        <w:t xml:space="preserve">В структуре полученных доходов бюджета за 2020 год собственные доходы составили 28,4%, безвозмездные поступления составили  71,6%. </w:t>
      </w:r>
    </w:p>
    <w:p w:rsidR="00F42DCC" w:rsidRPr="00F42DCC" w:rsidRDefault="00F42DCC" w:rsidP="00F42DCC">
      <w:pPr>
        <w:jc w:val="both"/>
      </w:pPr>
      <w:r w:rsidRPr="00F42DCC">
        <w:t>В общем объеме собственных доходов налоговые доходы составили 350,9 млн</w:t>
      </w:r>
      <w:proofErr w:type="gramStart"/>
      <w:r w:rsidRPr="00F42DCC">
        <w:t>.р</w:t>
      </w:r>
      <w:proofErr w:type="gramEnd"/>
      <w:r w:rsidRPr="00F42DCC">
        <w:t>уб. руб. или  89,0% к собственным доходам.</w:t>
      </w:r>
    </w:p>
    <w:p w:rsidR="00F42DCC" w:rsidRPr="00F42DCC" w:rsidRDefault="00F42DCC" w:rsidP="00F42DCC">
      <w:pPr>
        <w:jc w:val="both"/>
      </w:pPr>
      <w:r w:rsidRPr="00F42DCC">
        <w:tab/>
        <w:t>Удельный вес занимают поступления по следующим налогам и сборам:</w:t>
      </w:r>
    </w:p>
    <w:p w:rsidR="00F42DCC" w:rsidRPr="00F42DCC" w:rsidRDefault="00F42DCC" w:rsidP="00F42DCC">
      <w:pPr>
        <w:jc w:val="both"/>
      </w:pPr>
      <w:r w:rsidRPr="00F42DCC">
        <w:tab/>
        <w:t>- по налогу на доходы физических лиц – от поступивших налогов 68,2%  (268,7 млн. руб.);</w:t>
      </w:r>
    </w:p>
    <w:p w:rsidR="00F42DCC" w:rsidRPr="00F42DCC" w:rsidRDefault="00F42DCC" w:rsidP="00F42DCC">
      <w:pPr>
        <w:jc w:val="both"/>
      </w:pPr>
      <w:r w:rsidRPr="00F42DCC">
        <w:tab/>
        <w:t>- по налогу на совокупный доход – 2,8%  (11,2 млн. руб.);</w:t>
      </w:r>
    </w:p>
    <w:p w:rsidR="00F42DCC" w:rsidRPr="00F42DCC" w:rsidRDefault="00F42DCC" w:rsidP="00F42DCC">
      <w:pPr>
        <w:jc w:val="both"/>
      </w:pPr>
      <w:r w:rsidRPr="00F42DCC">
        <w:tab/>
        <w:t>-налоги, сборы и регулярные платежи за пользование природными ресурсами – 0,3%  (1,2 млн. руб.);</w:t>
      </w:r>
    </w:p>
    <w:p w:rsidR="00F42DCC" w:rsidRPr="00F42DCC" w:rsidRDefault="00F42DCC" w:rsidP="00F42DCC">
      <w:pPr>
        <w:jc w:val="both"/>
      </w:pPr>
      <w:r w:rsidRPr="00F42DCC">
        <w:tab/>
        <w:t>-по налогу на имущество -1,2 % (5,0 млн</w:t>
      </w:r>
      <w:proofErr w:type="gramStart"/>
      <w:r w:rsidRPr="00F42DCC">
        <w:t>.р</w:t>
      </w:r>
      <w:proofErr w:type="gramEnd"/>
      <w:r w:rsidRPr="00F42DCC">
        <w:t>уб.)</w:t>
      </w:r>
    </w:p>
    <w:p w:rsidR="00F42DCC" w:rsidRPr="00F42DCC" w:rsidRDefault="00F42DCC" w:rsidP="00F42DCC">
      <w:pPr>
        <w:jc w:val="both"/>
      </w:pPr>
      <w:r w:rsidRPr="00F42DCC">
        <w:tab/>
        <w:t>- по земельному налогу – 7,8% (30,6 млн</w:t>
      </w:r>
      <w:proofErr w:type="gramStart"/>
      <w:r w:rsidRPr="00F42DCC">
        <w:t>.р</w:t>
      </w:r>
      <w:proofErr w:type="gramEnd"/>
      <w:r w:rsidRPr="00F42DCC">
        <w:t>уб.)</w:t>
      </w:r>
    </w:p>
    <w:p w:rsidR="00F42DCC" w:rsidRPr="00F42DCC" w:rsidRDefault="00F42DCC" w:rsidP="00F42DCC">
      <w:pPr>
        <w:jc w:val="both"/>
      </w:pPr>
      <w:r w:rsidRPr="00F42DCC">
        <w:tab/>
        <w:t>- государственная пошлина- 1,0% (3,8 млн</w:t>
      </w:r>
      <w:proofErr w:type="gramStart"/>
      <w:r w:rsidRPr="00F42DCC">
        <w:t>.р</w:t>
      </w:r>
      <w:proofErr w:type="gramEnd"/>
      <w:r w:rsidRPr="00F42DCC">
        <w:t>уб.)</w:t>
      </w:r>
    </w:p>
    <w:p w:rsidR="00F42DCC" w:rsidRPr="00F42DCC" w:rsidRDefault="00F42DCC" w:rsidP="00F42DCC">
      <w:pPr>
        <w:jc w:val="both"/>
      </w:pPr>
      <w:r w:rsidRPr="00F42DCC">
        <w:tab/>
        <w:t>-налог на товары (работ, услуг), реализуемый на территории Российской Федерации – 7,7% (30,4 млн</w:t>
      </w:r>
      <w:proofErr w:type="gramStart"/>
      <w:r w:rsidRPr="00F42DCC">
        <w:t>.р</w:t>
      </w:r>
      <w:proofErr w:type="gramEnd"/>
      <w:r w:rsidRPr="00F42DCC">
        <w:t>уб.).</w:t>
      </w:r>
    </w:p>
    <w:p w:rsidR="00F42DCC" w:rsidRPr="00F42DCC" w:rsidRDefault="00F42DCC" w:rsidP="00F42DCC">
      <w:pPr>
        <w:jc w:val="both"/>
      </w:pPr>
      <w:r w:rsidRPr="00F42DCC">
        <w:tab/>
      </w:r>
      <w:r w:rsidRPr="00F42DCC">
        <w:rPr>
          <w:b/>
        </w:rPr>
        <w:t>Неналоговые доходы</w:t>
      </w:r>
      <w:r w:rsidRPr="00F42DCC">
        <w:t xml:space="preserve"> в общем объеме собственных доходов составляют 43,3 млн. руб. или  11%.</w:t>
      </w:r>
    </w:p>
    <w:p w:rsidR="00F42DCC" w:rsidRPr="00F42DCC" w:rsidRDefault="00F42DCC" w:rsidP="00F42DCC">
      <w:pPr>
        <w:jc w:val="both"/>
      </w:pPr>
      <w:r w:rsidRPr="00F42DCC">
        <w:tab/>
        <w:t>Удельный вес занимают следующие виды доходов:</w:t>
      </w:r>
    </w:p>
    <w:p w:rsidR="00F42DCC" w:rsidRPr="00F42DCC" w:rsidRDefault="00F42DCC" w:rsidP="00F42DCC">
      <w:pPr>
        <w:jc w:val="both"/>
      </w:pPr>
      <w:r w:rsidRPr="00F42DCC">
        <w:tab/>
        <w:t>- доходы от использования имущества, находящегося в государственной и муниципальной собственности – 4,6%  (18,0 млн. руб.);</w:t>
      </w:r>
    </w:p>
    <w:p w:rsidR="00F42DCC" w:rsidRPr="00F42DCC" w:rsidRDefault="00F42DCC" w:rsidP="00F42DCC">
      <w:pPr>
        <w:jc w:val="both"/>
      </w:pPr>
      <w:r w:rsidRPr="00F42DCC">
        <w:tab/>
        <w:t>- платежи за пользование природными ресурсами –  0,08% (0,3 млн. руб.);</w:t>
      </w:r>
    </w:p>
    <w:p w:rsidR="00F42DCC" w:rsidRPr="00F42DCC" w:rsidRDefault="00F42DCC" w:rsidP="00F42DCC">
      <w:pPr>
        <w:jc w:val="both"/>
      </w:pPr>
      <w:r w:rsidRPr="00F42DCC">
        <w:tab/>
        <w:t>- доходы от  оказания платных услуг – 0,2% (0,9 млн</w:t>
      </w:r>
      <w:proofErr w:type="gramStart"/>
      <w:r w:rsidRPr="00F42DCC">
        <w:t>.р</w:t>
      </w:r>
      <w:proofErr w:type="gramEnd"/>
      <w:r w:rsidRPr="00F42DCC">
        <w:t>уб.);</w:t>
      </w:r>
    </w:p>
    <w:p w:rsidR="00F42DCC" w:rsidRPr="00F42DCC" w:rsidRDefault="00F42DCC" w:rsidP="00F42DCC">
      <w:pPr>
        <w:jc w:val="both"/>
      </w:pPr>
      <w:r w:rsidRPr="00F42DCC">
        <w:tab/>
        <w:t>-доходы от продажи материальных и нематериальных активов- 1,6%  (6,2 млн</w:t>
      </w:r>
      <w:proofErr w:type="gramStart"/>
      <w:r w:rsidRPr="00F42DCC">
        <w:t>.р</w:t>
      </w:r>
      <w:proofErr w:type="gramEnd"/>
      <w:r w:rsidRPr="00F42DCC">
        <w:t>уб.)</w:t>
      </w:r>
    </w:p>
    <w:p w:rsidR="00F42DCC" w:rsidRPr="00F42DCC" w:rsidRDefault="00F42DCC" w:rsidP="00F42DCC">
      <w:pPr>
        <w:jc w:val="both"/>
      </w:pPr>
      <w:r w:rsidRPr="00F42DCC">
        <w:tab/>
        <w:t>- штрафы, санкции, возмещение ущерба – 0,5% (1,9 млн. руб.);</w:t>
      </w:r>
    </w:p>
    <w:p w:rsidR="00F42DCC" w:rsidRPr="00F42DCC" w:rsidRDefault="00F42DCC" w:rsidP="00F42DCC">
      <w:pPr>
        <w:jc w:val="both"/>
      </w:pPr>
      <w:r w:rsidRPr="00F42DCC">
        <w:tab/>
        <w:t>-прочие неналоговые доходы – 4,1% (16,0 млн</w:t>
      </w:r>
      <w:proofErr w:type="gramStart"/>
      <w:r w:rsidRPr="00F42DCC">
        <w:t>.р</w:t>
      </w:r>
      <w:proofErr w:type="gramEnd"/>
      <w:r w:rsidRPr="00F42DCC">
        <w:t>уб.)</w:t>
      </w:r>
    </w:p>
    <w:p w:rsidR="00F42DCC" w:rsidRPr="00F42DCC" w:rsidRDefault="00F42DCC" w:rsidP="00F42DCC">
      <w:pPr>
        <w:jc w:val="both"/>
      </w:pPr>
    </w:p>
    <w:p w:rsidR="00F42DCC" w:rsidRPr="00F42DCC" w:rsidRDefault="00F42DCC" w:rsidP="00F42DCC">
      <w:pPr>
        <w:widowControl w:val="0"/>
        <w:tabs>
          <w:tab w:val="left" w:pos="360"/>
        </w:tabs>
        <w:autoSpaceDE w:val="0"/>
        <w:autoSpaceDN w:val="0"/>
        <w:adjustRightInd w:val="0"/>
        <w:ind w:firstLine="560"/>
        <w:jc w:val="both"/>
      </w:pPr>
      <w:r w:rsidRPr="00F42DCC">
        <w:t xml:space="preserve"> </w:t>
      </w:r>
      <w:r w:rsidRPr="00F42DCC">
        <w:rPr>
          <w:color w:val="FF0000"/>
        </w:rPr>
        <w:t xml:space="preserve"> </w:t>
      </w:r>
      <w:r w:rsidRPr="00F42DCC">
        <w:t>В связи с перевыполнением плана по налогу на доходы физических лиц по дополнительным нормативам отчислений поступило в бюджет  доходов сверх объема расчетной дотации на выравнивание уровня бюджетной обеспеченности  в сумме 13,9 млн</w:t>
      </w:r>
      <w:proofErr w:type="gramStart"/>
      <w:r w:rsidRPr="00F42DCC">
        <w:t>.р</w:t>
      </w:r>
      <w:proofErr w:type="gramEnd"/>
      <w:r w:rsidRPr="00F42DCC">
        <w:t>уб., которые остались на уровне муниципалитета.</w:t>
      </w:r>
    </w:p>
    <w:p w:rsidR="00F42DCC" w:rsidRPr="00F42DCC" w:rsidRDefault="00F42DCC" w:rsidP="00F42DCC">
      <w:pPr>
        <w:widowControl w:val="0"/>
        <w:tabs>
          <w:tab w:val="left" w:pos="360"/>
        </w:tabs>
        <w:autoSpaceDE w:val="0"/>
        <w:autoSpaceDN w:val="0"/>
        <w:adjustRightInd w:val="0"/>
        <w:ind w:firstLine="560"/>
        <w:jc w:val="both"/>
      </w:pPr>
    </w:p>
    <w:p w:rsidR="00F42DCC" w:rsidRPr="00F42DCC" w:rsidRDefault="00F42DCC" w:rsidP="00F42DCC">
      <w:pPr>
        <w:jc w:val="both"/>
      </w:pPr>
      <w:r w:rsidRPr="00F42DCC">
        <w:lastRenderedPageBreak/>
        <w:t xml:space="preserve">       </w:t>
      </w:r>
      <w:r w:rsidRPr="00F42DCC">
        <w:rPr>
          <w:color w:val="FF0000"/>
        </w:rPr>
        <w:t xml:space="preserve">  </w:t>
      </w:r>
      <w:r w:rsidRPr="00F42DCC">
        <w:rPr>
          <w:b/>
          <w:color w:val="FF0000"/>
        </w:rPr>
        <w:t xml:space="preserve"> </w:t>
      </w:r>
      <w:r w:rsidRPr="00F42DCC">
        <w:rPr>
          <w:b/>
        </w:rPr>
        <w:t>По налогу  на доходы физических лиц</w:t>
      </w:r>
      <w:r w:rsidRPr="00F42DCC">
        <w:t xml:space="preserve"> – бюджетные назначения по консолидированному  бюджету за 2020 год  выполнены на 101,9%, в том числе процент исполнения по районному бюджету составил 102,3%, по бюджетам поселений – 100,6%.  </w:t>
      </w:r>
    </w:p>
    <w:p w:rsidR="00F42DCC" w:rsidRPr="00F42DCC" w:rsidRDefault="00F42DCC" w:rsidP="00F42DCC">
      <w:pPr>
        <w:ind w:firstLine="708"/>
        <w:jc w:val="both"/>
      </w:pPr>
      <w:r w:rsidRPr="00F42DCC">
        <w:t>При  бюджетных назначениях  на 2020 год в сумме 263 711,9 тыс</w:t>
      </w:r>
      <w:proofErr w:type="gramStart"/>
      <w:r w:rsidRPr="00F42DCC">
        <w:t>.р</w:t>
      </w:r>
      <w:proofErr w:type="gramEnd"/>
      <w:r w:rsidRPr="00F42DCC">
        <w:t xml:space="preserve">уб. (план по районному бюджету –  202 974,7 тыс.руб., по бюджетам  поселений –  60 737,2 тыс.руб.),  фактически  поступило  268 705,3 тыс.руб., в том числе в районный  бюджет сумма  поступлений составила 207 625,6 тыс.руб., в бюджеты поселений  поступило  61 079,7 тыс.руб.   </w:t>
      </w:r>
    </w:p>
    <w:p w:rsidR="00F42DCC" w:rsidRPr="00F42DCC" w:rsidRDefault="00F42DCC" w:rsidP="00F42DCC">
      <w:pPr>
        <w:jc w:val="both"/>
      </w:pPr>
      <w:r w:rsidRPr="00F42DCC">
        <w:rPr>
          <w:color w:val="FF0000"/>
        </w:rPr>
        <w:t xml:space="preserve">         </w:t>
      </w:r>
      <w:r w:rsidRPr="00F42DCC">
        <w:t xml:space="preserve">В сравнении с  2019 годом  в абсолютных величинах   налога на  доходы физических лиц в консолидированный бюджет района поступило больше на  27 410,3 тыс. руб. </w:t>
      </w:r>
    </w:p>
    <w:p w:rsidR="00F42DCC" w:rsidRPr="00F42DCC" w:rsidRDefault="00F42DCC" w:rsidP="00F42DCC">
      <w:pPr>
        <w:ind w:firstLine="708"/>
        <w:jc w:val="both"/>
      </w:pPr>
      <w:r w:rsidRPr="00F42DCC">
        <w:t>В сопоставимых условиях  2019 года налога на доходы физических лиц поступило больше на  17 758,5 тыс</w:t>
      </w:r>
      <w:proofErr w:type="gramStart"/>
      <w:r w:rsidRPr="00F42DCC">
        <w:t>.р</w:t>
      </w:r>
      <w:proofErr w:type="gramEnd"/>
      <w:r w:rsidRPr="00F42DCC">
        <w:t xml:space="preserve">уб. в связи с увеличением заработной платы предприятиям ОАО «РЖД», увеличением МРОТ, увеличением поступления НДФЛ от АО «Прииск </w:t>
      </w:r>
      <w:proofErr w:type="spellStart"/>
      <w:r w:rsidRPr="00F42DCC">
        <w:t>Соловьевский</w:t>
      </w:r>
      <w:proofErr w:type="spellEnd"/>
      <w:r w:rsidRPr="00F42DCC">
        <w:t xml:space="preserve">».  </w:t>
      </w:r>
      <w:r w:rsidRPr="00F42DCC">
        <w:rPr>
          <w:color w:val="FF0000"/>
        </w:rPr>
        <w:t xml:space="preserve"> </w:t>
      </w:r>
      <w:r w:rsidRPr="00F42DCC">
        <w:rPr>
          <w:color w:val="FF0000"/>
        </w:rPr>
        <w:tab/>
      </w:r>
    </w:p>
    <w:p w:rsidR="00F42DCC" w:rsidRPr="00F42DCC" w:rsidRDefault="00F42DCC" w:rsidP="00F42DCC">
      <w:pPr>
        <w:ind w:firstLine="708"/>
        <w:jc w:val="both"/>
      </w:pPr>
      <w:r w:rsidRPr="00F42DCC">
        <w:t>Недоимка по налогу на доходы физических лиц по состоянию на 01.01.2021г. составила   7 158,5 тыс</w:t>
      </w:r>
      <w:proofErr w:type="gramStart"/>
      <w:r w:rsidRPr="00F42DCC">
        <w:t>.р</w:t>
      </w:r>
      <w:proofErr w:type="gramEnd"/>
      <w:r w:rsidRPr="00F42DCC">
        <w:t>уб. с уменьшением на   1 422,8 тыс.руб. по сравнению с 01.01.2020г. Недоимка сложилась в связи с несвоевременной уплатой налога организациями и индивидуальными предпринимателями, находящимися в трудном финансовом положении.</w:t>
      </w:r>
    </w:p>
    <w:p w:rsidR="00F42DCC" w:rsidRPr="00F42DCC" w:rsidRDefault="00F42DCC" w:rsidP="00F42DCC">
      <w:pPr>
        <w:ind w:firstLine="708"/>
        <w:jc w:val="both"/>
      </w:pPr>
      <w:r w:rsidRPr="00F42DCC">
        <w:rPr>
          <w:b/>
        </w:rPr>
        <w:t>По единому налогу на вменённый доход</w:t>
      </w:r>
      <w:r w:rsidRPr="00F42DCC">
        <w:t xml:space="preserve"> для отдельных видов деятельности – бюджетные  назначения за 2020 год выполнены  на  106,8%,   при  плане на 2020 год – 9 508,1 тыс</w:t>
      </w:r>
      <w:proofErr w:type="gramStart"/>
      <w:r w:rsidRPr="00F42DCC">
        <w:t>.р</w:t>
      </w:r>
      <w:proofErr w:type="gramEnd"/>
      <w:r w:rsidRPr="00F42DCC">
        <w:t xml:space="preserve">уб. фактически поступило  10 156,4 тыс.руб.  </w:t>
      </w:r>
    </w:p>
    <w:p w:rsidR="00F42DCC" w:rsidRPr="00F42DCC" w:rsidRDefault="00F42DCC" w:rsidP="00F42DCC">
      <w:pPr>
        <w:ind w:firstLine="708"/>
        <w:jc w:val="both"/>
      </w:pPr>
      <w:r w:rsidRPr="00F42DCC">
        <w:t>В сравнении с 2019 годом единого налога на вменённый доход для отдельных видов деятельности  поступило меньше на 622,8 тыс. руб. в связи со снятием налогоплательщиков с налогового учета и с переходом субъектов малого и среднего бизнеса на другие режимы налогообложения.</w:t>
      </w:r>
    </w:p>
    <w:p w:rsidR="00F42DCC" w:rsidRPr="00F42DCC" w:rsidRDefault="00F42DCC" w:rsidP="00F42DCC">
      <w:pPr>
        <w:jc w:val="both"/>
      </w:pPr>
      <w:r w:rsidRPr="00F42DCC">
        <w:t xml:space="preserve">   </w:t>
      </w:r>
      <w:r w:rsidRPr="00F42DCC">
        <w:tab/>
        <w:t>Недоимка по единому налогу на вмененный доход по состоянию на 01.01.2021г. составила  1 245,1 тыс</w:t>
      </w:r>
      <w:proofErr w:type="gramStart"/>
      <w:r w:rsidRPr="00F42DCC">
        <w:t>.р</w:t>
      </w:r>
      <w:proofErr w:type="gramEnd"/>
      <w:r w:rsidRPr="00F42DCC">
        <w:t xml:space="preserve">уб. с увеличением на  185,3 тыс.руб. по сравнению с 01.01.2020г., рост недоимки обусловлен нестабильной финансовой ситуацией в условиях распространения новой </w:t>
      </w:r>
      <w:proofErr w:type="spellStart"/>
      <w:r w:rsidRPr="00F42DCC">
        <w:t>коронавирусной</w:t>
      </w:r>
      <w:proofErr w:type="spellEnd"/>
      <w:r w:rsidRPr="00F42DCC">
        <w:t xml:space="preserve"> инфекции.</w:t>
      </w:r>
    </w:p>
    <w:p w:rsidR="00F42DCC" w:rsidRPr="00F42DCC" w:rsidRDefault="00F42DCC" w:rsidP="00F42DCC">
      <w:pPr>
        <w:ind w:firstLine="708"/>
        <w:jc w:val="both"/>
      </w:pPr>
      <w:r w:rsidRPr="00F42DCC">
        <w:rPr>
          <w:b/>
        </w:rPr>
        <w:t>По единому сельскохозяйственному налогу</w:t>
      </w:r>
      <w:r w:rsidRPr="00F42DCC">
        <w:t xml:space="preserve"> бюджетные назначения за 2020 год выполнены на 99,4%, при плане на 2020 год в сумме 353,1 тыс</w:t>
      </w:r>
      <w:proofErr w:type="gramStart"/>
      <w:r w:rsidRPr="00F42DCC">
        <w:t>.р</w:t>
      </w:r>
      <w:proofErr w:type="gramEnd"/>
      <w:r w:rsidRPr="00F42DCC">
        <w:t xml:space="preserve">уб., фактически поступило 351,0 тыс.руб. </w:t>
      </w:r>
    </w:p>
    <w:p w:rsidR="00F42DCC" w:rsidRPr="00F42DCC" w:rsidRDefault="00F42DCC" w:rsidP="00F42DCC">
      <w:pPr>
        <w:ind w:firstLine="708"/>
        <w:jc w:val="both"/>
      </w:pPr>
      <w:r w:rsidRPr="00F42DCC">
        <w:t>В сравнении с 2019 годом единого сельскохозяйственного налога поступило больше на 136,6 тыс</w:t>
      </w:r>
      <w:proofErr w:type="gramStart"/>
      <w:r w:rsidRPr="00F42DCC">
        <w:t>.р</w:t>
      </w:r>
      <w:proofErr w:type="gramEnd"/>
      <w:r w:rsidRPr="00F42DCC">
        <w:t>уб. в связи с увеличением объемов реализуемой продукции СПК «</w:t>
      </w:r>
      <w:proofErr w:type="spellStart"/>
      <w:r w:rsidRPr="00F42DCC">
        <w:t>Кадаинский</w:t>
      </w:r>
      <w:proofErr w:type="spellEnd"/>
      <w:r w:rsidRPr="00F42DCC">
        <w:t>».</w:t>
      </w:r>
    </w:p>
    <w:p w:rsidR="00F42DCC" w:rsidRPr="00F42DCC" w:rsidRDefault="00F42DCC" w:rsidP="00F42DCC">
      <w:pPr>
        <w:ind w:firstLine="708"/>
        <w:jc w:val="both"/>
      </w:pPr>
      <w:r w:rsidRPr="00F42DCC">
        <w:t>Недоимка на 01.01.2021г. составила  26,1 тыс</w:t>
      </w:r>
      <w:proofErr w:type="gramStart"/>
      <w:r w:rsidRPr="00F42DCC">
        <w:t>.р</w:t>
      </w:r>
      <w:proofErr w:type="gramEnd"/>
      <w:r w:rsidRPr="00F42DCC">
        <w:t xml:space="preserve">уб. с увеличением на 11,8 тыс.руб. по сравнению с 01.01.2020г. в связи с трудным финансовым положением предприятий малого и среднего бизнеса в условиях, связанных с распространением новой </w:t>
      </w:r>
      <w:proofErr w:type="spellStart"/>
      <w:r w:rsidRPr="00F42DCC">
        <w:t>коронавирусной</w:t>
      </w:r>
      <w:proofErr w:type="spellEnd"/>
      <w:r w:rsidRPr="00F42DCC">
        <w:t xml:space="preserve"> инфекции.</w:t>
      </w:r>
    </w:p>
    <w:p w:rsidR="00F42DCC" w:rsidRPr="00F42DCC" w:rsidRDefault="00F42DCC" w:rsidP="00F42DCC">
      <w:pPr>
        <w:ind w:firstLine="708"/>
        <w:jc w:val="both"/>
      </w:pPr>
      <w:r w:rsidRPr="00F42DCC">
        <w:rPr>
          <w:b/>
        </w:rPr>
        <w:t>По  налогу</w:t>
      </w:r>
      <w:r w:rsidRPr="00F42DCC">
        <w:t xml:space="preserve">, </w:t>
      </w:r>
      <w:r w:rsidRPr="00F42DCC">
        <w:rPr>
          <w:b/>
        </w:rPr>
        <w:t>взимаемого в связи с применением патентной системы налогообложения</w:t>
      </w:r>
      <w:r w:rsidRPr="00F42DCC">
        <w:t xml:space="preserve"> бюджетные назначения за 2020 год выполнены на 126,2%, при плане на 2020 год  в сумме 560,9 тыс</w:t>
      </w:r>
      <w:proofErr w:type="gramStart"/>
      <w:r w:rsidRPr="00F42DCC">
        <w:t>.р</w:t>
      </w:r>
      <w:proofErr w:type="gramEnd"/>
      <w:r w:rsidRPr="00F42DCC">
        <w:t>уб., фактически поступило 708,0 тыс.руб.</w:t>
      </w:r>
    </w:p>
    <w:p w:rsidR="00F42DCC" w:rsidRPr="00F42DCC" w:rsidRDefault="00F42DCC" w:rsidP="00F42DCC">
      <w:pPr>
        <w:ind w:firstLine="708"/>
        <w:jc w:val="both"/>
      </w:pPr>
      <w:r w:rsidRPr="00F42DCC">
        <w:t xml:space="preserve"> В сравнении с 2019 годом налога, взимаемого в связи с применением патентной системы налогообложения,  поступило больше на 166,1 тыс</w:t>
      </w:r>
      <w:proofErr w:type="gramStart"/>
      <w:r w:rsidRPr="00F42DCC">
        <w:t>.р</w:t>
      </w:r>
      <w:proofErr w:type="gramEnd"/>
      <w:r w:rsidRPr="00F42DCC">
        <w:t xml:space="preserve">уб.  </w:t>
      </w:r>
    </w:p>
    <w:p w:rsidR="00F42DCC" w:rsidRPr="00F42DCC" w:rsidRDefault="00F42DCC" w:rsidP="00F42DCC">
      <w:pPr>
        <w:ind w:firstLine="708"/>
        <w:jc w:val="both"/>
      </w:pPr>
      <w:r w:rsidRPr="00F42DCC">
        <w:t>Недоимка на 01.01.2021г. составила 3,2 тыс</w:t>
      </w:r>
      <w:proofErr w:type="gramStart"/>
      <w:r w:rsidRPr="00F42DCC">
        <w:t>.р</w:t>
      </w:r>
      <w:proofErr w:type="gramEnd"/>
      <w:r w:rsidRPr="00F42DCC">
        <w:t xml:space="preserve">уб. с увеличением на 1,6 тыс.руб. по сравнению с 01.01.2020г. в связи с трудным финансовым положением предприятий малого и среднего бизнеса в условиях, связанных с распространением новой </w:t>
      </w:r>
      <w:proofErr w:type="spellStart"/>
      <w:r w:rsidRPr="00F42DCC">
        <w:t>коронавирусной</w:t>
      </w:r>
      <w:proofErr w:type="spellEnd"/>
      <w:r w:rsidRPr="00F42DCC">
        <w:t xml:space="preserve"> инфекции.</w:t>
      </w:r>
    </w:p>
    <w:p w:rsidR="00F42DCC" w:rsidRPr="00F42DCC" w:rsidRDefault="00F42DCC" w:rsidP="00F42DCC">
      <w:pPr>
        <w:ind w:firstLine="708"/>
        <w:jc w:val="both"/>
      </w:pPr>
      <w:r w:rsidRPr="00F42DCC">
        <w:rPr>
          <w:b/>
        </w:rPr>
        <w:t>По налогу на имущество  физических лиц</w:t>
      </w:r>
      <w:r w:rsidRPr="00F42DCC">
        <w:t xml:space="preserve"> – бюджетные  назначения   выполнены  на 101,5%, при  плане  4 976,8 тыс</w:t>
      </w:r>
      <w:proofErr w:type="gramStart"/>
      <w:r w:rsidRPr="00F42DCC">
        <w:t>.р</w:t>
      </w:r>
      <w:proofErr w:type="gramEnd"/>
      <w:r w:rsidRPr="00F42DCC">
        <w:t xml:space="preserve">уб., фактически поступило 5 049,9 тыс.руб. </w:t>
      </w:r>
    </w:p>
    <w:p w:rsidR="00F42DCC" w:rsidRPr="00F42DCC" w:rsidRDefault="00F42DCC" w:rsidP="00F42DCC">
      <w:pPr>
        <w:jc w:val="both"/>
      </w:pPr>
      <w:r w:rsidRPr="00F42DCC">
        <w:t xml:space="preserve">     </w:t>
      </w:r>
      <w:r w:rsidRPr="00F42DCC">
        <w:tab/>
        <w:t>В сравнении с 2019 годом налога на имущество физических лиц  поступило больше на  804,5 тыс. руб.</w:t>
      </w:r>
    </w:p>
    <w:p w:rsidR="00F42DCC" w:rsidRPr="00F42DCC" w:rsidRDefault="00F42DCC" w:rsidP="00F42DCC">
      <w:pPr>
        <w:jc w:val="both"/>
      </w:pPr>
      <w:r w:rsidRPr="00F42DCC">
        <w:tab/>
        <w:t>За 2020 год вовлечено в налоговый оборот 29 объектов недвижимого имущества на сумму 8,0 тыс</w:t>
      </w:r>
      <w:proofErr w:type="gramStart"/>
      <w:r w:rsidRPr="00F42DCC">
        <w:t>.р</w:t>
      </w:r>
      <w:proofErr w:type="gramEnd"/>
      <w:r w:rsidRPr="00F42DCC">
        <w:t xml:space="preserve">уб.   </w:t>
      </w:r>
    </w:p>
    <w:p w:rsidR="00F42DCC" w:rsidRPr="00F42DCC" w:rsidRDefault="00F42DCC" w:rsidP="00F42DCC">
      <w:pPr>
        <w:ind w:firstLine="708"/>
        <w:jc w:val="both"/>
      </w:pPr>
      <w:r w:rsidRPr="00F42DCC">
        <w:lastRenderedPageBreak/>
        <w:t>Недоимка по налогу на имущество физических лиц по состоянию на 01.01.2021 года составила   1 759,4 тыс</w:t>
      </w:r>
      <w:proofErr w:type="gramStart"/>
      <w:r w:rsidRPr="00F42DCC">
        <w:t>.р</w:t>
      </w:r>
      <w:proofErr w:type="gramEnd"/>
      <w:r w:rsidRPr="00F42DCC">
        <w:t>уб. с  увеличением  на  99,5 тыс. руб. по сравнению с 01.01.2020  года в связи с несвоевременной оплатой налога.</w:t>
      </w:r>
      <w:r w:rsidRPr="00F42DCC">
        <w:rPr>
          <w:b/>
        </w:rPr>
        <w:t xml:space="preserve">        </w:t>
      </w:r>
    </w:p>
    <w:p w:rsidR="00F42DCC" w:rsidRPr="00F42DCC" w:rsidRDefault="00F42DCC" w:rsidP="00F42DCC">
      <w:pPr>
        <w:ind w:firstLine="708"/>
        <w:jc w:val="both"/>
        <w:rPr>
          <w:b/>
        </w:rPr>
      </w:pPr>
      <w:r w:rsidRPr="00F42DCC">
        <w:rPr>
          <w:b/>
        </w:rPr>
        <w:t>По земельному налогу</w:t>
      </w:r>
      <w:r w:rsidRPr="00F42DCC">
        <w:t xml:space="preserve">  бюджетные назначения выполнены на 100,9%,  при плане 30 295,5 тыс</w:t>
      </w:r>
      <w:proofErr w:type="gramStart"/>
      <w:r w:rsidRPr="00F42DCC">
        <w:t>.р</w:t>
      </w:r>
      <w:proofErr w:type="gramEnd"/>
      <w:r w:rsidRPr="00F42DCC">
        <w:t>уб., фактически поступило 30 556,8 тыс.руб.</w:t>
      </w:r>
    </w:p>
    <w:p w:rsidR="00F42DCC" w:rsidRPr="00F42DCC" w:rsidRDefault="00F42DCC" w:rsidP="00F42DCC">
      <w:pPr>
        <w:jc w:val="both"/>
      </w:pPr>
      <w:r w:rsidRPr="00F42DCC">
        <w:t xml:space="preserve"> </w:t>
      </w:r>
      <w:r w:rsidRPr="00F42DCC">
        <w:tab/>
        <w:t>В сравнении с 2019 годом земельного налога поступило меньше на 1 544,9 тыс</w:t>
      </w:r>
      <w:proofErr w:type="gramStart"/>
      <w:r w:rsidRPr="00F42DCC">
        <w:t>.р</w:t>
      </w:r>
      <w:proofErr w:type="gramEnd"/>
      <w:r w:rsidRPr="00F42DCC">
        <w:t>уб. в связи с поступлением в 2019 году пени и штрафов по земельному налогу от бюджетных учреждений в сумме 508,9 тыс.руб., пени от АО «</w:t>
      </w:r>
      <w:proofErr w:type="spellStart"/>
      <w:r w:rsidRPr="00F42DCC">
        <w:t>Жирекенский</w:t>
      </w:r>
      <w:proofErr w:type="spellEnd"/>
      <w:r w:rsidRPr="00F42DCC">
        <w:t xml:space="preserve"> ГОК» в сумме 55,3 тыс.руб., пени и платежи по требованию налоговой инспекции АО «Прииск </w:t>
      </w:r>
      <w:proofErr w:type="spellStart"/>
      <w:r w:rsidRPr="00F42DCC">
        <w:t>Усть-Кара</w:t>
      </w:r>
      <w:proofErr w:type="spellEnd"/>
      <w:r w:rsidRPr="00F42DCC">
        <w:t>» в сумме 276,3 тыс.руб., пересмотрена площадь земельного участка МОУ СОШ № 2 п</w:t>
      </w:r>
      <w:proofErr w:type="gramStart"/>
      <w:r w:rsidRPr="00F42DCC">
        <w:t>.Ч</w:t>
      </w:r>
      <w:proofErr w:type="gramEnd"/>
      <w:r w:rsidRPr="00F42DCC">
        <w:t xml:space="preserve">ернышевск в сторону уменьшения, земельный налог уменьшился на 285,0 тыс.руб. </w:t>
      </w:r>
    </w:p>
    <w:p w:rsidR="00F42DCC" w:rsidRPr="00F42DCC" w:rsidRDefault="00F42DCC" w:rsidP="00F42DCC">
      <w:pPr>
        <w:jc w:val="both"/>
      </w:pPr>
      <w:r w:rsidRPr="00F42DCC">
        <w:tab/>
        <w:t>За 2020 год вовлечено в налоговый оборот 83 земельных участка на сумму 257,7 тыс</w:t>
      </w:r>
      <w:proofErr w:type="gramStart"/>
      <w:r w:rsidRPr="00F42DCC">
        <w:t>.р</w:t>
      </w:r>
      <w:proofErr w:type="gramEnd"/>
      <w:r w:rsidRPr="00F42DCC">
        <w:t>уб.</w:t>
      </w:r>
    </w:p>
    <w:p w:rsidR="00F42DCC" w:rsidRPr="00F42DCC" w:rsidRDefault="00F42DCC" w:rsidP="00F42DCC">
      <w:pPr>
        <w:jc w:val="both"/>
      </w:pPr>
      <w:r w:rsidRPr="00F42DCC">
        <w:t xml:space="preserve">  </w:t>
      </w:r>
      <w:r w:rsidRPr="00F42DCC">
        <w:tab/>
        <w:t>Недоимка по земельному налогу по состоянию на 01.01.2021 года составила  3 703,9 тыс</w:t>
      </w:r>
      <w:proofErr w:type="gramStart"/>
      <w:r w:rsidRPr="00F42DCC">
        <w:t>.р</w:t>
      </w:r>
      <w:proofErr w:type="gramEnd"/>
      <w:r w:rsidRPr="00F42DCC">
        <w:t xml:space="preserve">уб.  с уменьшением  на  497,3 тыс.руб. по сравнению с 01.01.2020 года, в том числе </w:t>
      </w:r>
    </w:p>
    <w:p w:rsidR="00F42DCC" w:rsidRPr="00F42DCC" w:rsidRDefault="00F42DCC" w:rsidP="00F42DCC">
      <w:pPr>
        <w:jc w:val="both"/>
      </w:pPr>
      <w:r w:rsidRPr="00F42DCC">
        <w:t>-недоимка по земельному налогу юридических лиц составила на 01.01.2021г.  в сумме 192,3 тыс</w:t>
      </w:r>
      <w:proofErr w:type="gramStart"/>
      <w:r w:rsidRPr="00F42DCC">
        <w:t>.р</w:t>
      </w:r>
      <w:proofErr w:type="gramEnd"/>
      <w:r w:rsidRPr="00F42DCC">
        <w:t>уб. с увеличением  на 120,8 тыс.руб. по сравнению с 01.01.2020г. в связи с несвоевременной оплатой налога.</w:t>
      </w:r>
    </w:p>
    <w:p w:rsidR="00F42DCC" w:rsidRPr="00F42DCC" w:rsidRDefault="00F42DCC" w:rsidP="00F42DCC">
      <w:pPr>
        <w:jc w:val="both"/>
      </w:pPr>
      <w:r w:rsidRPr="00F42DCC">
        <w:t>-недоимка по земельному налогу  физических лиц составила на 01.01.2021г.  в сумме 3 511,6 тыс</w:t>
      </w:r>
      <w:proofErr w:type="gramStart"/>
      <w:r w:rsidRPr="00F42DCC">
        <w:t>.р</w:t>
      </w:r>
      <w:proofErr w:type="gramEnd"/>
      <w:r w:rsidRPr="00F42DCC">
        <w:t>уб. с уменьшением  на  618,1 тыс.руб. по сравнению с 01.01.2020г.</w:t>
      </w:r>
    </w:p>
    <w:p w:rsidR="00F42DCC" w:rsidRPr="00F42DCC" w:rsidRDefault="00F42DCC" w:rsidP="00F42DCC">
      <w:pPr>
        <w:ind w:firstLine="708"/>
        <w:jc w:val="both"/>
      </w:pPr>
      <w:r w:rsidRPr="00F42DCC">
        <w:rPr>
          <w:b/>
        </w:rPr>
        <w:t>По налогу на добычу полезных ископаемых</w:t>
      </w:r>
      <w:r w:rsidRPr="00F42DCC">
        <w:t xml:space="preserve">  бюджетные  назначения за  2020  год  выполнены  на  102,7%, при плане на  2020 год 1 154,1 тыс</w:t>
      </w:r>
      <w:proofErr w:type="gramStart"/>
      <w:r w:rsidRPr="00F42DCC">
        <w:t>.р</w:t>
      </w:r>
      <w:proofErr w:type="gramEnd"/>
      <w:r w:rsidRPr="00F42DCC">
        <w:t>уб.,  фактически поступило  1 185,2 тыс.руб.</w:t>
      </w:r>
    </w:p>
    <w:p w:rsidR="00F42DCC" w:rsidRPr="00F42DCC" w:rsidRDefault="00F42DCC" w:rsidP="00F42DCC">
      <w:pPr>
        <w:ind w:firstLine="708"/>
        <w:jc w:val="both"/>
      </w:pPr>
      <w:r w:rsidRPr="00F42DCC">
        <w:t>В сравнении с 2019 годом налога на добычу полезных  ископаемых поступило  больше на 300,7 тыс</w:t>
      </w:r>
      <w:proofErr w:type="gramStart"/>
      <w:r w:rsidRPr="00F42DCC">
        <w:t>.р</w:t>
      </w:r>
      <w:proofErr w:type="gramEnd"/>
      <w:r w:rsidRPr="00F42DCC">
        <w:t>уб.</w:t>
      </w:r>
    </w:p>
    <w:p w:rsidR="00F42DCC" w:rsidRPr="00F42DCC" w:rsidRDefault="00F42DCC" w:rsidP="00F42DCC">
      <w:pPr>
        <w:ind w:firstLine="708"/>
        <w:jc w:val="both"/>
      </w:pPr>
      <w:r w:rsidRPr="00F42DCC">
        <w:t>Недоимка по налогу на добычу полезных ископаемых на 01.01.2021г. отсутствует.</w:t>
      </w:r>
    </w:p>
    <w:p w:rsidR="00F42DCC" w:rsidRPr="00F42DCC" w:rsidRDefault="00F42DCC" w:rsidP="00F42DCC">
      <w:pPr>
        <w:jc w:val="both"/>
      </w:pPr>
      <w:r w:rsidRPr="00F42DCC">
        <w:rPr>
          <w:b/>
          <w:color w:val="FF0000"/>
        </w:rPr>
        <w:t xml:space="preserve">     </w:t>
      </w:r>
      <w:r w:rsidRPr="00F42DCC">
        <w:rPr>
          <w:b/>
          <w:color w:val="FF0000"/>
        </w:rPr>
        <w:tab/>
      </w:r>
      <w:r w:rsidRPr="00F42DCC">
        <w:rPr>
          <w:b/>
        </w:rPr>
        <w:t>По государственной пошлине</w:t>
      </w:r>
      <w:r w:rsidRPr="00F42DCC">
        <w:t xml:space="preserve"> –  бюджетные назначения на  2020 год выполнены  на  105,7%,  в том числе по районному бюджету  на 106,4%,  по бюджетам поселений – 89,1%.   </w:t>
      </w:r>
    </w:p>
    <w:p w:rsidR="00F42DCC" w:rsidRPr="00F42DCC" w:rsidRDefault="00F42DCC" w:rsidP="00F42DCC">
      <w:pPr>
        <w:ind w:firstLine="708"/>
        <w:jc w:val="both"/>
      </w:pPr>
      <w:r w:rsidRPr="00F42DCC">
        <w:t>При   бюджетных назначениях  на  2020 год   в сумме  3 579,4 тыс</w:t>
      </w:r>
      <w:proofErr w:type="gramStart"/>
      <w:r w:rsidRPr="00F42DCC">
        <w:t>.р</w:t>
      </w:r>
      <w:proofErr w:type="gramEnd"/>
      <w:r w:rsidRPr="00F42DCC">
        <w:t>уб. (план по районному бюджету –3 438,7 тыс. руб., по бюджетам поселений – 140,7 тыс.руб.),  фактически поступило 3 783,9 тыс.руб.,  в том числе:  в бюджет района поступило  - 3 658,5 тыс. руб., в бюджеты поселений – 125,4 тыс.руб.</w:t>
      </w:r>
    </w:p>
    <w:p w:rsidR="00F42DCC" w:rsidRPr="00F42DCC" w:rsidRDefault="00F42DCC" w:rsidP="00F42DCC">
      <w:pPr>
        <w:jc w:val="both"/>
      </w:pPr>
      <w:r w:rsidRPr="00F42DCC">
        <w:rPr>
          <w:color w:val="FF0000"/>
        </w:rPr>
        <w:t xml:space="preserve">     </w:t>
      </w:r>
      <w:r w:rsidRPr="00F42DCC">
        <w:rPr>
          <w:color w:val="FF0000"/>
        </w:rPr>
        <w:tab/>
      </w:r>
      <w:r w:rsidRPr="00F42DCC">
        <w:t>В  сравнении с 2019 годом государственной пошлины поступило  больше на 414,5 тыс</w:t>
      </w:r>
      <w:proofErr w:type="gramStart"/>
      <w:r w:rsidRPr="00F42DCC">
        <w:t>.р</w:t>
      </w:r>
      <w:proofErr w:type="gramEnd"/>
      <w:r w:rsidRPr="00F42DCC">
        <w:t>уб.</w:t>
      </w:r>
      <w:r w:rsidRPr="00F42DCC">
        <w:rPr>
          <w:color w:val="FF0000"/>
        </w:rPr>
        <w:tab/>
      </w:r>
    </w:p>
    <w:p w:rsidR="00F42DCC" w:rsidRPr="00F42DCC" w:rsidRDefault="00F42DCC" w:rsidP="00F42DCC">
      <w:pPr>
        <w:ind w:firstLine="708"/>
        <w:jc w:val="both"/>
      </w:pPr>
      <w:r w:rsidRPr="00F42DCC">
        <w:rPr>
          <w:b/>
        </w:rPr>
        <w:t>По доходам от использования имущества, находящегося в муниципальной собственности</w:t>
      </w:r>
      <w:r w:rsidRPr="00F42DCC">
        <w:t xml:space="preserve"> бюджетные назначения  на 2020 год    выполнены на  108,1%, в том числе процент исполнения по районному бюджету составил  119,3%, а по бюджетам поселений – 100,1%.  </w:t>
      </w:r>
    </w:p>
    <w:p w:rsidR="00F42DCC" w:rsidRPr="00F42DCC" w:rsidRDefault="00F42DCC" w:rsidP="00F42DCC">
      <w:pPr>
        <w:ind w:firstLine="708"/>
        <w:jc w:val="both"/>
      </w:pPr>
      <w:r w:rsidRPr="00F42DCC">
        <w:t>При плане на 2020 год в сумме 16 642,0 тыс</w:t>
      </w:r>
      <w:proofErr w:type="gramStart"/>
      <w:r w:rsidRPr="00F42DCC">
        <w:t>.р</w:t>
      </w:r>
      <w:proofErr w:type="gramEnd"/>
      <w:r w:rsidRPr="00F42DCC">
        <w:t xml:space="preserve">уб. (план по районному бюджету – 6 935,3 тыс.руб.,  по бюджетам поселений – 9 706,7 тыс.руб.),  фактически поступило 17 990,8 тыс.руб., в том числе в районный бюджет сумма поступлений составила 8 273,5 тыс.руб., в бюджеты поселений поступило 9 717,3 тыс.руб.  </w:t>
      </w:r>
    </w:p>
    <w:p w:rsidR="00F42DCC" w:rsidRPr="00F42DCC" w:rsidRDefault="00F42DCC" w:rsidP="00F42DCC">
      <w:pPr>
        <w:jc w:val="both"/>
      </w:pPr>
      <w:r w:rsidRPr="00F42DCC">
        <w:t xml:space="preserve">    В том числе:   </w:t>
      </w:r>
    </w:p>
    <w:p w:rsidR="00F42DCC" w:rsidRPr="00F42DCC" w:rsidRDefault="00F42DCC" w:rsidP="00F42DCC">
      <w:pPr>
        <w:jc w:val="both"/>
      </w:pPr>
      <w:r w:rsidRPr="00F42DCC">
        <w:rPr>
          <w:b/>
          <w:color w:val="FF0000"/>
        </w:rPr>
        <w:t xml:space="preserve">     </w:t>
      </w:r>
      <w:r w:rsidRPr="00F42DCC">
        <w:rPr>
          <w:b/>
        </w:rPr>
        <w:t>По арендной плате за земельные участки</w:t>
      </w:r>
      <w:r w:rsidRPr="00F42DCC">
        <w:t xml:space="preserve">  бюджетные назначения по консолидированному бюджету района выполнены на 113,4 %, при  плане     9 734,2 тыс</w:t>
      </w:r>
      <w:proofErr w:type="gramStart"/>
      <w:r w:rsidRPr="00F42DCC">
        <w:t>.р</w:t>
      </w:r>
      <w:proofErr w:type="gramEnd"/>
      <w:r w:rsidRPr="00F42DCC">
        <w:t xml:space="preserve">уб., фактически поступило  11 035,5 тыс.руб. </w:t>
      </w:r>
    </w:p>
    <w:p w:rsidR="00F42DCC" w:rsidRPr="00F42DCC" w:rsidRDefault="00F42DCC" w:rsidP="00F42DCC">
      <w:pPr>
        <w:jc w:val="both"/>
      </w:pPr>
      <w:r w:rsidRPr="00F42DCC">
        <w:t xml:space="preserve">      - по районному бюджету  бюджетные назначения  выполнены  на  121,4%, при  плане на 2020 год в сумме 6 054,1 тыс</w:t>
      </w:r>
      <w:proofErr w:type="gramStart"/>
      <w:r w:rsidRPr="00F42DCC">
        <w:t>.р</w:t>
      </w:r>
      <w:proofErr w:type="gramEnd"/>
      <w:r w:rsidRPr="00F42DCC">
        <w:t>уб., фактически поступило 7 350,3 тыс.руб.</w:t>
      </w:r>
    </w:p>
    <w:p w:rsidR="00F42DCC" w:rsidRPr="00F42DCC" w:rsidRDefault="00F42DCC" w:rsidP="00F42DCC">
      <w:pPr>
        <w:jc w:val="both"/>
      </w:pPr>
      <w:r w:rsidRPr="00F42DCC">
        <w:t xml:space="preserve">      - по бюджетам поселений  план выполнен на 100,1 %,  при плане  3 680,1  тыс</w:t>
      </w:r>
      <w:proofErr w:type="gramStart"/>
      <w:r w:rsidRPr="00F42DCC">
        <w:t>.р</w:t>
      </w:r>
      <w:proofErr w:type="gramEnd"/>
      <w:r w:rsidRPr="00F42DCC">
        <w:t>уб., фактически поступило 3 685,2 тыс.руб.</w:t>
      </w:r>
    </w:p>
    <w:p w:rsidR="00F42DCC" w:rsidRPr="00F42DCC" w:rsidRDefault="00F42DCC" w:rsidP="00F42DCC">
      <w:pPr>
        <w:jc w:val="both"/>
      </w:pPr>
      <w:r w:rsidRPr="00F42DCC">
        <w:t xml:space="preserve">        В сравнении с 2019 годом доходов, получаемых в виде арендной платы за земельные участки поступило в консолидированный бюджет больше на 429,0 тыс</w:t>
      </w:r>
      <w:proofErr w:type="gramStart"/>
      <w:r w:rsidRPr="00F42DCC">
        <w:t>.р</w:t>
      </w:r>
      <w:proofErr w:type="gramEnd"/>
      <w:r w:rsidRPr="00F42DCC">
        <w:t xml:space="preserve">уб.     </w:t>
      </w:r>
      <w:r w:rsidRPr="00F42DCC">
        <w:tab/>
      </w:r>
    </w:p>
    <w:p w:rsidR="00F42DCC" w:rsidRPr="00F42DCC" w:rsidRDefault="00F42DCC" w:rsidP="00F42DCC">
      <w:pPr>
        <w:ind w:firstLine="708"/>
        <w:jc w:val="both"/>
      </w:pPr>
      <w:r w:rsidRPr="00F42DCC">
        <w:rPr>
          <w:b/>
        </w:rPr>
        <w:lastRenderedPageBreak/>
        <w:t>По прочим поступлениям от использования  имущества</w:t>
      </w:r>
      <w:r w:rsidRPr="00F42DCC">
        <w:t>, находящегося в муниципальной собственности,  бюджетные назначения по консолидированному бюджету района выполнены на 100,7 %, при  плане 6 907,8  тыс</w:t>
      </w:r>
      <w:proofErr w:type="gramStart"/>
      <w:r w:rsidRPr="00F42DCC">
        <w:t>.р</w:t>
      </w:r>
      <w:proofErr w:type="gramEnd"/>
      <w:r w:rsidRPr="00F42DCC">
        <w:t xml:space="preserve">уб., фактически поступило 6 955,3 тыс.руб. </w:t>
      </w:r>
    </w:p>
    <w:p w:rsidR="00F42DCC" w:rsidRPr="00F42DCC" w:rsidRDefault="00F42DCC" w:rsidP="00F42DCC">
      <w:pPr>
        <w:ind w:firstLine="708"/>
        <w:jc w:val="both"/>
      </w:pPr>
      <w:r w:rsidRPr="00F42DCC">
        <w:t>- по районному бюджету выполнены  на  104,8%:  при   плане 881,2 тыс</w:t>
      </w:r>
      <w:proofErr w:type="gramStart"/>
      <w:r w:rsidRPr="00F42DCC">
        <w:t>.р</w:t>
      </w:r>
      <w:proofErr w:type="gramEnd"/>
      <w:r w:rsidRPr="00F42DCC">
        <w:t>уб., фактически поступило 923,2 тыс.руб.</w:t>
      </w:r>
    </w:p>
    <w:p w:rsidR="00F42DCC" w:rsidRPr="00F42DCC" w:rsidRDefault="00F42DCC" w:rsidP="00F42DCC">
      <w:pPr>
        <w:jc w:val="both"/>
      </w:pPr>
      <w:r w:rsidRPr="00F42DCC">
        <w:t xml:space="preserve">   </w:t>
      </w:r>
      <w:r w:rsidRPr="00F42DCC">
        <w:tab/>
        <w:t>- по бюджетам поселений  бюджетные назначения выполнены на 100,1%, при  плане 6 026,6 тыс</w:t>
      </w:r>
      <w:proofErr w:type="gramStart"/>
      <w:r w:rsidRPr="00F42DCC">
        <w:t>.р</w:t>
      </w:r>
      <w:proofErr w:type="gramEnd"/>
      <w:r w:rsidRPr="00F42DCC">
        <w:t xml:space="preserve">уб.,  фактически поступило 6 032,1 тыс.руб. </w:t>
      </w:r>
    </w:p>
    <w:p w:rsidR="00F42DCC" w:rsidRPr="00F42DCC" w:rsidRDefault="00F42DCC" w:rsidP="00F42DCC">
      <w:pPr>
        <w:pStyle w:val="aa"/>
      </w:pPr>
      <w:r w:rsidRPr="00F42DCC">
        <w:t xml:space="preserve">     </w:t>
      </w:r>
      <w:r w:rsidRPr="00F42DCC">
        <w:tab/>
        <w:t>В сравнении с 2019 годом доходов от использования   имущества,   находящегося в муниципальной собственности, поступило в консолидированный бюджет района  больше  на  1 985,4 тыс</w:t>
      </w:r>
      <w:proofErr w:type="gramStart"/>
      <w:r w:rsidRPr="00F42DCC">
        <w:t>.р</w:t>
      </w:r>
      <w:proofErr w:type="gramEnd"/>
      <w:r w:rsidRPr="00F42DCC">
        <w:t xml:space="preserve">уб.  </w:t>
      </w:r>
      <w:r w:rsidRPr="00F42DCC">
        <w:rPr>
          <w:color w:val="FF0000"/>
        </w:rPr>
        <w:tab/>
      </w:r>
    </w:p>
    <w:p w:rsidR="00F42DCC" w:rsidRPr="00F42DCC" w:rsidRDefault="00F42DCC" w:rsidP="00F42DCC">
      <w:pPr>
        <w:pStyle w:val="aa"/>
        <w:ind w:firstLine="708"/>
      </w:pPr>
      <w:r w:rsidRPr="00F42DCC">
        <w:rPr>
          <w:b/>
        </w:rPr>
        <w:t>По плате за негативное воздействие на окружающую среду</w:t>
      </w:r>
      <w:r w:rsidRPr="00F42DCC">
        <w:t xml:space="preserve">  бюджетные назначения  на 2020 год  выполнены на  125,6%: при плане  210,1 тыс</w:t>
      </w:r>
      <w:proofErr w:type="gramStart"/>
      <w:r w:rsidRPr="00F42DCC">
        <w:t>.р</w:t>
      </w:r>
      <w:proofErr w:type="gramEnd"/>
      <w:r w:rsidRPr="00F42DCC">
        <w:t xml:space="preserve">уб.,  фактически поступило 263,9 тыс.руб.  </w:t>
      </w:r>
    </w:p>
    <w:p w:rsidR="00F42DCC" w:rsidRPr="00F42DCC" w:rsidRDefault="00F42DCC" w:rsidP="00F42DCC">
      <w:pPr>
        <w:ind w:firstLine="708"/>
        <w:jc w:val="both"/>
      </w:pPr>
      <w:r w:rsidRPr="00F42DCC">
        <w:t>В сравнении с  2019 годом  платы за негативное воздействие на окружающую среду поступило меньше на 1 813,5 тыс</w:t>
      </w:r>
      <w:proofErr w:type="gramStart"/>
      <w:r w:rsidRPr="00F42DCC">
        <w:t>.р</w:t>
      </w:r>
      <w:proofErr w:type="gramEnd"/>
      <w:r w:rsidRPr="00F42DCC">
        <w:t>уб., в связи с погашением в 2019 году задолженности бюджетных учреждений, финансируемых за счет средств местного бюджета, по исполнительным листам.</w:t>
      </w:r>
    </w:p>
    <w:p w:rsidR="00F42DCC" w:rsidRPr="00F42DCC" w:rsidRDefault="00F42DCC" w:rsidP="00F42DCC">
      <w:pPr>
        <w:jc w:val="both"/>
      </w:pPr>
      <w:r w:rsidRPr="00F42DCC">
        <w:rPr>
          <w:color w:val="FF0000"/>
        </w:rPr>
        <w:t xml:space="preserve">    </w:t>
      </w:r>
      <w:r w:rsidRPr="00F42DCC">
        <w:rPr>
          <w:color w:val="FF0000"/>
        </w:rPr>
        <w:tab/>
      </w:r>
      <w:r w:rsidRPr="00F42DCC">
        <w:rPr>
          <w:b/>
        </w:rPr>
        <w:t>По доходам от  оказания  платных  услуг</w:t>
      </w:r>
      <w:r w:rsidRPr="00F42DCC">
        <w:t xml:space="preserve">   бюджетные  назначения    выполнены на  99,3%:  при   плане  на 2020 год в сумме  859,1 тыс</w:t>
      </w:r>
      <w:proofErr w:type="gramStart"/>
      <w:r w:rsidRPr="00F42DCC">
        <w:t>.р</w:t>
      </w:r>
      <w:proofErr w:type="gramEnd"/>
      <w:r w:rsidRPr="00F42DCC">
        <w:t xml:space="preserve">уб., фактически поступило  853,1 тыс.руб.  </w:t>
      </w:r>
    </w:p>
    <w:p w:rsidR="00F42DCC" w:rsidRPr="00F42DCC" w:rsidRDefault="00F42DCC" w:rsidP="00F42DCC">
      <w:pPr>
        <w:jc w:val="both"/>
      </w:pPr>
      <w:r w:rsidRPr="00F42DCC">
        <w:t xml:space="preserve">        В сравнении с 2019 годом доходов от платных услуг  поступило больше на 54,9 тыс</w:t>
      </w:r>
      <w:proofErr w:type="gramStart"/>
      <w:r w:rsidRPr="00F42DCC">
        <w:t>.р</w:t>
      </w:r>
      <w:proofErr w:type="gramEnd"/>
      <w:r w:rsidRPr="00F42DCC">
        <w:t>уб., в связи с введением в эксплуатацию водозаборных скважин в с/</w:t>
      </w:r>
      <w:proofErr w:type="spellStart"/>
      <w:r w:rsidRPr="00F42DCC">
        <w:t>п</w:t>
      </w:r>
      <w:proofErr w:type="spellEnd"/>
      <w:r w:rsidRPr="00F42DCC">
        <w:t xml:space="preserve"> «</w:t>
      </w:r>
      <w:proofErr w:type="spellStart"/>
      <w:r w:rsidRPr="00F42DCC">
        <w:t>Байгульское</w:t>
      </w:r>
      <w:proofErr w:type="spellEnd"/>
      <w:r w:rsidRPr="00F42DCC">
        <w:t>», с/</w:t>
      </w:r>
      <w:proofErr w:type="spellStart"/>
      <w:r w:rsidRPr="00F42DCC">
        <w:t>п</w:t>
      </w:r>
      <w:proofErr w:type="spellEnd"/>
      <w:r w:rsidRPr="00F42DCC">
        <w:t xml:space="preserve"> «</w:t>
      </w:r>
      <w:proofErr w:type="spellStart"/>
      <w:r w:rsidRPr="00F42DCC">
        <w:t>Новооловское</w:t>
      </w:r>
      <w:proofErr w:type="spellEnd"/>
      <w:r w:rsidRPr="00F42DCC">
        <w:t xml:space="preserve">».  </w:t>
      </w:r>
    </w:p>
    <w:p w:rsidR="00F42DCC" w:rsidRPr="00F42DCC" w:rsidRDefault="00F42DCC" w:rsidP="00F42DCC">
      <w:pPr>
        <w:jc w:val="both"/>
      </w:pPr>
      <w:r w:rsidRPr="00F42DCC">
        <w:rPr>
          <w:color w:val="FF0000"/>
        </w:rPr>
        <w:t xml:space="preserve">    </w:t>
      </w:r>
      <w:r w:rsidRPr="00F42DCC">
        <w:rPr>
          <w:color w:val="FF0000"/>
        </w:rPr>
        <w:tab/>
      </w:r>
      <w:r w:rsidRPr="00F42DCC">
        <w:rPr>
          <w:b/>
        </w:rPr>
        <w:t>По доходам от продажи материальных и нематериальных активов</w:t>
      </w:r>
      <w:r w:rsidRPr="00F42DCC">
        <w:t xml:space="preserve">    бюджетные назначения  выполнены на 104,7%;  при плане  на  2020 год в сумме  5 943,7 тыс</w:t>
      </w:r>
      <w:proofErr w:type="gramStart"/>
      <w:r w:rsidRPr="00F42DCC">
        <w:t>.р</w:t>
      </w:r>
      <w:proofErr w:type="gramEnd"/>
      <w:r w:rsidRPr="00F42DCC">
        <w:t xml:space="preserve">уб.,  фактически поступило 6 221,1 тыс.руб.   </w:t>
      </w:r>
    </w:p>
    <w:p w:rsidR="00F42DCC" w:rsidRPr="00F42DCC" w:rsidRDefault="00F42DCC" w:rsidP="00F42DCC">
      <w:pPr>
        <w:jc w:val="both"/>
      </w:pPr>
      <w:r w:rsidRPr="00F42DCC">
        <w:t xml:space="preserve"> </w:t>
      </w:r>
      <w:r w:rsidRPr="00F42DCC">
        <w:tab/>
        <w:t>В сравнении с 2019 годом доходов от продажи материальных и нематериальных активов поступило больше на 1 994,6 тыс</w:t>
      </w:r>
      <w:proofErr w:type="gramStart"/>
      <w:r w:rsidRPr="00F42DCC">
        <w:t>.р</w:t>
      </w:r>
      <w:proofErr w:type="gramEnd"/>
      <w:r w:rsidRPr="00F42DCC">
        <w:t>уб. в связи с продажей муниципального имущества.</w:t>
      </w:r>
    </w:p>
    <w:p w:rsidR="00F42DCC" w:rsidRPr="00F42DCC" w:rsidRDefault="00F42DCC" w:rsidP="00F42DCC">
      <w:pPr>
        <w:ind w:firstLine="708"/>
        <w:jc w:val="both"/>
      </w:pPr>
      <w:r w:rsidRPr="00F42DCC">
        <w:rPr>
          <w:b/>
        </w:rPr>
        <w:t>По штрафам, санкциям, возмещение ущерба</w:t>
      </w:r>
      <w:r w:rsidRPr="00F42DCC">
        <w:t xml:space="preserve"> бюджетные назначения выполнены на 103,0%; при плане на 2020 год в сумме 1 901,8 тыс</w:t>
      </w:r>
      <w:proofErr w:type="gramStart"/>
      <w:r w:rsidRPr="00F42DCC">
        <w:t>.р</w:t>
      </w:r>
      <w:proofErr w:type="gramEnd"/>
      <w:r w:rsidRPr="00F42DCC">
        <w:t>уб., фактически поступило  1 958,5 тыс.руб.</w:t>
      </w:r>
    </w:p>
    <w:p w:rsidR="00F42DCC" w:rsidRPr="00F42DCC" w:rsidRDefault="00F42DCC" w:rsidP="00F42DCC">
      <w:pPr>
        <w:jc w:val="both"/>
      </w:pPr>
      <w:r w:rsidRPr="00F42DCC">
        <w:rPr>
          <w:color w:val="FF0000"/>
        </w:rPr>
        <w:tab/>
      </w:r>
      <w:r w:rsidRPr="00F42DCC">
        <w:t>В сравнении с 2019 годом  штрафных санкций  поступило меньше на 2 127,1 тыс</w:t>
      </w:r>
      <w:proofErr w:type="gramStart"/>
      <w:r w:rsidRPr="00F42DCC">
        <w:t>.р</w:t>
      </w:r>
      <w:proofErr w:type="gramEnd"/>
      <w:r w:rsidRPr="00F42DCC">
        <w:t>уб., в связи</w:t>
      </w:r>
      <w:r w:rsidRPr="00F42DCC">
        <w:rPr>
          <w:color w:val="FF0000"/>
        </w:rPr>
        <w:t xml:space="preserve"> </w:t>
      </w:r>
      <w:r w:rsidRPr="00F42DCC">
        <w:t>с</w:t>
      </w:r>
      <w:r w:rsidRPr="00F42DCC">
        <w:rPr>
          <w:color w:val="FF0000"/>
        </w:rPr>
        <w:t xml:space="preserve"> </w:t>
      </w:r>
      <w:r w:rsidRPr="00F42DCC">
        <w:t>применением нового принципа зачисления доходов от штрафных санкций в бюджетную систему РФ.</w:t>
      </w:r>
    </w:p>
    <w:p w:rsidR="00F42DCC" w:rsidRPr="00F42DCC" w:rsidRDefault="00F42DCC" w:rsidP="00F42DCC">
      <w:pPr>
        <w:jc w:val="both"/>
        <w:rPr>
          <w:rFonts w:eastAsia="Calibri"/>
          <w:color w:val="000000"/>
          <w:lang w:eastAsia="en-US"/>
        </w:rPr>
      </w:pPr>
      <w:r w:rsidRPr="00F42DCC">
        <w:rPr>
          <w:rFonts w:eastAsia="Calibri"/>
          <w:color w:val="000000"/>
          <w:lang w:eastAsia="en-US"/>
        </w:rPr>
        <w:tab/>
      </w:r>
      <w:r w:rsidRPr="00F42DCC">
        <w:rPr>
          <w:rFonts w:eastAsia="Calibri"/>
          <w:b/>
          <w:color w:val="000000"/>
          <w:lang w:eastAsia="en-US"/>
        </w:rPr>
        <w:t>По прочим неналоговым доходам</w:t>
      </w:r>
      <w:r w:rsidRPr="00F42DCC">
        <w:rPr>
          <w:rFonts w:eastAsia="Calibri"/>
          <w:color w:val="000000"/>
          <w:lang w:eastAsia="en-US"/>
        </w:rPr>
        <w:t xml:space="preserve"> бюджетные назначения выполнены на 100%, при плане на 2020 год в сумме 16 017,5 тыс</w:t>
      </w:r>
      <w:proofErr w:type="gramStart"/>
      <w:r w:rsidRPr="00F42DCC">
        <w:rPr>
          <w:rFonts w:eastAsia="Calibri"/>
          <w:color w:val="000000"/>
          <w:lang w:eastAsia="en-US"/>
        </w:rPr>
        <w:t>.р</w:t>
      </w:r>
      <w:proofErr w:type="gramEnd"/>
      <w:r w:rsidRPr="00F42DCC">
        <w:rPr>
          <w:rFonts w:eastAsia="Calibri"/>
          <w:color w:val="000000"/>
          <w:lang w:eastAsia="en-US"/>
        </w:rPr>
        <w:t xml:space="preserve">уб., фактически поступило 16 015,7 тыс.руб.  </w:t>
      </w:r>
    </w:p>
    <w:p w:rsidR="00F42DCC" w:rsidRPr="00F42DCC" w:rsidRDefault="00F42DCC" w:rsidP="00F42DCC">
      <w:pPr>
        <w:jc w:val="both"/>
      </w:pPr>
      <w:r w:rsidRPr="00F42DCC">
        <w:rPr>
          <w:rFonts w:eastAsia="Calibri"/>
          <w:color w:val="000000"/>
          <w:lang w:eastAsia="en-US"/>
        </w:rPr>
        <w:tab/>
      </w:r>
      <w:r w:rsidRPr="00F42DCC">
        <w:t>В сравнении с 2019 годом прочих неналоговых доходов поступило больше на  14 292,8 тыс</w:t>
      </w:r>
      <w:proofErr w:type="gramStart"/>
      <w:r w:rsidRPr="00F42DCC">
        <w:t>.р</w:t>
      </w:r>
      <w:proofErr w:type="gramEnd"/>
      <w:r w:rsidRPr="00F42DCC">
        <w:t>уб. в связи с возмещением ОА «</w:t>
      </w:r>
      <w:proofErr w:type="spellStart"/>
      <w:r w:rsidRPr="00F42DCC">
        <w:t>ЗабТЭК</w:t>
      </w:r>
      <w:proofErr w:type="spellEnd"/>
      <w:r w:rsidRPr="00F42DCC">
        <w:t>» водного налога за прошлые периоды городскому поселению «</w:t>
      </w:r>
      <w:proofErr w:type="spellStart"/>
      <w:r w:rsidRPr="00F42DCC">
        <w:t>Жирекенское</w:t>
      </w:r>
      <w:proofErr w:type="spellEnd"/>
      <w:r w:rsidRPr="00F42DCC">
        <w:t xml:space="preserve">», поступление финансовой помощи муниципальному району от АО «Прииск </w:t>
      </w:r>
      <w:proofErr w:type="spellStart"/>
      <w:r w:rsidRPr="00F42DCC">
        <w:t>Соловьевский</w:t>
      </w:r>
      <w:proofErr w:type="spellEnd"/>
      <w:r w:rsidRPr="00F42DCC">
        <w:t>», поступление благотворительной помощи от ОАО «РЖД» на ремонт общеобразовательного учреждения, возврат дебиторской задолженности прошлых лет, поступление на оплату коммунальных услуг в связи с ЧС.</w:t>
      </w:r>
    </w:p>
    <w:p w:rsidR="00F42DCC" w:rsidRPr="00F42DCC" w:rsidRDefault="00F42DCC" w:rsidP="00F42DCC">
      <w:pPr>
        <w:jc w:val="both"/>
      </w:pPr>
    </w:p>
    <w:p w:rsidR="00F42DCC" w:rsidRPr="00F42DCC" w:rsidRDefault="00F42DCC" w:rsidP="00F42DCC">
      <w:pPr>
        <w:widowControl w:val="0"/>
        <w:tabs>
          <w:tab w:val="left" w:pos="360"/>
        </w:tabs>
        <w:autoSpaceDE w:val="0"/>
        <w:autoSpaceDN w:val="0"/>
        <w:adjustRightInd w:val="0"/>
        <w:ind w:firstLine="560"/>
        <w:jc w:val="both"/>
      </w:pPr>
      <w:r w:rsidRPr="00F42DCC">
        <w:rPr>
          <w:color w:val="282828"/>
        </w:rPr>
        <w:t xml:space="preserve"> </w:t>
      </w:r>
      <w:r w:rsidRPr="00F42DCC">
        <w:t xml:space="preserve">Безвозмездные поступления составили 861,9 млн. рублей, или 97,9 % к уточненному плану, с уменьшением  к уровню 2019 года на 17,3 %. </w:t>
      </w:r>
    </w:p>
    <w:p w:rsidR="00F42DCC" w:rsidRPr="00F42DCC" w:rsidRDefault="00F42DCC" w:rsidP="00F42DCC">
      <w:pPr>
        <w:widowControl w:val="0"/>
        <w:tabs>
          <w:tab w:val="left" w:pos="360"/>
        </w:tabs>
        <w:autoSpaceDE w:val="0"/>
        <w:autoSpaceDN w:val="0"/>
        <w:adjustRightInd w:val="0"/>
        <w:ind w:firstLine="560"/>
        <w:jc w:val="both"/>
      </w:pPr>
      <w:r w:rsidRPr="00F42DCC">
        <w:t xml:space="preserve">  В состав безвозмездных  поступлений входит:</w:t>
      </w:r>
    </w:p>
    <w:p w:rsidR="00F42DCC" w:rsidRPr="00F42DCC" w:rsidRDefault="00F42DCC" w:rsidP="00F42DCC">
      <w:pPr>
        <w:widowControl w:val="0"/>
        <w:tabs>
          <w:tab w:val="left" w:pos="360"/>
        </w:tabs>
        <w:autoSpaceDE w:val="0"/>
        <w:autoSpaceDN w:val="0"/>
        <w:adjustRightInd w:val="0"/>
        <w:ind w:firstLine="560"/>
        <w:jc w:val="both"/>
      </w:pPr>
      <w:r w:rsidRPr="00F42DCC">
        <w:t>- Дотация на выравнивание уровня бюджетной обеспеченности района 193,1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r w:rsidRPr="00F42DCC">
        <w:t>-дотация на поддержку мер по сбалансированности бюджета -10,2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r w:rsidRPr="00F42DCC">
        <w:t>-субсидии-168,3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r w:rsidRPr="00F42DCC">
        <w:t>-субвенции- 433,1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r w:rsidRPr="00F42DCC">
        <w:lastRenderedPageBreak/>
        <w:t>-иные межбюджетные трансферты 57,9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r w:rsidRPr="00F42DCC">
        <w:t>-возврат остатков субсидий, субвенций и иных межбюджетных трансфертов, имеющих целевое назначение, прошлых лет-0,7  млн</w:t>
      </w:r>
      <w:proofErr w:type="gramStart"/>
      <w:r w:rsidRPr="00F42DCC">
        <w:t>.р</w:t>
      </w:r>
      <w:proofErr w:type="gramEnd"/>
      <w:r w:rsidRPr="00F42DCC">
        <w:t>уб.</w:t>
      </w:r>
    </w:p>
    <w:p w:rsidR="00F42DCC" w:rsidRPr="00F42DCC" w:rsidRDefault="00F42DCC" w:rsidP="00F42DCC">
      <w:pPr>
        <w:widowControl w:val="0"/>
        <w:tabs>
          <w:tab w:val="left" w:pos="360"/>
        </w:tabs>
        <w:autoSpaceDE w:val="0"/>
        <w:autoSpaceDN w:val="0"/>
        <w:adjustRightInd w:val="0"/>
        <w:ind w:firstLine="560"/>
        <w:jc w:val="both"/>
      </w:pPr>
    </w:p>
    <w:p w:rsidR="00F42DCC" w:rsidRPr="00F42DCC" w:rsidRDefault="00F42DCC" w:rsidP="00F42DCC">
      <w:pPr>
        <w:jc w:val="both"/>
        <w:rPr>
          <w:color w:val="282828"/>
        </w:rPr>
      </w:pPr>
      <w:r w:rsidRPr="00F42DCC">
        <w:rPr>
          <w:color w:val="282828"/>
        </w:rPr>
        <w:t xml:space="preserve">         На решение вопросов местного значения бюджетам поселений предоставлена финансовая помощь в виде дотаций на выравнивание бюджетной обеспеченности, а также на обеспечение сбалансированности местных бюджетов в сумме 203,3млн. рублей, что меньше  показателя 2019года на 24,9 млн</w:t>
      </w:r>
      <w:proofErr w:type="gramStart"/>
      <w:r w:rsidRPr="00F42DCC">
        <w:rPr>
          <w:color w:val="282828"/>
        </w:rPr>
        <w:t>.р</w:t>
      </w:r>
      <w:proofErr w:type="gramEnd"/>
      <w:r w:rsidRPr="00F42DCC">
        <w:rPr>
          <w:color w:val="282828"/>
        </w:rPr>
        <w:t>уб.</w:t>
      </w:r>
    </w:p>
    <w:p w:rsidR="00F42DCC" w:rsidRPr="00F42DCC" w:rsidRDefault="00F42DCC" w:rsidP="00F42DCC">
      <w:pPr>
        <w:shd w:val="clear" w:color="auto" w:fill="FFFFFF"/>
        <w:ind w:right="5" w:firstLine="710"/>
        <w:jc w:val="both"/>
      </w:pPr>
      <w:r w:rsidRPr="00F42DCC">
        <w:t>В целях сбалансированности и устойчивости бюджетной системы муниципального района в 2020 году проводилась работа, направленная на сохранение и развитие доходного потенциала:</w:t>
      </w:r>
    </w:p>
    <w:p w:rsidR="00F42DCC" w:rsidRPr="00F42DCC" w:rsidRDefault="00F42DCC" w:rsidP="00F42DCC">
      <w:pPr>
        <w:pStyle w:val="aa"/>
        <w:spacing w:after="0"/>
        <w:jc w:val="both"/>
      </w:pPr>
      <w:r w:rsidRPr="00F42DCC">
        <w:tab/>
        <w:t xml:space="preserve"> -ведётся постоянная переписка с администраторами поступлений в бюджет, с администрациями поселений, с юридическими лицами, имеющие обособленные подразделения, по правильности указания реквизитов при перечислении налоговых платежей в бюджет, при этом незамедлительно сообщаются все произошедшие изменения кодов бюджетной классификации доходов, наименований администраторов поступлений, ИНН и КПП администраторов поступлений и других реквизитов;</w:t>
      </w:r>
    </w:p>
    <w:p w:rsidR="00F42DCC" w:rsidRPr="00F42DCC" w:rsidRDefault="00F42DCC" w:rsidP="00F42DCC">
      <w:pPr>
        <w:pStyle w:val="aa"/>
        <w:spacing w:after="0"/>
        <w:jc w:val="both"/>
      </w:pPr>
      <w:r w:rsidRPr="00F42DCC">
        <w:tab/>
        <w:t>-совершенствование нормативно-правовой базы органов местного самоуправления поселений  о налогах и сборах в части налогообложения имущества физических лиц и юридических лиц в отношении имущества объектов торговли, административно-деловых центров, иностранных организаций от кадастровой стоимости;</w:t>
      </w:r>
    </w:p>
    <w:p w:rsidR="00F42DCC" w:rsidRPr="00F42DCC" w:rsidRDefault="00F42DCC" w:rsidP="00F42DCC">
      <w:pPr>
        <w:pStyle w:val="aa"/>
        <w:spacing w:after="0"/>
        <w:jc w:val="both"/>
      </w:pPr>
      <w:r w:rsidRPr="00F42DCC">
        <w:tab/>
        <w:t>-с целью вовлечения в налоговый оборот объектов капитального</w:t>
      </w:r>
      <w:r w:rsidRPr="00F42DCC">
        <w:br/>
      </w:r>
      <w:r w:rsidRPr="00F42DCC">
        <w:rPr>
          <w:spacing w:val="-2"/>
        </w:rPr>
        <w:t xml:space="preserve">строительства поставлено дополнительно на налоговый учет 83 земельных участков, 29 объектов недвижимого имущества. </w:t>
      </w:r>
      <w:r w:rsidRPr="00F42DCC">
        <w:tab/>
        <w:t xml:space="preserve"> </w:t>
      </w:r>
    </w:p>
    <w:p w:rsidR="00F42DCC" w:rsidRPr="00F42DCC" w:rsidRDefault="00F42DCC" w:rsidP="00F42DCC">
      <w:pPr>
        <w:pStyle w:val="aa"/>
        <w:spacing w:after="0"/>
        <w:jc w:val="both"/>
      </w:pPr>
      <w:r w:rsidRPr="00F42DCC">
        <w:t xml:space="preserve"> </w:t>
      </w:r>
      <w:r w:rsidRPr="00F42DCC">
        <w:tab/>
        <w:t xml:space="preserve"> -в целях  сокращения  недоимки  проводятся заседания  Межведомственных комиссий  по мобилизации доходов в консолидированный  бюджет муниципального района «Чернышевский район». В налоговой инспекции запрашиваются списки недоимщиков.  Лица, имеющие задолженность в бюджет,  приглашаются  на  заседание  комиссии, с которыми проводятся беседы по погашению задолженности. В 2020 году в связи с эпидемиологической ситуацией и введением режима самоизоляции на территории Забайкальского края в условиях распространения новой </w:t>
      </w:r>
      <w:proofErr w:type="spellStart"/>
      <w:r w:rsidRPr="00F42DCC">
        <w:t>коронавирусной</w:t>
      </w:r>
      <w:proofErr w:type="spellEnd"/>
      <w:r w:rsidRPr="00F42DCC">
        <w:t xml:space="preserve"> инфекции проведено 3 заседания Межведомственной комиссии, в результате которых дополнительно поступило в бюджет</w:t>
      </w:r>
      <w:r w:rsidRPr="00F42DCC">
        <w:rPr>
          <w:b/>
        </w:rPr>
        <w:t xml:space="preserve"> </w:t>
      </w:r>
      <w:r w:rsidRPr="00F42DCC">
        <w:t>0,4 млн</w:t>
      </w:r>
      <w:proofErr w:type="gramStart"/>
      <w:r w:rsidRPr="00F42DCC">
        <w:t>.р</w:t>
      </w:r>
      <w:proofErr w:type="gramEnd"/>
      <w:r w:rsidRPr="00F42DCC">
        <w:t>уб.</w:t>
      </w:r>
    </w:p>
    <w:p w:rsidR="00F42DCC" w:rsidRPr="00F42DCC" w:rsidRDefault="00F42DCC" w:rsidP="00F42DCC">
      <w:pPr>
        <w:pStyle w:val="aa"/>
        <w:spacing w:after="0"/>
        <w:jc w:val="both"/>
      </w:pPr>
      <w:r w:rsidRPr="00F42DCC">
        <w:tab/>
        <w:t>-проводятся заседания межведомственных комиссий по проблемам оплаты труда, рабочей группы по выяснению и снижению неформальной занятости. В результате работы комиссии дополнительно поступило в консолидированный бюджет Забайкальского края  2,6 тыс</w:t>
      </w:r>
      <w:proofErr w:type="gramStart"/>
      <w:r w:rsidRPr="00F42DCC">
        <w:t>.р</w:t>
      </w:r>
      <w:proofErr w:type="gramEnd"/>
      <w:r w:rsidRPr="00F42DCC">
        <w:t>уб.</w:t>
      </w:r>
    </w:p>
    <w:p w:rsidR="00F42DCC" w:rsidRPr="00F42DCC" w:rsidRDefault="00F42DCC" w:rsidP="00F42DCC">
      <w:pPr>
        <w:pStyle w:val="aa"/>
        <w:spacing w:after="0"/>
        <w:ind w:firstLine="708"/>
        <w:jc w:val="both"/>
      </w:pPr>
      <w:r w:rsidRPr="00F42DCC">
        <w:t>-ведется работа по своевременной  уплате налогов обособленными подразделениями, расположенных на территории района, направляются почтовым отправлением письма о перечислении налогов в бюджет Чернышевского района с указанием реквизитов.</w:t>
      </w:r>
    </w:p>
    <w:p w:rsidR="00F42DCC" w:rsidRPr="00F42DCC" w:rsidRDefault="00F42DCC" w:rsidP="00F42DCC">
      <w:pPr>
        <w:pStyle w:val="aa"/>
        <w:spacing w:after="0"/>
        <w:ind w:firstLine="708"/>
        <w:jc w:val="both"/>
      </w:pPr>
      <w:r w:rsidRPr="00F42DCC">
        <w:t xml:space="preserve"> -специалистами  поселений  района  направляются  уведомления  плательщикам  об  уплате  налогов.  </w:t>
      </w:r>
    </w:p>
    <w:p w:rsidR="00F42DCC" w:rsidRPr="00F42DCC" w:rsidRDefault="00F42DCC" w:rsidP="00F42DCC">
      <w:pPr>
        <w:pStyle w:val="aa"/>
        <w:spacing w:after="0"/>
        <w:jc w:val="both"/>
      </w:pPr>
      <w:r w:rsidRPr="00F42DCC">
        <w:t xml:space="preserve"> </w:t>
      </w:r>
      <w:r w:rsidRPr="00F42DCC">
        <w:tab/>
        <w:t xml:space="preserve">В  целях увеличения поступлений налогов и других обязательных платежей в консолидированный бюджет муниципального района «Чернышевский район», и усиления </w:t>
      </w:r>
      <w:proofErr w:type="gramStart"/>
      <w:r w:rsidRPr="00F42DCC">
        <w:t>контроля за</w:t>
      </w:r>
      <w:proofErr w:type="gramEnd"/>
      <w:r w:rsidRPr="00F42DCC">
        <w:t xml:space="preserve"> соблюдением  финансовой, бюджетной  и налоговой  дисциплины  разработан  Комплексный план мероприятий  по мобилизации налоговых доходов. Администраторами неналоговых доходов проводятся мероприятия по взысканию задолженности в досудебном порядке и направляются  претензии с требованием погасить задолженность. В случае непогашения в установленный срок документы передаются в Арбитражный суд для принудительного взыскания задолженности. В 2020 году выставлено 48 претензий неплательщикам по задолженности арендных платежей за пользование земельными участками на общую сумму 1,7 млн</w:t>
      </w:r>
      <w:proofErr w:type="gramStart"/>
      <w:r w:rsidRPr="00F42DCC">
        <w:t>.р</w:t>
      </w:r>
      <w:proofErr w:type="gramEnd"/>
      <w:r w:rsidRPr="00F42DCC">
        <w:t xml:space="preserve">уб. Оплачено самостоятельно 0,3 млн.руб. В суд направлено 11 исковых заявлений, вынесены судебные приказы о взыскании задолженности по арендной плате за земельные участки на сумму 0,5 млн.руб. </w:t>
      </w:r>
    </w:p>
    <w:p w:rsidR="00F42DCC" w:rsidRPr="00F42DCC" w:rsidRDefault="00F42DCC" w:rsidP="00F42DCC">
      <w:pPr>
        <w:pStyle w:val="aa"/>
        <w:spacing w:after="0"/>
        <w:ind w:firstLine="708"/>
        <w:jc w:val="both"/>
      </w:pPr>
      <w:r w:rsidRPr="00F42DCC">
        <w:lastRenderedPageBreak/>
        <w:t xml:space="preserve">       Все «невыясненные поступления» незамедлительно отрабатываются – составляются «Уведомления администратора поступлений в бюджет об уточнении вида и принадлежности поступлений» и отправляются в Управление Федерального Казначейства по Забайкальскому  краю.  </w:t>
      </w:r>
    </w:p>
    <w:p w:rsidR="00F42DCC" w:rsidRPr="00F42DCC" w:rsidRDefault="00F42DCC" w:rsidP="00F42DCC">
      <w:pPr>
        <w:pStyle w:val="aa"/>
        <w:spacing w:after="0"/>
        <w:ind w:firstLine="708"/>
        <w:jc w:val="both"/>
      </w:pPr>
      <w:r w:rsidRPr="00F42DCC">
        <w:t xml:space="preserve">Комитетом  по финансам за 2020 год отработано </w:t>
      </w:r>
      <w:r w:rsidRPr="00F42DCC">
        <w:rPr>
          <w:b/>
        </w:rPr>
        <w:t xml:space="preserve">209 </w:t>
      </w:r>
      <w:r w:rsidRPr="00F42DCC">
        <w:t xml:space="preserve">запросов на выяснение принадлежности платежа на общую  сумму  </w:t>
      </w:r>
      <w:r w:rsidRPr="00F42DCC">
        <w:rPr>
          <w:b/>
        </w:rPr>
        <w:t>1,7 млн. руб</w:t>
      </w:r>
      <w:r w:rsidRPr="00F42DCC">
        <w:t>.</w:t>
      </w:r>
    </w:p>
    <w:p w:rsidR="00F42DCC" w:rsidRPr="00F42DCC" w:rsidRDefault="00F42DCC" w:rsidP="00F42DCC">
      <w:pPr>
        <w:shd w:val="clear" w:color="auto" w:fill="FFFFFF"/>
        <w:ind w:right="67" w:firstLine="710"/>
        <w:jc w:val="both"/>
      </w:pPr>
      <w:r w:rsidRPr="00F42DCC">
        <w:rPr>
          <w:b/>
        </w:rPr>
        <w:t>Потенциал</w:t>
      </w:r>
      <w:r w:rsidRPr="00F42DCC">
        <w:t xml:space="preserve"> для наращивания доходной базы местных бюджетов: </w:t>
      </w:r>
      <w:r w:rsidRPr="00F42DCC">
        <w:tab/>
      </w:r>
      <w:r w:rsidRPr="00F42DCC">
        <w:rPr>
          <w:u w:val="single"/>
        </w:rPr>
        <w:t>Первое</w:t>
      </w:r>
      <w:r w:rsidRPr="00F42DCC">
        <w:t>: за счет активизации работы по сокращению недоимки:</w:t>
      </w:r>
    </w:p>
    <w:p w:rsidR="00F42DCC" w:rsidRPr="00F42DCC" w:rsidRDefault="00F42DCC" w:rsidP="00F42DCC">
      <w:pPr>
        <w:autoSpaceDE w:val="0"/>
        <w:autoSpaceDN w:val="0"/>
        <w:adjustRightInd w:val="0"/>
        <w:ind w:firstLine="700"/>
        <w:jc w:val="both"/>
      </w:pPr>
      <w:r w:rsidRPr="00F42DCC">
        <w:rPr>
          <w:color w:val="000000"/>
          <w:shd w:val="clear" w:color="auto" w:fill="FFFFFF"/>
        </w:rPr>
        <w:t>недоимка по налоговым платежам по состоянию на 01.01.2021 года составила 13,9 млн</w:t>
      </w:r>
      <w:proofErr w:type="gramStart"/>
      <w:r w:rsidRPr="00F42DCC">
        <w:rPr>
          <w:color w:val="000000"/>
          <w:shd w:val="clear" w:color="auto" w:fill="FFFFFF"/>
        </w:rPr>
        <w:t>.р</w:t>
      </w:r>
      <w:proofErr w:type="gramEnd"/>
      <w:r w:rsidRPr="00F42DCC">
        <w:rPr>
          <w:color w:val="000000"/>
          <w:shd w:val="clear" w:color="auto" w:fill="FFFFFF"/>
        </w:rPr>
        <w:t>уб., или уменьшилась по сравнению с началом года на 1,6 млн.руб.;</w:t>
      </w:r>
    </w:p>
    <w:p w:rsidR="00F42DCC" w:rsidRPr="00F42DCC" w:rsidRDefault="00F42DCC" w:rsidP="00F42DCC">
      <w:pPr>
        <w:shd w:val="clear" w:color="auto" w:fill="FFFFFF"/>
        <w:ind w:right="14" w:firstLine="710"/>
        <w:jc w:val="both"/>
      </w:pPr>
      <w:r w:rsidRPr="00F42DCC">
        <w:rPr>
          <w:u w:val="single"/>
        </w:rPr>
        <w:t>второе</w:t>
      </w:r>
      <w:r w:rsidRPr="00F42DCC">
        <w:t>: за счет использования существующего потенциала от налогообложения объектов недвижимости:</w:t>
      </w:r>
    </w:p>
    <w:p w:rsidR="00F42DCC" w:rsidRPr="00F42DCC" w:rsidRDefault="00F42DCC" w:rsidP="00F42DCC">
      <w:pPr>
        <w:shd w:val="clear" w:color="auto" w:fill="FFFFFF"/>
        <w:ind w:right="5" w:firstLine="710"/>
        <w:jc w:val="both"/>
      </w:pPr>
      <w:r w:rsidRPr="00F42DCC">
        <w:t xml:space="preserve">данные о таких объектах и их правообладателях, содержащиеся в различных информационных базах кадастрового, налогового и иного учетов, по-прежнему имеют значительные расхождения. В 2020 году сельскими поселениями проводилась работа по сверке данных по объектам налогообложения с Федеральной кадастровой палатой </w:t>
      </w:r>
      <w:proofErr w:type="spellStart"/>
      <w:r w:rsidRPr="00F42DCC">
        <w:t>Росреестра</w:t>
      </w:r>
      <w:proofErr w:type="spellEnd"/>
      <w:r w:rsidRPr="00F42DCC">
        <w:t>. Необходимо продолжить работу по инвентаризации объектов налогообложения;</w:t>
      </w:r>
    </w:p>
    <w:p w:rsidR="00F42DCC" w:rsidRPr="00F42DCC" w:rsidRDefault="00F42DCC" w:rsidP="00F42DCC">
      <w:pPr>
        <w:shd w:val="clear" w:color="auto" w:fill="FFFFFF"/>
        <w:ind w:left="710"/>
        <w:jc w:val="both"/>
      </w:pPr>
      <w:r w:rsidRPr="00F42DCC">
        <w:rPr>
          <w:u w:val="single"/>
        </w:rPr>
        <w:t>третье:</w:t>
      </w:r>
      <w:r w:rsidRPr="00F42DCC">
        <w:t xml:space="preserve"> за счет введения самообложения граждан:</w:t>
      </w:r>
    </w:p>
    <w:p w:rsidR="00F42DCC" w:rsidRPr="00F42DCC" w:rsidRDefault="00F42DCC" w:rsidP="00F42DCC">
      <w:pPr>
        <w:shd w:val="clear" w:color="auto" w:fill="FFFFFF"/>
        <w:ind w:right="5"/>
        <w:jc w:val="both"/>
      </w:pPr>
      <w:r w:rsidRPr="00F42DCC">
        <w:t xml:space="preserve">  </w:t>
      </w:r>
      <w:r w:rsidRPr="00F42DCC">
        <w:tab/>
        <w:t>в 2020 году самообложение граждан в муниципальном районе «Чернышевский район» не практиковалось. Необходимо распространить опыт самообложения на большее количество поселений, как механизм повышения гражданской активности населения и пополнения доходами местного бюджета для решения вопросов местного значения;</w:t>
      </w:r>
    </w:p>
    <w:p w:rsidR="00F42DCC" w:rsidRPr="00F42DCC" w:rsidRDefault="00F42DCC" w:rsidP="00F42DCC">
      <w:pPr>
        <w:ind w:firstLine="708"/>
        <w:jc w:val="both"/>
      </w:pPr>
      <w:r w:rsidRPr="00F42DCC">
        <w:rPr>
          <w:u w:val="single"/>
        </w:rPr>
        <w:t>четвертое</w:t>
      </w:r>
      <w:r w:rsidRPr="00F42DCC">
        <w:t>: за счет легализации теневой занятости и заработной платы:</w:t>
      </w:r>
    </w:p>
    <w:p w:rsidR="00F42DCC" w:rsidRPr="00F42DCC" w:rsidRDefault="00F42DCC" w:rsidP="00F42DCC">
      <w:pPr>
        <w:ind w:right="5" w:firstLine="710"/>
        <w:jc w:val="both"/>
      </w:pPr>
      <w:r w:rsidRPr="00F42DCC">
        <w:t xml:space="preserve">в 2020 году в связи с эпидемиологической ситуацией в условиях распространения новой </w:t>
      </w:r>
      <w:proofErr w:type="spellStart"/>
      <w:r w:rsidRPr="00F42DCC">
        <w:t>коронавирусной</w:t>
      </w:r>
      <w:proofErr w:type="spellEnd"/>
      <w:r w:rsidRPr="00F42DCC">
        <w:t xml:space="preserve"> инфекции проведено 3 заседаний по проблемам оплаты труда. На заседаниях присутствовали 7 руководителей организаций и 17 индивидуальных предпринимателей и 7 руководителей организаций, выплачивающих заработную плату в размере ниже прожиточного минимума. В результате проведенной работы устранено 3 нарушения трудового законодательства. Заключено 3 </w:t>
      </w:r>
      <w:proofErr w:type="gramStart"/>
      <w:r w:rsidRPr="00F42DCC">
        <w:t>трудовых</w:t>
      </w:r>
      <w:proofErr w:type="gramEnd"/>
      <w:r w:rsidRPr="00F42DCC">
        <w:t xml:space="preserve"> договора. Н</w:t>
      </w:r>
      <w:r w:rsidRPr="00F42DCC">
        <w:rPr>
          <w:spacing w:val="-2"/>
        </w:rPr>
        <w:t>еобходимо</w:t>
      </w:r>
      <w:r w:rsidRPr="00F42DCC">
        <w:tab/>
      </w:r>
      <w:r w:rsidRPr="00F42DCC">
        <w:rPr>
          <w:spacing w:val="-2"/>
        </w:rPr>
        <w:t>активизировать</w:t>
      </w:r>
      <w:r w:rsidRPr="00F42DCC">
        <w:tab/>
      </w:r>
      <w:r w:rsidRPr="00F42DCC">
        <w:rPr>
          <w:spacing w:val="-2"/>
        </w:rPr>
        <w:t>деятельность м</w:t>
      </w:r>
      <w:r w:rsidRPr="00F42DCC">
        <w:t>ежведомственных комиссий по легализации теневой занятости и заработной платы;</w:t>
      </w:r>
    </w:p>
    <w:p w:rsidR="00F42DCC" w:rsidRPr="00F42DCC" w:rsidRDefault="00F42DCC" w:rsidP="00F42DCC">
      <w:pPr>
        <w:jc w:val="both"/>
      </w:pPr>
      <w:r w:rsidRPr="00F42DCC">
        <w:t xml:space="preserve">        </w:t>
      </w:r>
      <w:r w:rsidRPr="00F42DCC">
        <w:rPr>
          <w:u w:val="single"/>
        </w:rPr>
        <w:t>пятое</w:t>
      </w:r>
      <w:r w:rsidRPr="00F42DCC">
        <w:t>: за счет сокращения неэффективных налоговых льгот:</w:t>
      </w:r>
    </w:p>
    <w:p w:rsidR="00F42DCC" w:rsidRPr="00F42DCC" w:rsidRDefault="00F42DCC" w:rsidP="00F42DCC">
      <w:pPr>
        <w:jc w:val="both"/>
        <w:rPr>
          <w:b/>
        </w:rPr>
      </w:pPr>
      <w:r w:rsidRPr="00F42DCC">
        <w:t xml:space="preserve"> </w:t>
      </w:r>
      <w:r w:rsidRPr="00F42DCC">
        <w:tab/>
        <w:t>в 2019 году проведена оценка эффективности налоговых льгот, отменена льгота по налогу на имущество в размере суммы налога, равной сумме налога, исчисленной исходя из кадастровой стоимости 150 кв.м. в   г/</w:t>
      </w:r>
      <w:proofErr w:type="spellStart"/>
      <w:proofErr w:type="gramStart"/>
      <w:r w:rsidRPr="00F42DCC">
        <w:t>п</w:t>
      </w:r>
      <w:proofErr w:type="spellEnd"/>
      <w:proofErr w:type="gramEnd"/>
      <w:r w:rsidRPr="00F42DCC">
        <w:t xml:space="preserve">  </w:t>
      </w:r>
      <w:proofErr w:type="spellStart"/>
      <w:r w:rsidRPr="00F42DCC">
        <w:t>Чернышевское</w:t>
      </w:r>
      <w:proofErr w:type="spellEnd"/>
      <w:r w:rsidRPr="00F42DCC">
        <w:t>, г/</w:t>
      </w:r>
      <w:proofErr w:type="spellStart"/>
      <w:r w:rsidRPr="00F42DCC">
        <w:t>п</w:t>
      </w:r>
      <w:proofErr w:type="spellEnd"/>
      <w:r w:rsidRPr="00F42DCC">
        <w:t xml:space="preserve"> «</w:t>
      </w:r>
      <w:proofErr w:type="spellStart"/>
      <w:r w:rsidRPr="00F42DCC">
        <w:t>Букачачинское</w:t>
      </w:r>
      <w:proofErr w:type="spellEnd"/>
      <w:r w:rsidRPr="00F42DCC">
        <w:t>».</w:t>
      </w:r>
      <w:r w:rsidRPr="00F42DCC">
        <w:rPr>
          <w:b/>
        </w:rPr>
        <w:t xml:space="preserve"> </w:t>
      </w:r>
      <w:r w:rsidRPr="00F42DCC">
        <w:t xml:space="preserve">В 2020 году неэффективные налоговые льготы в муниципальном районе «Чернышевский район» отсутствуют.  </w:t>
      </w:r>
      <w:r w:rsidRPr="00F42DCC">
        <w:rPr>
          <w:b/>
        </w:rPr>
        <w:t xml:space="preserve">                                                                                                                                                                                                                                                                                                                                                                                                                                                                                                                                                                                                                                                                                                                                                                                       </w:t>
      </w:r>
    </w:p>
    <w:p w:rsidR="00F42DCC" w:rsidRPr="00F42DCC" w:rsidRDefault="00F42DCC" w:rsidP="00F42DCC">
      <w:pPr>
        <w:jc w:val="center"/>
        <w:rPr>
          <w:b/>
        </w:rPr>
      </w:pPr>
      <w:r w:rsidRPr="00F42DCC">
        <w:t xml:space="preserve"> </w:t>
      </w:r>
      <w:r w:rsidRPr="00F42DCC">
        <w:rPr>
          <w:b/>
        </w:rPr>
        <w:t>Расходы</w:t>
      </w:r>
    </w:p>
    <w:p w:rsidR="00F42DCC" w:rsidRPr="00F42DCC" w:rsidRDefault="00F42DCC" w:rsidP="00F42DCC">
      <w:pPr>
        <w:autoSpaceDE w:val="0"/>
        <w:autoSpaceDN w:val="0"/>
        <w:adjustRightInd w:val="0"/>
        <w:ind w:firstLine="357"/>
        <w:jc w:val="both"/>
        <w:rPr>
          <w:color w:val="000000"/>
        </w:rPr>
      </w:pPr>
      <w:r w:rsidRPr="00F42DCC">
        <w:tab/>
      </w:r>
      <w:r w:rsidRPr="00F42DCC">
        <w:rPr>
          <w:b/>
        </w:rPr>
        <w:t xml:space="preserve"> </w:t>
      </w:r>
      <w:r w:rsidRPr="00F42DCC">
        <w:rPr>
          <w:color w:val="000000"/>
        </w:rPr>
        <w:t>На 2020 год первоначально утверждено в консолидированном бюджете бюджетных ассигнований в сумме 1 275,6 млн</w:t>
      </w:r>
      <w:proofErr w:type="gramStart"/>
      <w:r w:rsidRPr="00F42DCC">
        <w:rPr>
          <w:color w:val="000000"/>
        </w:rPr>
        <w:t>.р</w:t>
      </w:r>
      <w:proofErr w:type="gramEnd"/>
      <w:r w:rsidRPr="00F42DCC">
        <w:rPr>
          <w:color w:val="000000"/>
        </w:rPr>
        <w:t>ублей, по состоянию на 31.12.2020 года уточненный план составил 1 427,3млн.рублей, в течение года произошло увеличение бюджетных ассигнований на 151,7 млн.рублей.</w:t>
      </w:r>
    </w:p>
    <w:p w:rsidR="00F42DCC" w:rsidRPr="00F42DCC" w:rsidRDefault="00F42DCC" w:rsidP="00F42DCC">
      <w:pPr>
        <w:jc w:val="both"/>
        <w:rPr>
          <w:b/>
        </w:rPr>
      </w:pPr>
    </w:p>
    <w:p w:rsidR="00F42DCC" w:rsidRPr="00F42DCC" w:rsidRDefault="00F42DCC" w:rsidP="00F42DCC">
      <w:pPr>
        <w:jc w:val="both"/>
      </w:pPr>
      <w:r w:rsidRPr="00F42DCC">
        <w:tab/>
      </w:r>
      <w:r w:rsidRPr="00F42DCC">
        <w:rPr>
          <w:b/>
        </w:rPr>
        <w:t>В целом расходы консолидированного бюджета</w:t>
      </w:r>
      <w:r w:rsidRPr="00F42DCC">
        <w:t xml:space="preserve"> в 2020 году исполнены в сумме 1 390,2 млн</w:t>
      </w:r>
      <w:proofErr w:type="gramStart"/>
      <w:r w:rsidRPr="00F42DCC">
        <w:t>.р</w:t>
      </w:r>
      <w:proofErr w:type="gramEnd"/>
      <w:r w:rsidRPr="00F42DCC">
        <w:t>уб.  на 97,4% к уточненному плану, с  уменьшением к 2019 году на 12,1 % или на 191,2 млн. рублей.</w:t>
      </w:r>
    </w:p>
    <w:p w:rsidR="00F42DCC" w:rsidRPr="00F42DCC" w:rsidRDefault="00F42DCC" w:rsidP="00F42DCC">
      <w:pPr>
        <w:jc w:val="both"/>
      </w:pPr>
      <w:r w:rsidRPr="00F42DCC">
        <w:tab/>
        <w:t>Социально-значимые расходы бюджета составили 823,7 млн. рублей, или  59,3% от общего объема расходов консолидированного бюджета, из них:</w:t>
      </w:r>
    </w:p>
    <w:p w:rsidR="00F42DCC" w:rsidRPr="00F42DCC" w:rsidRDefault="00F42DCC" w:rsidP="00F42DCC">
      <w:pPr>
        <w:jc w:val="both"/>
      </w:pPr>
      <w:r w:rsidRPr="00F42DCC">
        <w:tab/>
        <w:t>-</w:t>
      </w:r>
      <w:r w:rsidRPr="00F42DCC">
        <w:tab/>
        <w:t>на выплату заработной платы (всех типов учреждений) и</w:t>
      </w:r>
      <w:r w:rsidRPr="00F42DCC">
        <w:br/>
        <w:t>начислений на нее –781,6 млн. рублей;</w:t>
      </w:r>
    </w:p>
    <w:p w:rsidR="00F42DCC" w:rsidRPr="00F42DCC" w:rsidRDefault="00F42DCC" w:rsidP="00F42DCC">
      <w:pPr>
        <w:jc w:val="both"/>
      </w:pPr>
      <w:r w:rsidRPr="00F42DCC">
        <w:tab/>
        <w:t>-</w:t>
      </w:r>
      <w:r w:rsidRPr="00F42DCC">
        <w:tab/>
        <w:t>на социальные выплаты гражданам – 30,1млн. рублей;</w:t>
      </w:r>
    </w:p>
    <w:p w:rsidR="00F42DCC" w:rsidRPr="00F42DCC" w:rsidRDefault="00F42DCC" w:rsidP="00F42DCC">
      <w:pPr>
        <w:jc w:val="both"/>
      </w:pPr>
      <w:r w:rsidRPr="00F42DCC">
        <w:tab/>
        <w:t>Кроме того, расходы инвестиционного характера составили 12,0 млн. рублей, в т. ч. инвестиции в  строительство детского сада 11,2 млн</w:t>
      </w:r>
      <w:proofErr w:type="gramStart"/>
      <w:r w:rsidRPr="00F42DCC">
        <w:t>.р</w:t>
      </w:r>
      <w:proofErr w:type="gramEnd"/>
      <w:r w:rsidRPr="00F42DCC">
        <w:t>уб., приобретение жилья для детей- сирот  в муниципальную собственность 0,9 млн.руб.</w:t>
      </w:r>
    </w:p>
    <w:p w:rsidR="00F42DCC" w:rsidRPr="00F42DCC" w:rsidRDefault="00F42DCC" w:rsidP="00F42DCC">
      <w:pPr>
        <w:jc w:val="both"/>
      </w:pPr>
      <w:r w:rsidRPr="00F42DCC">
        <w:lastRenderedPageBreak/>
        <w:t xml:space="preserve">  В течение 2020 года   за счет средств   субсидии из вышестоящих бюджетов, а также  с учетом доли </w:t>
      </w:r>
      <w:proofErr w:type="spellStart"/>
      <w:r w:rsidRPr="00F42DCC">
        <w:t>софинансирования</w:t>
      </w:r>
      <w:proofErr w:type="spellEnd"/>
      <w:r w:rsidRPr="00F42DCC">
        <w:t xml:space="preserve"> местного бюджета реализованы следующие мероприятия: </w:t>
      </w:r>
    </w:p>
    <w:p w:rsidR="00F42DCC" w:rsidRPr="00F42DCC" w:rsidRDefault="00F42DCC" w:rsidP="00F42DCC">
      <w:pPr>
        <w:jc w:val="both"/>
      </w:pPr>
      <w:r w:rsidRPr="00F42DCC">
        <w:t>-произведен капитальный ремонт здания  Детской школы искусств в п. Чернышевск  на сумму 10,7 млн</w:t>
      </w:r>
      <w:proofErr w:type="gramStart"/>
      <w:r w:rsidRPr="00F42DCC">
        <w:t>.р</w:t>
      </w:r>
      <w:proofErr w:type="gramEnd"/>
      <w:r w:rsidRPr="00F42DCC">
        <w:t>уб.;</w:t>
      </w:r>
    </w:p>
    <w:p w:rsidR="00F42DCC" w:rsidRPr="00F42DCC" w:rsidRDefault="00F42DCC" w:rsidP="00F42DCC">
      <w:pPr>
        <w:jc w:val="both"/>
      </w:pPr>
      <w:r w:rsidRPr="00F42DCC">
        <w:t>- приобретено музыкальное оборудование (укрепление МТБ) для ДК с. Байгул-0,4 млн</w:t>
      </w:r>
      <w:proofErr w:type="gramStart"/>
      <w:r w:rsidRPr="00F42DCC">
        <w:t>.р</w:t>
      </w:r>
      <w:proofErr w:type="gramEnd"/>
      <w:r w:rsidRPr="00F42DCC">
        <w:t>уб.;</w:t>
      </w:r>
    </w:p>
    <w:p w:rsidR="00F42DCC" w:rsidRPr="00F42DCC" w:rsidRDefault="00F42DCC" w:rsidP="00F42DCC">
      <w:pPr>
        <w:jc w:val="both"/>
      </w:pPr>
      <w:r w:rsidRPr="00F42DCC">
        <w:t>- по обеспечению жильем молодых семей 6,0 млн</w:t>
      </w:r>
      <w:proofErr w:type="gramStart"/>
      <w:r w:rsidRPr="00F42DCC">
        <w:t>.р</w:t>
      </w:r>
      <w:proofErr w:type="gramEnd"/>
      <w:r w:rsidRPr="00F42DCC">
        <w:t>уб.;</w:t>
      </w:r>
    </w:p>
    <w:p w:rsidR="00F42DCC" w:rsidRPr="00F42DCC" w:rsidRDefault="00F42DCC" w:rsidP="00F42DCC">
      <w:pPr>
        <w:jc w:val="both"/>
      </w:pPr>
      <w:r w:rsidRPr="00F42DCC">
        <w:t>-по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канализации-22,6 млн</w:t>
      </w:r>
      <w:proofErr w:type="gramStart"/>
      <w:r w:rsidRPr="00F42DCC">
        <w:t>.р</w:t>
      </w:r>
      <w:proofErr w:type="gramEnd"/>
      <w:r w:rsidRPr="00F42DCC">
        <w:t>уб.;</w:t>
      </w:r>
    </w:p>
    <w:p w:rsidR="00F42DCC" w:rsidRPr="00F42DCC" w:rsidRDefault="00F42DCC" w:rsidP="00F42DCC">
      <w:pPr>
        <w:jc w:val="both"/>
      </w:pPr>
      <w:r w:rsidRPr="00F42DCC">
        <w:t>-по организации бесплатного горячего питания обучающихся, получающих начальное общее образование в муниципальных образовательных организациях 9,8 млн</w:t>
      </w:r>
      <w:proofErr w:type="gramStart"/>
      <w:r w:rsidRPr="00F42DCC">
        <w:t>.р</w:t>
      </w:r>
      <w:proofErr w:type="gramEnd"/>
      <w:r w:rsidRPr="00F42DCC">
        <w:t>уб.;</w:t>
      </w:r>
    </w:p>
    <w:p w:rsidR="00F42DCC" w:rsidRPr="00F42DCC" w:rsidRDefault="00F42DCC" w:rsidP="00F42DCC">
      <w:pPr>
        <w:jc w:val="both"/>
      </w:pPr>
      <w:r w:rsidRPr="00F42DCC">
        <w:t xml:space="preserve">- обустройство водозаборных колонок  в с. </w:t>
      </w:r>
      <w:proofErr w:type="spellStart"/>
      <w:r w:rsidRPr="00F42DCC">
        <w:t>Утан</w:t>
      </w:r>
      <w:proofErr w:type="spellEnd"/>
      <w:r w:rsidRPr="00F42DCC">
        <w:t xml:space="preserve">, с. Новый </w:t>
      </w:r>
      <w:proofErr w:type="spellStart"/>
      <w:r w:rsidRPr="00F42DCC">
        <w:t>Олов</w:t>
      </w:r>
      <w:proofErr w:type="spellEnd"/>
      <w:r w:rsidRPr="00F42DCC">
        <w:t xml:space="preserve">,  создание спортивной площадки  в с. Новый </w:t>
      </w:r>
      <w:proofErr w:type="spellStart"/>
      <w:r w:rsidRPr="00F42DCC">
        <w:t>Олов</w:t>
      </w:r>
      <w:proofErr w:type="spellEnd"/>
      <w:r w:rsidRPr="00F42DCC">
        <w:t xml:space="preserve"> по программе «Комплексного развития сельских территорий»  2,2 млн</w:t>
      </w:r>
      <w:proofErr w:type="gramStart"/>
      <w:r w:rsidRPr="00F42DCC">
        <w:t>.р</w:t>
      </w:r>
      <w:proofErr w:type="gramEnd"/>
      <w:r w:rsidRPr="00F42DCC">
        <w:t>уб.;</w:t>
      </w:r>
    </w:p>
    <w:p w:rsidR="00F42DCC" w:rsidRPr="00F42DCC" w:rsidRDefault="00F42DCC" w:rsidP="00F42DCC">
      <w:pPr>
        <w:jc w:val="both"/>
      </w:pPr>
      <w:r w:rsidRPr="00F42DCC">
        <w:t xml:space="preserve">- в рамках  государственной программы РФ «Доступная среда» проведен ремонт в МОУ </w:t>
      </w:r>
      <w:proofErr w:type="spellStart"/>
      <w:r w:rsidRPr="00F42DCC">
        <w:t>д</w:t>
      </w:r>
      <w:proofErr w:type="spellEnd"/>
      <w:r w:rsidRPr="00F42DCC">
        <w:t>/с. №28 п. Чернышевск 1,1 млн</w:t>
      </w:r>
      <w:proofErr w:type="gramStart"/>
      <w:r w:rsidRPr="00F42DCC">
        <w:t>.р</w:t>
      </w:r>
      <w:proofErr w:type="gramEnd"/>
      <w:r w:rsidRPr="00F42DCC">
        <w:t>уб. ;</w:t>
      </w:r>
    </w:p>
    <w:p w:rsidR="00F42DCC" w:rsidRPr="00F42DCC" w:rsidRDefault="00F42DCC" w:rsidP="00F42DCC">
      <w:pPr>
        <w:jc w:val="both"/>
      </w:pPr>
      <w:r w:rsidRPr="00F42DCC">
        <w:t>- по укреплению единства российской нации и этнокультурному развитию народов России 0,3 млн</w:t>
      </w:r>
      <w:proofErr w:type="gramStart"/>
      <w:r w:rsidRPr="00F42DCC">
        <w:t>.р</w:t>
      </w:r>
      <w:proofErr w:type="gramEnd"/>
      <w:r w:rsidRPr="00F42DCC">
        <w:t>уб.</w:t>
      </w:r>
    </w:p>
    <w:p w:rsidR="00F42DCC" w:rsidRPr="00F42DCC" w:rsidRDefault="00F42DCC" w:rsidP="00F42DCC">
      <w:pPr>
        <w:autoSpaceDE w:val="0"/>
        <w:autoSpaceDN w:val="0"/>
        <w:adjustRightInd w:val="0"/>
        <w:ind w:firstLine="357"/>
        <w:jc w:val="both"/>
        <w:rPr>
          <w:color w:val="282828"/>
        </w:rPr>
      </w:pPr>
      <w:r w:rsidRPr="00F42DCC">
        <w:rPr>
          <w:b/>
          <w:color w:val="282828"/>
        </w:rPr>
        <w:t>В рамках реализации  Национальных проектов</w:t>
      </w:r>
      <w:r w:rsidRPr="00F42DCC">
        <w:rPr>
          <w:color w:val="282828"/>
        </w:rPr>
        <w:t xml:space="preserve">  на территории Чернышевского района   в течение отчетного года освоено 39,4 млн</w:t>
      </w:r>
      <w:proofErr w:type="gramStart"/>
      <w:r w:rsidRPr="00F42DCC">
        <w:rPr>
          <w:color w:val="282828"/>
        </w:rPr>
        <w:t>.р</w:t>
      </w:r>
      <w:proofErr w:type="gramEnd"/>
      <w:r w:rsidRPr="00F42DCC">
        <w:rPr>
          <w:color w:val="282828"/>
        </w:rPr>
        <w:t>уб., в том числе:</w:t>
      </w:r>
    </w:p>
    <w:p w:rsidR="00F42DCC" w:rsidRPr="00F42DCC" w:rsidRDefault="00F42DCC" w:rsidP="00F42DCC">
      <w:pPr>
        <w:autoSpaceDE w:val="0"/>
        <w:autoSpaceDN w:val="0"/>
        <w:adjustRightInd w:val="0"/>
        <w:ind w:firstLine="357"/>
        <w:jc w:val="both"/>
        <w:rPr>
          <w:color w:val="282828"/>
        </w:rPr>
      </w:pPr>
      <w:r w:rsidRPr="00F42DCC">
        <w:rPr>
          <w:color w:val="2828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программам дошкольного образования  (пристройки к </w:t>
      </w:r>
      <w:proofErr w:type="spellStart"/>
      <w:r w:rsidRPr="00F42DCC">
        <w:rPr>
          <w:color w:val="282828"/>
        </w:rPr>
        <w:t>д</w:t>
      </w:r>
      <w:proofErr w:type="spellEnd"/>
      <w:r w:rsidRPr="00F42DCC">
        <w:rPr>
          <w:color w:val="282828"/>
        </w:rPr>
        <w:t xml:space="preserve">/с  «Зернышко» с. </w:t>
      </w:r>
      <w:proofErr w:type="spellStart"/>
      <w:r w:rsidRPr="00F42DCC">
        <w:rPr>
          <w:color w:val="282828"/>
        </w:rPr>
        <w:t>Алеур</w:t>
      </w:r>
      <w:proofErr w:type="spellEnd"/>
      <w:r w:rsidRPr="00F42DCC">
        <w:rPr>
          <w:color w:val="282828"/>
        </w:rPr>
        <w:t xml:space="preserve">,  </w:t>
      </w:r>
      <w:proofErr w:type="spellStart"/>
      <w:r w:rsidRPr="00F42DCC">
        <w:rPr>
          <w:color w:val="282828"/>
        </w:rPr>
        <w:t>д</w:t>
      </w:r>
      <w:proofErr w:type="spellEnd"/>
      <w:r w:rsidRPr="00F42DCC">
        <w:rPr>
          <w:color w:val="282828"/>
        </w:rPr>
        <w:t>/с «</w:t>
      </w:r>
      <w:proofErr w:type="spellStart"/>
      <w:r w:rsidRPr="00F42DCC">
        <w:rPr>
          <w:color w:val="282828"/>
        </w:rPr>
        <w:t>Аленушка</w:t>
      </w:r>
      <w:proofErr w:type="spellEnd"/>
      <w:r w:rsidRPr="00F42DCC">
        <w:rPr>
          <w:color w:val="282828"/>
        </w:rPr>
        <w:t>» п. Чернышевск) 13,0 млн</w:t>
      </w:r>
      <w:proofErr w:type="gramStart"/>
      <w:r w:rsidRPr="00F42DCC">
        <w:rPr>
          <w:color w:val="282828"/>
        </w:rPr>
        <w:t>.р</w:t>
      </w:r>
      <w:proofErr w:type="gramEnd"/>
      <w:r w:rsidRPr="00F42DCC">
        <w:rPr>
          <w:color w:val="282828"/>
        </w:rPr>
        <w:t>уб.;</w:t>
      </w:r>
    </w:p>
    <w:p w:rsidR="00F42DCC" w:rsidRPr="00F42DCC" w:rsidRDefault="00F42DCC" w:rsidP="00F42DCC">
      <w:pPr>
        <w:autoSpaceDE w:val="0"/>
        <w:autoSpaceDN w:val="0"/>
        <w:adjustRightInd w:val="0"/>
        <w:ind w:firstLine="357"/>
        <w:jc w:val="both"/>
        <w:rPr>
          <w:color w:val="282828"/>
        </w:rPr>
      </w:pPr>
      <w:r w:rsidRPr="00F42DCC">
        <w:rPr>
          <w:color w:val="282828"/>
        </w:rPr>
        <w:t xml:space="preserve">- создание в общеобразовательных организациях, расположенных в сельской местности, условий для занятий физической культурой и спортом (ремонт спортзала МОУ ООШ с. </w:t>
      </w:r>
      <w:proofErr w:type="spellStart"/>
      <w:r w:rsidRPr="00F42DCC">
        <w:rPr>
          <w:color w:val="282828"/>
        </w:rPr>
        <w:t>Икшица</w:t>
      </w:r>
      <w:proofErr w:type="spellEnd"/>
      <w:r w:rsidRPr="00F42DCC">
        <w:rPr>
          <w:color w:val="282828"/>
        </w:rPr>
        <w:t>)  2,1 млн</w:t>
      </w:r>
      <w:proofErr w:type="gramStart"/>
      <w:r w:rsidRPr="00F42DCC">
        <w:rPr>
          <w:color w:val="282828"/>
        </w:rPr>
        <w:t>.р</w:t>
      </w:r>
      <w:proofErr w:type="gramEnd"/>
      <w:r w:rsidRPr="00F42DCC">
        <w:rPr>
          <w:color w:val="282828"/>
        </w:rPr>
        <w:t>уб.;</w:t>
      </w:r>
    </w:p>
    <w:p w:rsidR="00F42DCC" w:rsidRPr="00F42DCC" w:rsidRDefault="00F42DCC" w:rsidP="00F42DCC">
      <w:pPr>
        <w:autoSpaceDE w:val="0"/>
        <w:autoSpaceDN w:val="0"/>
        <w:adjustRightInd w:val="0"/>
        <w:ind w:firstLine="357"/>
        <w:jc w:val="both"/>
        <w:rPr>
          <w:color w:val="282828"/>
        </w:rPr>
      </w:pPr>
      <w:r w:rsidRPr="00F42DCC">
        <w:rPr>
          <w:color w:val="282828"/>
        </w:rPr>
        <w:t xml:space="preserve">- создание и модернизация учреждений </w:t>
      </w:r>
      <w:proofErr w:type="spellStart"/>
      <w:r w:rsidRPr="00F42DCC">
        <w:rPr>
          <w:color w:val="282828"/>
        </w:rPr>
        <w:t>культурно-досугового</w:t>
      </w:r>
      <w:proofErr w:type="spellEnd"/>
      <w:r w:rsidRPr="00F42DCC">
        <w:rPr>
          <w:color w:val="282828"/>
        </w:rPr>
        <w:t xml:space="preserve"> типа в сельской местности (капитальный ремонт ДК с. Байгул-5,2 млн</w:t>
      </w:r>
      <w:proofErr w:type="gramStart"/>
      <w:r w:rsidRPr="00F42DCC">
        <w:rPr>
          <w:color w:val="282828"/>
        </w:rPr>
        <w:t>.р</w:t>
      </w:r>
      <w:proofErr w:type="gramEnd"/>
      <w:r w:rsidRPr="00F42DCC">
        <w:rPr>
          <w:color w:val="282828"/>
        </w:rPr>
        <w:t>уб., оснащение музыкальным оборудованием ДШИ-2,8 млн. руб.)  -8,0 млн. руб.;</w:t>
      </w:r>
    </w:p>
    <w:p w:rsidR="00F42DCC" w:rsidRPr="00F42DCC" w:rsidRDefault="00F42DCC" w:rsidP="00F42DCC">
      <w:pPr>
        <w:autoSpaceDE w:val="0"/>
        <w:autoSpaceDN w:val="0"/>
        <w:adjustRightInd w:val="0"/>
        <w:ind w:firstLine="357"/>
        <w:jc w:val="both"/>
        <w:rPr>
          <w:color w:val="282828"/>
        </w:rPr>
      </w:pPr>
      <w:r w:rsidRPr="00F42DCC">
        <w:rPr>
          <w:color w:val="282828"/>
        </w:rPr>
        <w:t xml:space="preserve">-реализация программ формирования современной городской среды (г/п. </w:t>
      </w:r>
      <w:proofErr w:type="spellStart"/>
      <w:r w:rsidRPr="00F42DCC">
        <w:rPr>
          <w:color w:val="282828"/>
        </w:rPr>
        <w:t>Чернышевское</w:t>
      </w:r>
      <w:proofErr w:type="spellEnd"/>
      <w:r w:rsidRPr="00F42DCC">
        <w:rPr>
          <w:color w:val="282828"/>
        </w:rPr>
        <w:t xml:space="preserve">, г/п. </w:t>
      </w:r>
      <w:proofErr w:type="spellStart"/>
      <w:r w:rsidRPr="00F42DCC">
        <w:rPr>
          <w:color w:val="282828"/>
        </w:rPr>
        <w:t>Жирекенское</w:t>
      </w:r>
      <w:proofErr w:type="spellEnd"/>
      <w:r w:rsidRPr="00F42DCC">
        <w:rPr>
          <w:color w:val="282828"/>
        </w:rPr>
        <w:t>)-16,3 млн</w:t>
      </w:r>
      <w:proofErr w:type="gramStart"/>
      <w:r w:rsidRPr="00F42DCC">
        <w:rPr>
          <w:color w:val="282828"/>
        </w:rPr>
        <w:t>.р</w:t>
      </w:r>
      <w:proofErr w:type="gramEnd"/>
      <w:r w:rsidRPr="00F42DCC">
        <w:rPr>
          <w:color w:val="282828"/>
        </w:rPr>
        <w:t>уб.</w:t>
      </w:r>
    </w:p>
    <w:p w:rsidR="00F42DCC" w:rsidRPr="00F42DCC" w:rsidRDefault="00F42DCC" w:rsidP="00F42DCC">
      <w:pPr>
        <w:autoSpaceDE w:val="0"/>
        <w:autoSpaceDN w:val="0"/>
        <w:adjustRightInd w:val="0"/>
        <w:ind w:firstLine="357"/>
        <w:jc w:val="both"/>
        <w:rPr>
          <w:color w:val="282828"/>
        </w:rPr>
      </w:pPr>
      <w:r w:rsidRPr="00F42DCC">
        <w:rPr>
          <w:b/>
          <w:color w:val="282828"/>
        </w:rPr>
        <w:t xml:space="preserve"> На реализацию мероприятий планов социального развития центров экономического роста</w:t>
      </w:r>
      <w:r w:rsidRPr="00F42DCC">
        <w:rPr>
          <w:color w:val="282828"/>
        </w:rPr>
        <w:t xml:space="preserve"> освоено 10,6 млн</w:t>
      </w:r>
      <w:proofErr w:type="gramStart"/>
      <w:r w:rsidRPr="00F42DCC">
        <w:rPr>
          <w:color w:val="282828"/>
        </w:rPr>
        <w:t>.р</w:t>
      </w:r>
      <w:proofErr w:type="gramEnd"/>
      <w:r w:rsidRPr="00F42DCC">
        <w:rPr>
          <w:color w:val="282828"/>
        </w:rPr>
        <w:t>уб., с целевым направлением на  приведение в нормативное состояние улиц, обустройство освещения  населенного пункта городского поселения «</w:t>
      </w:r>
      <w:proofErr w:type="spellStart"/>
      <w:r w:rsidRPr="00F42DCC">
        <w:rPr>
          <w:color w:val="282828"/>
        </w:rPr>
        <w:t>Чернышевское</w:t>
      </w:r>
      <w:proofErr w:type="spellEnd"/>
      <w:r w:rsidRPr="00F42DCC">
        <w:rPr>
          <w:color w:val="282828"/>
        </w:rPr>
        <w:t>».</w:t>
      </w:r>
    </w:p>
    <w:p w:rsidR="00F42DCC" w:rsidRPr="00F42DCC" w:rsidRDefault="00F42DCC" w:rsidP="00F42DCC">
      <w:pPr>
        <w:autoSpaceDE w:val="0"/>
        <w:autoSpaceDN w:val="0"/>
        <w:adjustRightInd w:val="0"/>
        <w:ind w:firstLine="357"/>
        <w:jc w:val="both"/>
        <w:rPr>
          <w:color w:val="282828"/>
        </w:rPr>
      </w:pPr>
    </w:p>
    <w:p w:rsidR="00F42DCC" w:rsidRPr="00F42DCC" w:rsidRDefault="00F42DCC" w:rsidP="00F42DCC">
      <w:pPr>
        <w:ind w:firstLine="900"/>
        <w:jc w:val="center"/>
        <w:rPr>
          <w:rFonts w:eastAsia="Courier New"/>
        </w:rPr>
      </w:pPr>
      <w:r w:rsidRPr="00F42DCC">
        <w:rPr>
          <w:b/>
          <w:color w:val="000000"/>
        </w:rPr>
        <w:t>Структура исполнения расходов за 2019, 2020 г.г.</w:t>
      </w:r>
    </w:p>
    <w:p w:rsidR="00F42DCC" w:rsidRPr="00F42DCC" w:rsidRDefault="00F42DCC" w:rsidP="00F42DCC">
      <w:pPr>
        <w:ind w:firstLine="900"/>
        <w:jc w:val="both"/>
        <w:rPr>
          <w:rFonts w:eastAsia="Courier New"/>
        </w:rPr>
      </w:pPr>
      <w:r w:rsidRPr="00F42DCC">
        <w:rPr>
          <w:color w:val="000000"/>
        </w:rPr>
        <w:t> </w:t>
      </w:r>
    </w:p>
    <w:tbl>
      <w:tblPr>
        <w:tblW w:w="0" w:type="auto"/>
        <w:tblBorders>
          <w:top w:val="nil"/>
          <w:left w:val="nil"/>
          <w:bottom w:val="nil"/>
          <w:right w:val="nil"/>
          <w:insideH w:val="nil"/>
          <w:insideV w:val="nil"/>
        </w:tblBorders>
        <w:tblCellMar>
          <w:left w:w="0" w:type="dxa"/>
          <w:right w:w="0" w:type="dxa"/>
        </w:tblCellMar>
        <w:tblLook w:val="0000"/>
      </w:tblPr>
      <w:tblGrid>
        <w:gridCol w:w="4068"/>
        <w:gridCol w:w="1440"/>
        <w:gridCol w:w="1080"/>
        <w:gridCol w:w="1458"/>
        <w:gridCol w:w="1422"/>
      </w:tblGrid>
      <w:tr w:rsidR="00F42DCC" w:rsidRPr="00F42DCC" w:rsidTr="000C63B9">
        <w:tc>
          <w:tcPr>
            <w:tcW w:w="40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rPr>
                <w:rFonts w:eastAsia="Courier New"/>
                <w:sz w:val="20"/>
                <w:szCs w:val="20"/>
              </w:rPr>
            </w:pPr>
            <w:r w:rsidRPr="00F42DCC">
              <w:rPr>
                <w:b/>
                <w:color w:val="000000"/>
                <w:sz w:val="20"/>
                <w:szCs w:val="20"/>
              </w:rPr>
              <w:t>Наименование разделов</w:t>
            </w:r>
          </w:p>
        </w:tc>
        <w:tc>
          <w:tcPr>
            <w:tcW w:w="144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b/>
                <w:color w:val="000000"/>
                <w:sz w:val="20"/>
                <w:szCs w:val="20"/>
              </w:rPr>
              <w:t>Кассовые расходы за 2019 год</w:t>
            </w:r>
          </w:p>
        </w:tc>
        <w:tc>
          <w:tcPr>
            <w:tcW w:w="1080" w:type="dxa"/>
            <w:tcBorders>
              <w:top w:val="single" w:sz="8" w:space="0" w:color="000000"/>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b/>
                <w:color w:val="000000"/>
                <w:sz w:val="20"/>
                <w:szCs w:val="20"/>
              </w:rPr>
              <w:t>Уд</w:t>
            </w:r>
            <w:proofErr w:type="gramStart"/>
            <w:r w:rsidRPr="00F42DCC">
              <w:rPr>
                <w:b/>
                <w:color w:val="000000"/>
                <w:sz w:val="20"/>
                <w:szCs w:val="20"/>
              </w:rPr>
              <w:t>.</w:t>
            </w:r>
            <w:proofErr w:type="gramEnd"/>
            <w:r w:rsidRPr="00F42DCC">
              <w:rPr>
                <w:b/>
                <w:color w:val="000000"/>
                <w:sz w:val="20"/>
                <w:szCs w:val="20"/>
              </w:rPr>
              <w:t xml:space="preserve"> </w:t>
            </w:r>
            <w:proofErr w:type="gramStart"/>
            <w:r w:rsidRPr="00F42DCC">
              <w:rPr>
                <w:b/>
                <w:color w:val="000000"/>
                <w:sz w:val="20"/>
                <w:szCs w:val="20"/>
              </w:rPr>
              <w:t>в</w:t>
            </w:r>
            <w:proofErr w:type="gramEnd"/>
            <w:r w:rsidRPr="00F42DCC">
              <w:rPr>
                <w:b/>
                <w:color w:val="000000"/>
                <w:sz w:val="20"/>
                <w:szCs w:val="20"/>
              </w:rPr>
              <w:t>ес</w:t>
            </w:r>
          </w:p>
        </w:tc>
        <w:tc>
          <w:tcPr>
            <w:tcW w:w="1458" w:type="dxa"/>
            <w:tcBorders>
              <w:top w:val="single" w:sz="8" w:space="0" w:color="000000"/>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b/>
                <w:color w:val="000000"/>
                <w:sz w:val="20"/>
                <w:szCs w:val="20"/>
              </w:rPr>
              <w:t>Кассовые расходы за 2020 год</w:t>
            </w:r>
          </w:p>
        </w:tc>
        <w:tc>
          <w:tcPr>
            <w:tcW w:w="1422" w:type="dxa"/>
            <w:tcBorders>
              <w:top w:val="single" w:sz="8" w:space="0" w:color="000000"/>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b/>
                <w:color w:val="000000"/>
                <w:sz w:val="20"/>
                <w:szCs w:val="20"/>
              </w:rPr>
              <w:t>Уд</w:t>
            </w:r>
            <w:proofErr w:type="gramStart"/>
            <w:r w:rsidRPr="00F42DCC">
              <w:rPr>
                <w:b/>
                <w:color w:val="000000"/>
                <w:sz w:val="20"/>
                <w:szCs w:val="20"/>
              </w:rPr>
              <w:t>.</w:t>
            </w:r>
            <w:proofErr w:type="gramEnd"/>
            <w:r w:rsidRPr="00F42DCC">
              <w:rPr>
                <w:b/>
                <w:color w:val="000000"/>
                <w:sz w:val="20"/>
                <w:szCs w:val="20"/>
              </w:rPr>
              <w:t xml:space="preserve"> </w:t>
            </w:r>
            <w:proofErr w:type="gramStart"/>
            <w:r w:rsidRPr="00F42DCC">
              <w:rPr>
                <w:b/>
                <w:color w:val="000000"/>
                <w:sz w:val="20"/>
                <w:szCs w:val="20"/>
              </w:rPr>
              <w:t>в</w:t>
            </w:r>
            <w:proofErr w:type="gramEnd"/>
            <w:r w:rsidRPr="00F42DCC">
              <w:rPr>
                <w:b/>
                <w:color w:val="000000"/>
                <w:sz w:val="20"/>
                <w:szCs w:val="20"/>
              </w:rPr>
              <w:t>ес</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Общегосударственные вопросы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199 880,2</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12,6</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172 274,1</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12,4</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Национальная оборона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2 641,4</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0,2</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3 064,3</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0,2</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Национальная безопасность и правоохранительная деятельность</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5 983,8</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0,4</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7 830,4</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0,5</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Национальная экономика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65 770,3</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4,1</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70 972,7</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5,1</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ЖКХ</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115 371,5</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7,3</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70 572,1</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5,1</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Охрана окружающей среды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4 597,6</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0,3</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2 525,2</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0,2</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Образование</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856 823,3</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54,3</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810 118,1</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58,3</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Культура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79 976,4</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5,0</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73 607,1</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5,3</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Социальная политика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35 651,4</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2,2</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36 246,5</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2,6</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Физическая культура и спорт</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23 854,8</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1,5</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15 376,4</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1,1</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Обслуживание муниципального долга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16,2</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0,0</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15,7</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0,0</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Межбюджетные трансферты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190 883,1</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12,1</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127 630,0</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9,2</w:t>
            </w:r>
          </w:p>
        </w:tc>
      </w:tr>
      <w:tr w:rsidR="00F42DCC" w:rsidRPr="00F42DCC" w:rsidTr="000C63B9">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42DCC" w:rsidRPr="00F42DCC" w:rsidRDefault="00F42DCC" w:rsidP="000C63B9">
            <w:pPr>
              <w:jc w:val="both"/>
              <w:rPr>
                <w:rFonts w:eastAsia="Courier New"/>
                <w:sz w:val="20"/>
                <w:szCs w:val="20"/>
              </w:rPr>
            </w:pPr>
            <w:r w:rsidRPr="00F42DCC">
              <w:rPr>
                <w:color w:val="000000"/>
                <w:sz w:val="20"/>
                <w:szCs w:val="20"/>
              </w:rPr>
              <w:t>ИТОГО:</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F42DCC" w:rsidRPr="00F42DCC" w:rsidRDefault="00F42DCC" w:rsidP="000C63B9">
            <w:pPr>
              <w:jc w:val="center"/>
              <w:rPr>
                <w:rFonts w:eastAsia="Courier New"/>
                <w:sz w:val="20"/>
                <w:szCs w:val="20"/>
              </w:rPr>
            </w:pPr>
            <w:r w:rsidRPr="00F42DCC">
              <w:rPr>
                <w:color w:val="000000"/>
                <w:sz w:val="20"/>
                <w:szCs w:val="20"/>
              </w:rPr>
              <w:t>1 581 450,0</w:t>
            </w:r>
          </w:p>
        </w:tc>
        <w:tc>
          <w:tcPr>
            <w:tcW w:w="1080"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100</w:t>
            </w:r>
          </w:p>
        </w:tc>
        <w:tc>
          <w:tcPr>
            <w:tcW w:w="1458"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1 390 232,6</w:t>
            </w:r>
          </w:p>
        </w:tc>
        <w:tc>
          <w:tcPr>
            <w:tcW w:w="1422" w:type="dxa"/>
            <w:tcBorders>
              <w:top w:val="nil"/>
              <w:left w:val="nil"/>
              <w:bottom w:val="single" w:sz="8" w:space="0" w:color="000000"/>
              <w:right w:val="single" w:sz="8" w:space="0" w:color="000000"/>
            </w:tcBorders>
            <w:shd w:val="clear" w:color="auto" w:fill="auto"/>
          </w:tcPr>
          <w:p w:rsidR="00F42DCC" w:rsidRPr="00F42DCC" w:rsidRDefault="00F42DCC" w:rsidP="000C63B9">
            <w:pPr>
              <w:jc w:val="center"/>
              <w:rPr>
                <w:rFonts w:eastAsia="Courier New"/>
                <w:sz w:val="20"/>
                <w:szCs w:val="20"/>
              </w:rPr>
            </w:pPr>
            <w:r w:rsidRPr="00F42DCC">
              <w:rPr>
                <w:color w:val="000000"/>
                <w:sz w:val="20"/>
                <w:szCs w:val="20"/>
              </w:rPr>
              <w:t>100</w:t>
            </w:r>
          </w:p>
        </w:tc>
      </w:tr>
    </w:tbl>
    <w:p w:rsidR="00F42DCC" w:rsidRPr="00F42DCC" w:rsidRDefault="00F42DCC" w:rsidP="00F42DCC">
      <w:pPr>
        <w:jc w:val="both"/>
        <w:rPr>
          <w:color w:val="000000"/>
        </w:rPr>
      </w:pPr>
      <w:r w:rsidRPr="00F42DCC">
        <w:rPr>
          <w:color w:val="000000"/>
        </w:rPr>
        <w:lastRenderedPageBreak/>
        <w:t>     </w:t>
      </w:r>
    </w:p>
    <w:p w:rsidR="00F42DCC" w:rsidRPr="00F42DCC" w:rsidRDefault="00F42DCC" w:rsidP="00F42DCC">
      <w:pPr>
        <w:jc w:val="both"/>
        <w:rPr>
          <w:rFonts w:eastAsia="Courier New"/>
        </w:rPr>
      </w:pPr>
      <w:r w:rsidRPr="00F42DCC">
        <w:rPr>
          <w:color w:val="000000"/>
        </w:rPr>
        <w:t xml:space="preserve">   По состоянию на 31 декабря 2020 года на территории «Чернышевского района» функционирует 48 бюджетных учреждений, 1 казенное учреждение, 1 автономное учреждение и 22 органа местного самоуправления. </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b/>
          <w:color w:val="000000"/>
        </w:rPr>
        <w:t>Раздел  Общегосударственные вопросы</w:t>
      </w:r>
    </w:p>
    <w:p w:rsidR="00F42DCC" w:rsidRPr="00F42DCC" w:rsidRDefault="00F42DCC" w:rsidP="00F42DCC">
      <w:pPr>
        <w:jc w:val="both"/>
        <w:rPr>
          <w:rFonts w:eastAsia="Courier New"/>
        </w:rPr>
      </w:pPr>
      <w:r w:rsidRPr="00F42DCC">
        <w:rPr>
          <w:color w:val="000000"/>
        </w:rPr>
        <w:t>       В целом по разделу Общегосударственные вопросы исполнение составило 172 274,1 тыс. рублей или 98,9 % к уточненному плану в сумме 174 093,3 тыс. рублей.</w:t>
      </w:r>
    </w:p>
    <w:p w:rsidR="00F42DCC" w:rsidRPr="00F42DCC" w:rsidRDefault="00F42DCC" w:rsidP="00F42DCC">
      <w:pPr>
        <w:jc w:val="both"/>
        <w:rPr>
          <w:rFonts w:eastAsia="Courier New"/>
        </w:rPr>
      </w:pPr>
      <w:r w:rsidRPr="00F42DCC">
        <w:rPr>
          <w:color w:val="000000"/>
        </w:rPr>
        <w:t>        Расходы на содержание глав муниципальных образований (</w:t>
      </w:r>
      <w:proofErr w:type="spellStart"/>
      <w:r w:rsidRPr="00F42DCC">
        <w:rPr>
          <w:color w:val="000000"/>
        </w:rPr>
        <w:t>РзПз</w:t>
      </w:r>
      <w:proofErr w:type="spellEnd"/>
      <w:r w:rsidRPr="00F42DCC">
        <w:rPr>
          <w:color w:val="000000"/>
        </w:rPr>
        <w:t xml:space="preserve"> 0102) в количестве 19 шт.ед. составили 16 999,9 тыс</w:t>
      </w:r>
      <w:proofErr w:type="gramStart"/>
      <w:r w:rsidRPr="00F42DCC">
        <w:rPr>
          <w:color w:val="000000"/>
        </w:rPr>
        <w:t>.р</w:t>
      </w:r>
      <w:proofErr w:type="gramEnd"/>
      <w:r w:rsidRPr="00F42DCC">
        <w:rPr>
          <w:color w:val="000000"/>
        </w:rPr>
        <w:t>ублей или 99,1 % к уточненному плану в сумме 17 151,2 тыс. рублей. Расходы на ФОТ составили 16 999,9 тыс. рублей, в т.ч. заработная плата 12 997,0 тыс. рублей.</w:t>
      </w:r>
    </w:p>
    <w:p w:rsidR="00F42DCC" w:rsidRPr="00F42DCC" w:rsidRDefault="00F42DCC" w:rsidP="00F42DCC">
      <w:pPr>
        <w:jc w:val="both"/>
        <w:rPr>
          <w:rFonts w:eastAsia="Courier New"/>
        </w:rPr>
      </w:pPr>
      <w:r w:rsidRPr="00F42DCC">
        <w:rPr>
          <w:color w:val="000000"/>
        </w:rPr>
        <w:t>       Расходы на содержание представительных органов (</w:t>
      </w:r>
      <w:proofErr w:type="spellStart"/>
      <w:r w:rsidRPr="00F42DCC">
        <w:rPr>
          <w:color w:val="000000"/>
        </w:rPr>
        <w:t>РзПз</w:t>
      </w:r>
      <w:proofErr w:type="spellEnd"/>
      <w:r w:rsidRPr="00F42DCC">
        <w:rPr>
          <w:color w:val="000000"/>
        </w:rPr>
        <w:t xml:space="preserve"> 0103) в количестве 1,5 шт.ед. составили 1401,3 тыс. рублей или 100% к уточненному плану в сумме 1 401,3 тыс. рублей. Расходы на ФОТ составили 1390,3 тыс. рублей, в т.ч. заработная плата 1 069,2 тыс. рублей.</w:t>
      </w:r>
    </w:p>
    <w:p w:rsidR="00F42DCC" w:rsidRPr="00F42DCC" w:rsidRDefault="00F42DCC" w:rsidP="00F42DCC">
      <w:pPr>
        <w:jc w:val="both"/>
        <w:rPr>
          <w:rFonts w:eastAsia="Courier New"/>
        </w:rPr>
      </w:pPr>
      <w:r w:rsidRPr="00F42DCC">
        <w:rPr>
          <w:color w:val="000000"/>
        </w:rPr>
        <w:t>        Расходы на содержание органов местного самоуправления муниципальных образований (</w:t>
      </w:r>
      <w:proofErr w:type="spellStart"/>
      <w:r w:rsidRPr="00F42DCC">
        <w:rPr>
          <w:color w:val="000000"/>
        </w:rPr>
        <w:t>РзПз</w:t>
      </w:r>
      <w:proofErr w:type="spellEnd"/>
      <w:r w:rsidRPr="00F42DCC">
        <w:rPr>
          <w:color w:val="000000"/>
        </w:rPr>
        <w:t xml:space="preserve"> 0104) в количестве 65 шт.ед.  составили 39 171,1 тыс. рублей или 98,8% к уточненному плану в сумме 39 658,6 тыс. рублей. Расходы на ФОТ составили 34 818,3 тыс. рублей, в т.ч. заработная плата 26 895,8 тыс. рублей.</w:t>
      </w:r>
    </w:p>
    <w:p w:rsidR="00F42DCC" w:rsidRPr="00F42DCC" w:rsidRDefault="00F42DCC" w:rsidP="00F42DCC">
      <w:pPr>
        <w:jc w:val="both"/>
        <w:rPr>
          <w:rFonts w:eastAsia="Courier New"/>
        </w:rPr>
      </w:pPr>
      <w:r w:rsidRPr="00F42DCC">
        <w:rPr>
          <w:color w:val="000000"/>
        </w:rPr>
        <w:t>        Расходы на содержание финансовых органов (</w:t>
      </w:r>
      <w:proofErr w:type="spellStart"/>
      <w:r w:rsidRPr="00F42DCC">
        <w:rPr>
          <w:color w:val="000000"/>
        </w:rPr>
        <w:t>РзПз</w:t>
      </w:r>
      <w:proofErr w:type="spellEnd"/>
      <w:r w:rsidRPr="00F42DCC">
        <w:rPr>
          <w:color w:val="000000"/>
        </w:rPr>
        <w:t xml:space="preserve"> 0106) в количестве 14 шт.ед. составили 9 334,5 тыс. рублей или 100% к уточненному плану в сумме 9 334,5 тыс. рублей. Расходы на ФОТ составили 8 396,8 тыс</w:t>
      </w:r>
      <w:proofErr w:type="gramStart"/>
      <w:r w:rsidRPr="00F42DCC">
        <w:rPr>
          <w:color w:val="000000"/>
        </w:rPr>
        <w:t>.р</w:t>
      </w:r>
      <w:proofErr w:type="gramEnd"/>
      <w:r w:rsidRPr="00F42DCC">
        <w:rPr>
          <w:color w:val="000000"/>
        </w:rPr>
        <w:t>ублей,  в т.ч. заработная плата 6 499,0 тыс.рублей.</w:t>
      </w:r>
    </w:p>
    <w:p w:rsidR="00F42DCC" w:rsidRPr="00F42DCC" w:rsidRDefault="00F42DCC" w:rsidP="00F42DCC">
      <w:pPr>
        <w:jc w:val="both"/>
        <w:rPr>
          <w:rFonts w:eastAsia="Courier New"/>
        </w:rPr>
      </w:pPr>
      <w:r w:rsidRPr="00F42DCC">
        <w:rPr>
          <w:color w:val="000000"/>
        </w:rPr>
        <w:t>       Расходы на подготовку и проведение выборов (</w:t>
      </w:r>
      <w:proofErr w:type="spellStart"/>
      <w:r w:rsidRPr="00F42DCC">
        <w:rPr>
          <w:color w:val="000000"/>
        </w:rPr>
        <w:t>РзПз</w:t>
      </w:r>
      <w:proofErr w:type="spellEnd"/>
      <w:r w:rsidRPr="00F42DCC">
        <w:rPr>
          <w:color w:val="000000"/>
        </w:rPr>
        <w:t xml:space="preserve"> 0107) составили 1 755,3 тыс. рублей или 100% к уточненному плану.</w:t>
      </w:r>
    </w:p>
    <w:p w:rsidR="00F42DCC" w:rsidRPr="00F42DCC" w:rsidRDefault="00F42DCC" w:rsidP="00F42DCC">
      <w:pPr>
        <w:jc w:val="both"/>
        <w:rPr>
          <w:rFonts w:eastAsia="Courier New"/>
        </w:rPr>
      </w:pPr>
      <w:r w:rsidRPr="00F42DCC">
        <w:rPr>
          <w:color w:val="000000"/>
        </w:rPr>
        <w:t>       Расходы резервных фондов местных администраций (</w:t>
      </w:r>
      <w:proofErr w:type="spellStart"/>
      <w:r w:rsidRPr="00F42DCC">
        <w:rPr>
          <w:color w:val="000000"/>
        </w:rPr>
        <w:t>РзПз</w:t>
      </w:r>
      <w:proofErr w:type="spellEnd"/>
      <w:r w:rsidRPr="00F42DCC">
        <w:rPr>
          <w:color w:val="000000"/>
        </w:rPr>
        <w:t xml:space="preserve"> 0111) составили 0,0 рублей.</w:t>
      </w:r>
    </w:p>
    <w:p w:rsidR="00F42DCC" w:rsidRPr="00F42DCC" w:rsidRDefault="00F42DCC" w:rsidP="00F42DCC">
      <w:pPr>
        <w:jc w:val="both"/>
        <w:rPr>
          <w:rFonts w:eastAsia="Courier New"/>
        </w:rPr>
      </w:pPr>
      <w:r w:rsidRPr="00F42DCC">
        <w:rPr>
          <w:color w:val="000000"/>
        </w:rPr>
        <w:t>       Расходы на решение других вопросов органов местного самоуправления (</w:t>
      </w:r>
      <w:proofErr w:type="spellStart"/>
      <w:r w:rsidRPr="00F42DCC">
        <w:rPr>
          <w:color w:val="000000"/>
        </w:rPr>
        <w:t>РзПз</w:t>
      </w:r>
      <w:proofErr w:type="spellEnd"/>
      <w:r w:rsidRPr="00F42DCC">
        <w:rPr>
          <w:color w:val="000000"/>
        </w:rPr>
        <w:t xml:space="preserve"> 0113)    составили  103 612,0 тыс. рублей или 98,9% к уточненному плану в сумме 104 782,5 тыс. рублей. Расходы на содержание прочего персонала (служащие, обслуживающий персонал по разделу 0113) в количестве 178 шт.ед.  составили 71 707,1 тыс. рублей или 99,1 % к уточненному плану в сумме 72 351,4 тыс. рублей. Расходы на ФОТ прочего персонала составили 63 096,0 тыс. рублей, в т.ч. заработная плата 48 287,1 тыс. рублей. </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color w:val="000000"/>
        </w:rPr>
        <w:t>       </w:t>
      </w:r>
      <w:r w:rsidRPr="00F42DCC">
        <w:rPr>
          <w:b/>
          <w:color w:val="000000"/>
        </w:rPr>
        <w:t xml:space="preserve">Раздел Национальная оборона </w:t>
      </w:r>
      <w:r w:rsidRPr="00F42DCC">
        <w:rPr>
          <w:color w:val="000000"/>
        </w:rPr>
        <w:t>   </w:t>
      </w:r>
    </w:p>
    <w:p w:rsidR="00F42DCC" w:rsidRPr="00F42DCC" w:rsidRDefault="00F42DCC" w:rsidP="00F42DCC">
      <w:pPr>
        <w:jc w:val="both"/>
        <w:rPr>
          <w:rFonts w:eastAsia="Courier New"/>
        </w:rPr>
      </w:pPr>
      <w:r w:rsidRPr="00F42DCC">
        <w:rPr>
          <w:color w:val="000000"/>
        </w:rPr>
        <w:t>       Расходы на содержание специалистов по воинскому учету (</w:t>
      </w:r>
      <w:proofErr w:type="spellStart"/>
      <w:r w:rsidRPr="00F42DCC">
        <w:rPr>
          <w:color w:val="000000"/>
        </w:rPr>
        <w:t>РзПз</w:t>
      </w:r>
      <w:proofErr w:type="spellEnd"/>
      <w:r w:rsidRPr="00F42DCC">
        <w:rPr>
          <w:color w:val="000000"/>
        </w:rPr>
        <w:t xml:space="preserve"> 0203) в количестве 12 шт.ед. составили 3064,3 тыс. рублей или 100 % к уточненному плану. Расходы на ФОТ составили 3042,5 тыс. рублей, в т.ч. заработная плата 2 333,2 тыс. рублей.</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color w:val="000000"/>
        </w:rPr>
        <w:t>        </w:t>
      </w:r>
      <w:r w:rsidRPr="00F42DCC">
        <w:rPr>
          <w:b/>
          <w:color w:val="000000"/>
        </w:rPr>
        <w:t>Раздел  Национальная безопасност</w:t>
      </w:r>
      <w:r w:rsidRPr="00F42DCC">
        <w:rPr>
          <w:color w:val="000000"/>
        </w:rPr>
        <w:t>ь  </w:t>
      </w:r>
    </w:p>
    <w:p w:rsidR="00F42DCC" w:rsidRPr="00F42DCC" w:rsidRDefault="00F42DCC" w:rsidP="00F42DCC">
      <w:pPr>
        <w:jc w:val="center"/>
        <w:rPr>
          <w:rFonts w:eastAsia="Courier New"/>
        </w:rPr>
      </w:pPr>
    </w:p>
    <w:p w:rsidR="00F42DCC" w:rsidRPr="00F42DCC" w:rsidRDefault="00F42DCC" w:rsidP="00F42DCC">
      <w:pPr>
        <w:jc w:val="both"/>
        <w:rPr>
          <w:rFonts w:eastAsia="Courier New"/>
        </w:rPr>
      </w:pPr>
      <w:r w:rsidRPr="00F42DCC">
        <w:rPr>
          <w:color w:val="000000"/>
        </w:rPr>
        <w:t>       Расходы по предупреждению и ликвидации чрезвычайной ситуации (</w:t>
      </w:r>
      <w:proofErr w:type="spellStart"/>
      <w:r w:rsidRPr="00F42DCC">
        <w:rPr>
          <w:color w:val="000000"/>
        </w:rPr>
        <w:t>РзПз</w:t>
      </w:r>
      <w:proofErr w:type="spellEnd"/>
      <w:r w:rsidRPr="00F42DCC">
        <w:rPr>
          <w:color w:val="000000"/>
        </w:rPr>
        <w:t xml:space="preserve"> 0309) составили 7 809,5 тыс. рублей или 99,9% к уточненному плану в сумме 7 817,7 тыс. рублей. По данному разделу отражены в т.ч. расходы на содержание единой дежурной диспетчерской службы администрации муниципального района «Чернышевский район» в количестве 9 шт.ед. в сумме 3 368,1 тыс. рублей, в т.ч. ФОТ 3 368,1 тыс. рублей из них заработная плата 2 586,9 тыс. рублей. Расходы на ЧС составили 4 441,4 тыс. рублей.</w:t>
      </w:r>
    </w:p>
    <w:p w:rsidR="00F42DCC" w:rsidRPr="00F42DCC" w:rsidRDefault="00F42DCC" w:rsidP="00F42DCC">
      <w:pPr>
        <w:jc w:val="both"/>
        <w:rPr>
          <w:rFonts w:eastAsia="Courier New"/>
        </w:rPr>
      </w:pPr>
      <w:r w:rsidRPr="00F42DCC">
        <w:rPr>
          <w:color w:val="000000"/>
        </w:rPr>
        <w:t>        По данному разделу отражены расходы по муниципальным целевым программам г/</w:t>
      </w:r>
      <w:proofErr w:type="spellStart"/>
      <w:proofErr w:type="gramStart"/>
      <w:r w:rsidRPr="00F42DCC">
        <w:rPr>
          <w:color w:val="000000"/>
        </w:rPr>
        <w:t>п</w:t>
      </w:r>
      <w:proofErr w:type="spellEnd"/>
      <w:proofErr w:type="gramEnd"/>
      <w:r w:rsidRPr="00F42DCC">
        <w:rPr>
          <w:color w:val="000000"/>
        </w:rPr>
        <w:t xml:space="preserve"> «</w:t>
      </w:r>
      <w:proofErr w:type="spellStart"/>
      <w:r w:rsidRPr="00F42DCC">
        <w:rPr>
          <w:color w:val="000000"/>
        </w:rPr>
        <w:t>Чернышевское</w:t>
      </w:r>
      <w:proofErr w:type="spellEnd"/>
      <w:r w:rsidRPr="00F42DCC">
        <w:rPr>
          <w:color w:val="000000"/>
        </w:rPr>
        <w:t>» исполнение составило 20,8 тыс. рублей или 100% к уточненному плану.</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color w:val="000000"/>
        </w:rPr>
        <w:t>        </w:t>
      </w:r>
      <w:r w:rsidRPr="00F42DCC">
        <w:rPr>
          <w:b/>
          <w:color w:val="000000"/>
        </w:rPr>
        <w:t>Раздел  Национальная экономика  </w:t>
      </w:r>
    </w:p>
    <w:p w:rsidR="00F42DCC" w:rsidRPr="00F42DCC" w:rsidRDefault="00F42DCC" w:rsidP="00F42DCC">
      <w:pPr>
        <w:jc w:val="both"/>
        <w:rPr>
          <w:rFonts w:eastAsia="Courier New"/>
        </w:rPr>
      </w:pPr>
      <w:r w:rsidRPr="00F42DCC">
        <w:rPr>
          <w:color w:val="000000"/>
        </w:rPr>
        <w:t xml:space="preserve">         По разделу  отражены расходы на ремонт и содержание автомобильных дорог за счет дорожных фондов местных администраций, средств субсидий из краевого бюджета на </w:t>
      </w:r>
      <w:r w:rsidRPr="00F42DCC">
        <w:rPr>
          <w:color w:val="000000"/>
        </w:rPr>
        <w:lastRenderedPageBreak/>
        <w:t xml:space="preserve">ремонт автодорог. Расходы составили 70 581,3 тыс. рублей или 96,3 % к уточненному плану в сумме 73 264,2 тыс. рублей. </w:t>
      </w:r>
    </w:p>
    <w:p w:rsidR="00F42DCC" w:rsidRPr="00F42DCC" w:rsidRDefault="00F42DCC" w:rsidP="00F42DCC">
      <w:pPr>
        <w:jc w:val="both"/>
        <w:rPr>
          <w:rFonts w:eastAsia="Courier New"/>
        </w:rPr>
      </w:pPr>
      <w:r w:rsidRPr="00F42DCC">
        <w:rPr>
          <w:color w:val="000000"/>
        </w:rPr>
        <w:t>        По данному разделу также отражены расходы на администрирование по льготному проезду в сумме 1,3 тыс. рублей или 100% к уточненному плану, и  расходы на реализацию мероприятий по программе поддержки малого и среднего предпринимательства муниципального района «Чернышевский район» в сумме 390,0 тыс. рублей или 100% к уточненному плану.</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color w:val="000000"/>
        </w:rPr>
        <w:t>       </w:t>
      </w:r>
      <w:r w:rsidRPr="00F42DCC">
        <w:rPr>
          <w:b/>
          <w:color w:val="000000"/>
        </w:rPr>
        <w:t xml:space="preserve"> Раздел  Жилищно-коммунальное хозяйство  </w:t>
      </w:r>
    </w:p>
    <w:p w:rsidR="00F42DCC" w:rsidRPr="00F42DCC" w:rsidRDefault="00F42DCC" w:rsidP="00F42DCC">
      <w:pPr>
        <w:jc w:val="center"/>
        <w:rPr>
          <w:rFonts w:eastAsia="Courier New"/>
        </w:rPr>
      </w:pPr>
    </w:p>
    <w:p w:rsidR="00F42DCC" w:rsidRPr="00F42DCC" w:rsidRDefault="00F42DCC" w:rsidP="00F42DCC">
      <w:pPr>
        <w:jc w:val="both"/>
        <w:rPr>
          <w:rFonts w:eastAsia="Courier New"/>
        </w:rPr>
      </w:pPr>
      <w:r w:rsidRPr="00F42DCC">
        <w:rPr>
          <w:color w:val="000000"/>
        </w:rPr>
        <w:t>        По разделу отражены расходы городских поселений на ремонт муниципального жилого фонда. Расходы составили 3 615,5 тыс. рублей или 99,2% к уточненному плану в сумме 3 636,1 тыс. рублей.</w:t>
      </w:r>
    </w:p>
    <w:p w:rsidR="00F42DCC" w:rsidRPr="00F42DCC" w:rsidRDefault="00F42DCC" w:rsidP="00F42DCC">
      <w:pPr>
        <w:jc w:val="both"/>
        <w:rPr>
          <w:rFonts w:eastAsia="Courier New"/>
        </w:rPr>
      </w:pPr>
      <w:r w:rsidRPr="00F42DCC">
        <w:rPr>
          <w:color w:val="000000"/>
        </w:rPr>
        <w:t xml:space="preserve">        По </w:t>
      </w:r>
      <w:proofErr w:type="spellStart"/>
      <w:r w:rsidRPr="00F42DCC">
        <w:rPr>
          <w:color w:val="000000"/>
        </w:rPr>
        <w:t>РзПз</w:t>
      </w:r>
      <w:proofErr w:type="spellEnd"/>
      <w:r w:rsidRPr="00F42DCC">
        <w:rPr>
          <w:color w:val="000000"/>
        </w:rPr>
        <w:t xml:space="preserve"> 0502 отражены расходы городских и сельских поселений на содержание объектов коммунального хозяйства. Расходы составили 20 372,3 тыс. рублей или 77,3% к уточненному плану в сумме 26 335,4 тыс. рублей. В том числе в данных расходах отражено содержание водокачек в сумме 4 254,4 тыс. рублей или 99,1% к уточненному плану в сумме 4 291,7 тыс. рублей. Расходы по ФОТ работников водокачек в количестве 13,75 </w:t>
      </w:r>
      <w:proofErr w:type="spellStart"/>
      <w:r w:rsidRPr="00F42DCC">
        <w:rPr>
          <w:color w:val="000000"/>
        </w:rPr>
        <w:t>шт</w:t>
      </w:r>
      <w:proofErr w:type="gramStart"/>
      <w:r w:rsidRPr="00F42DCC">
        <w:rPr>
          <w:color w:val="000000"/>
        </w:rPr>
        <w:t>.е</w:t>
      </w:r>
      <w:proofErr w:type="gramEnd"/>
      <w:r w:rsidRPr="00F42DCC">
        <w:rPr>
          <w:color w:val="000000"/>
        </w:rPr>
        <w:t>д</w:t>
      </w:r>
      <w:proofErr w:type="spellEnd"/>
      <w:r w:rsidRPr="00F42DCC">
        <w:rPr>
          <w:color w:val="000000"/>
        </w:rPr>
        <w:t xml:space="preserve"> составили 4 082,6 тыс. рублей, в т.ч. заработная плата 3 356,9 тыс. рублей.</w:t>
      </w:r>
    </w:p>
    <w:p w:rsidR="00F42DCC" w:rsidRPr="00F42DCC" w:rsidRDefault="00F42DCC" w:rsidP="00F42DCC">
      <w:pPr>
        <w:jc w:val="both"/>
        <w:rPr>
          <w:rFonts w:eastAsia="Courier New"/>
        </w:rPr>
      </w:pPr>
      <w:r w:rsidRPr="00F42DCC">
        <w:rPr>
          <w:color w:val="000000"/>
        </w:rPr>
        <w:t xml:space="preserve">         По </w:t>
      </w:r>
      <w:proofErr w:type="spellStart"/>
      <w:r w:rsidRPr="00F42DCC">
        <w:rPr>
          <w:color w:val="000000"/>
        </w:rPr>
        <w:t>РзПз</w:t>
      </w:r>
      <w:proofErr w:type="spellEnd"/>
      <w:r w:rsidRPr="00F42DCC">
        <w:rPr>
          <w:color w:val="000000"/>
        </w:rPr>
        <w:t xml:space="preserve"> 0503  отражены расходы по благоустройству территорий поселений. Расходы составили 45 983,5 тыс. рублей или 99,4% к уточненному плану в сумме 46 227,7 тыс. рублей.</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b/>
          <w:color w:val="000000"/>
        </w:rPr>
        <w:t>      Раздел  Образование</w:t>
      </w:r>
      <w:r w:rsidRPr="00F42DCC">
        <w:rPr>
          <w:color w:val="000000"/>
        </w:rPr>
        <w:t>  </w:t>
      </w:r>
    </w:p>
    <w:p w:rsidR="00F42DCC" w:rsidRPr="00F42DCC" w:rsidRDefault="00F42DCC" w:rsidP="00F42DCC">
      <w:pPr>
        <w:jc w:val="both"/>
        <w:rPr>
          <w:rFonts w:eastAsia="Courier New"/>
        </w:rPr>
      </w:pPr>
      <w:r w:rsidRPr="00F42DCC">
        <w:rPr>
          <w:color w:val="000000"/>
        </w:rPr>
        <w:t>          </w:t>
      </w:r>
      <w:proofErr w:type="gramStart"/>
      <w:r w:rsidRPr="00F42DCC">
        <w:rPr>
          <w:color w:val="000000"/>
        </w:rPr>
        <w:t>Кассовые расходы по разделу  "Образование" составили 810 118,1 тыс. рублей или 96,9 % к уточненному плану в сумме 835 560,8 тыс. рублей, из них по бюджетным учреждениям 777 604,7 тыс. рублей, по казенным 32 513,4 тыс. рублей.</w:t>
      </w:r>
      <w:proofErr w:type="gramEnd"/>
    </w:p>
    <w:p w:rsidR="00F42DCC" w:rsidRPr="00F42DCC" w:rsidRDefault="00F42DCC" w:rsidP="00F42DCC">
      <w:pPr>
        <w:jc w:val="both"/>
        <w:rPr>
          <w:rFonts w:eastAsia="Courier New"/>
        </w:rPr>
      </w:pPr>
      <w:r w:rsidRPr="00F42DCC">
        <w:rPr>
          <w:color w:val="000000"/>
        </w:rPr>
        <w:t>                  </w:t>
      </w:r>
      <w:r w:rsidRPr="00F42DCC">
        <w:rPr>
          <w:b/>
          <w:color w:val="000000"/>
        </w:rPr>
        <w:t xml:space="preserve">                  Дошкольное образование</w:t>
      </w:r>
    </w:p>
    <w:p w:rsidR="00F42DCC" w:rsidRPr="00F42DCC" w:rsidRDefault="00F42DCC" w:rsidP="00F42DCC">
      <w:pPr>
        <w:jc w:val="both"/>
        <w:rPr>
          <w:rFonts w:eastAsia="Courier New"/>
        </w:rPr>
      </w:pPr>
      <w:r w:rsidRPr="00F42DCC">
        <w:rPr>
          <w:color w:val="000000"/>
        </w:rPr>
        <w:t>          Количество дошкольных учреждений в Чернышевском районе не изменилось и составляет 17 единиц.</w:t>
      </w:r>
    </w:p>
    <w:p w:rsidR="00F42DCC" w:rsidRPr="00F42DCC" w:rsidRDefault="00F42DCC" w:rsidP="00F42DCC">
      <w:pPr>
        <w:jc w:val="both"/>
        <w:rPr>
          <w:rFonts w:eastAsia="Courier New"/>
        </w:rPr>
      </w:pPr>
      <w:r w:rsidRPr="00F42DCC">
        <w:rPr>
          <w:color w:val="000000"/>
        </w:rPr>
        <w:t>         Штатная численность по  подразделу 0701 «Дошкольное образование» по состоянию на 01.01.2021 составила 404 ед. или увеличилась по сравнению с началом года на 15 ед. (дополнительная сеть, в связи с открытием пристроек к МДОУ детский сад № 63 п</w:t>
      </w:r>
      <w:proofErr w:type="gramStart"/>
      <w:r w:rsidRPr="00F42DCC">
        <w:rPr>
          <w:color w:val="000000"/>
        </w:rPr>
        <w:t>.Ч</w:t>
      </w:r>
      <w:proofErr w:type="gramEnd"/>
      <w:r w:rsidRPr="00F42DCC">
        <w:rPr>
          <w:color w:val="000000"/>
        </w:rPr>
        <w:t xml:space="preserve">ернышевск,  МДОУ детский сад Теремок п.Чернышевск) </w:t>
      </w:r>
    </w:p>
    <w:p w:rsidR="00F42DCC" w:rsidRPr="00F42DCC" w:rsidRDefault="00F42DCC" w:rsidP="00F42DCC">
      <w:pPr>
        <w:jc w:val="both"/>
        <w:rPr>
          <w:rFonts w:eastAsia="Courier New"/>
        </w:rPr>
      </w:pPr>
      <w:r w:rsidRPr="00F42DCC">
        <w:rPr>
          <w:color w:val="000000"/>
        </w:rPr>
        <w:t xml:space="preserve">       Количество </w:t>
      </w:r>
      <w:proofErr w:type="spellStart"/>
      <w:r w:rsidRPr="00F42DCC">
        <w:rPr>
          <w:color w:val="000000"/>
        </w:rPr>
        <w:t>пед</w:t>
      </w:r>
      <w:proofErr w:type="spellEnd"/>
      <w:r w:rsidRPr="00F42DCC">
        <w:rPr>
          <w:color w:val="000000"/>
        </w:rPr>
        <w:t>. работников увеличилось на 8 ед., в т.ч. воспитателей на 7 ед.    </w:t>
      </w:r>
    </w:p>
    <w:p w:rsidR="00F42DCC" w:rsidRPr="00F42DCC" w:rsidRDefault="00F42DCC" w:rsidP="00F42DCC">
      <w:pPr>
        <w:jc w:val="both"/>
        <w:rPr>
          <w:rFonts w:eastAsia="Courier New"/>
        </w:rPr>
      </w:pPr>
      <w:r w:rsidRPr="00F42DCC">
        <w:rPr>
          <w:color w:val="000000"/>
        </w:rPr>
        <w:t xml:space="preserve">       Количество руководящих работников  осталось без изменения - 18 ед. </w:t>
      </w:r>
    </w:p>
    <w:p w:rsidR="00F42DCC" w:rsidRPr="00F42DCC" w:rsidRDefault="00F42DCC" w:rsidP="00F42DCC">
      <w:pPr>
        <w:jc w:val="both"/>
        <w:rPr>
          <w:rFonts w:eastAsia="Courier New"/>
        </w:rPr>
      </w:pPr>
      <w:r w:rsidRPr="00F42DCC">
        <w:rPr>
          <w:color w:val="000000"/>
        </w:rPr>
        <w:t>       По прочему персоналу штатная численность увеличилась на 7 ед.</w:t>
      </w:r>
    </w:p>
    <w:p w:rsidR="00F42DCC" w:rsidRPr="00F42DCC" w:rsidRDefault="00F42DCC" w:rsidP="00F42DCC">
      <w:pPr>
        <w:jc w:val="both"/>
        <w:rPr>
          <w:rFonts w:eastAsia="Courier New"/>
        </w:rPr>
      </w:pPr>
      <w:r w:rsidRPr="00F42DCC">
        <w:rPr>
          <w:color w:val="000000"/>
        </w:rPr>
        <w:t>       Количество детей по сравнению с началом года увеличилось на 3 человека.</w:t>
      </w:r>
    </w:p>
    <w:p w:rsidR="00F42DCC" w:rsidRPr="00F42DCC" w:rsidRDefault="00F42DCC" w:rsidP="00F42DCC">
      <w:pPr>
        <w:jc w:val="both"/>
        <w:rPr>
          <w:rFonts w:eastAsia="Courier New"/>
        </w:rPr>
      </w:pPr>
      <w:r w:rsidRPr="00F42DCC">
        <w:rPr>
          <w:color w:val="000000"/>
        </w:rPr>
        <w:t xml:space="preserve">       Среднесписочная численность </w:t>
      </w:r>
      <w:proofErr w:type="spellStart"/>
      <w:r w:rsidRPr="00F42DCC">
        <w:rPr>
          <w:color w:val="000000"/>
        </w:rPr>
        <w:t>пед</w:t>
      </w:r>
      <w:proofErr w:type="spellEnd"/>
      <w:r w:rsidRPr="00F42DCC">
        <w:rPr>
          <w:color w:val="000000"/>
        </w:rPr>
        <w:t>. работников составляет 128 ед. (126 списочный состав и 2 внешних совместителя)  с начисленной заработной платой 45 900 тыс</w:t>
      </w:r>
      <w:proofErr w:type="gramStart"/>
      <w:r w:rsidRPr="00F42DCC">
        <w:rPr>
          <w:color w:val="000000"/>
        </w:rPr>
        <w:t>.р</w:t>
      </w:r>
      <w:proofErr w:type="gramEnd"/>
      <w:r w:rsidRPr="00F42DCC">
        <w:rPr>
          <w:color w:val="000000"/>
        </w:rPr>
        <w:t>ублей.</w:t>
      </w:r>
    </w:p>
    <w:p w:rsidR="00F42DCC" w:rsidRPr="00F42DCC" w:rsidRDefault="00F42DCC" w:rsidP="00F42DCC">
      <w:pPr>
        <w:jc w:val="both"/>
        <w:rPr>
          <w:rFonts w:eastAsia="Courier New"/>
        </w:rPr>
      </w:pPr>
      <w:r w:rsidRPr="00F42DCC">
        <w:rPr>
          <w:color w:val="000000"/>
        </w:rPr>
        <w:t xml:space="preserve">        Средняя заработная плата педагогических работников дошкольного образования с учетом внешних совместителей  составила 29,88 тыс. рублей. Установленный показатель по средней заработной плате педагогических работников дошкольного образования составил на 2020 год 30 107 рублей, показатель достигнут (статистические данные отражают среднесписочную численность без внешних совместителей в количестве 125,64 чел, начисленная заработная плата за 2020 год составила 45 391,72 тыс. рублей, 45391,72/125,64/12=30107 рублей). </w:t>
      </w:r>
    </w:p>
    <w:p w:rsidR="00F42DCC" w:rsidRPr="00F42DCC" w:rsidRDefault="00F42DCC" w:rsidP="00F42DCC">
      <w:pPr>
        <w:jc w:val="both"/>
        <w:rPr>
          <w:rFonts w:eastAsia="Courier New"/>
        </w:rPr>
      </w:pPr>
      <w:r w:rsidRPr="00F42DCC">
        <w:rPr>
          <w:color w:val="000000"/>
        </w:rPr>
        <w:t>        Средняя заработная плата руководящих работников составила  29,48 тыс. рублей.</w:t>
      </w:r>
    </w:p>
    <w:p w:rsidR="00F42DCC" w:rsidRPr="00F42DCC" w:rsidRDefault="00F42DCC" w:rsidP="00F42DCC">
      <w:pPr>
        <w:jc w:val="both"/>
        <w:rPr>
          <w:rFonts w:eastAsia="Courier New"/>
        </w:rPr>
      </w:pPr>
      <w:r w:rsidRPr="00F42DCC">
        <w:rPr>
          <w:color w:val="000000"/>
        </w:rPr>
        <w:t>        Средняя заработная плата прочего персонала составила 22,28  тыс. рублей.</w:t>
      </w:r>
    </w:p>
    <w:p w:rsidR="00F42DCC" w:rsidRPr="00F42DCC" w:rsidRDefault="00F42DCC" w:rsidP="00F42DCC">
      <w:pPr>
        <w:jc w:val="both"/>
        <w:rPr>
          <w:rFonts w:eastAsia="Courier New"/>
        </w:rPr>
      </w:pPr>
      <w:r w:rsidRPr="00F42DCC">
        <w:rPr>
          <w:color w:val="000000"/>
        </w:rPr>
        <w:t>         Кассовые расходы по разделу 0701 составили 192 856,4 тыс. рублей или 94,3 % к уточненному плану в сумме 204 546,9 тыс. рублей.</w:t>
      </w:r>
    </w:p>
    <w:p w:rsidR="00F42DCC" w:rsidRPr="00F42DCC" w:rsidRDefault="00F42DCC" w:rsidP="00F42DCC">
      <w:pPr>
        <w:jc w:val="both"/>
        <w:rPr>
          <w:rFonts w:eastAsia="Courier New"/>
        </w:rPr>
      </w:pPr>
      <w:r w:rsidRPr="00F42DCC">
        <w:rPr>
          <w:color w:val="000000"/>
        </w:rPr>
        <w:t> </w:t>
      </w:r>
    </w:p>
    <w:p w:rsidR="00F42DCC" w:rsidRPr="00F42DCC" w:rsidRDefault="00F42DCC" w:rsidP="00F42DCC">
      <w:pPr>
        <w:jc w:val="center"/>
        <w:rPr>
          <w:rFonts w:eastAsia="Courier New"/>
        </w:rPr>
      </w:pPr>
      <w:r w:rsidRPr="00F42DCC">
        <w:rPr>
          <w:b/>
          <w:color w:val="000000"/>
        </w:rPr>
        <w:t>Общее образование</w:t>
      </w:r>
    </w:p>
    <w:p w:rsidR="00F42DCC" w:rsidRPr="00F42DCC" w:rsidRDefault="00F42DCC" w:rsidP="00F42DCC">
      <w:pPr>
        <w:jc w:val="both"/>
        <w:rPr>
          <w:rFonts w:eastAsia="Courier New"/>
        </w:rPr>
      </w:pPr>
      <w:r w:rsidRPr="00F42DCC">
        <w:rPr>
          <w:color w:val="000000"/>
        </w:rPr>
        <w:t>         Количество общеобразовательных учреждений составляет 22 единицы, из них 3 начальных школы, 6 неполных средних и 13 средних.</w:t>
      </w:r>
    </w:p>
    <w:p w:rsidR="00F42DCC" w:rsidRPr="00F42DCC" w:rsidRDefault="00F42DCC" w:rsidP="00F42DCC">
      <w:pPr>
        <w:jc w:val="both"/>
        <w:rPr>
          <w:rFonts w:eastAsia="Courier New"/>
        </w:rPr>
      </w:pPr>
      <w:r w:rsidRPr="00F42DCC">
        <w:rPr>
          <w:color w:val="000000"/>
        </w:rPr>
        <w:lastRenderedPageBreak/>
        <w:t>        </w:t>
      </w:r>
      <w:proofErr w:type="gramStart"/>
      <w:r w:rsidRPr="00F42DCC">
        <w:rPr>
          <w:color w:val="000000"/>
        </w:rPr>
        <w:t>Штатная численность по общеобразовательным учреждениям  по состоянию на 01.01.2021 составила 931 ед. или уменьшилась по сравнению с началом года на 21 ед., в том числе штатная численность  педагогических работников  увеличилась на 2 ед.,  штатная численность руководящих работников уменьшилась на 4 ед. и составила 58 ед., по  прочему персоналу  численность уменьшилась на  19 ед.</w:t>
      </w:r>
      <w:proofErr w:type="gramEnd"/>
    </w:p>
    <w:p w:rsidR="00F42DCC" w:rsidRPr="00F42DCC" w:rsidRDefault="00F42DCC" w:rsidP="00F42DCC">
      <w:pPr>
        <w:jc w:val="both"/>
        <w:rPr>
          <w:rFonts w:eastAsia="Courier New"/>
        </w:rPr>
      </w:pPr>
      <w:r w:rsidRPr="00F42DCC">
        <w:rPr>
          <w:color w:val="000000"/>
        </w:rPr>
        <w:t>        Средняя заработная плата  по общеобразовательным учреждениям за 2020 год составила 32,9 тыс. рублей, в том числе:</w:t>
      </w:r>
    </w:p>
    <w:p w:rsidR="00F42DCC" w:rsidRPr="00F42DCC" w:rsidRDefault="00F42DCC" w:rsidP="00F42DCC">
      <w:pPr>
        <w:jc w:val="both"/>
        <w:rPr>
          <w:rFonts w:eastAsia="Courier New"/>
        </w:rPr>
      </w:pPr>
      <w:r w:rsidRPr="00F42DCC">
        <w:rPr>
          <w:color w:val="000000"/>
        </w:rPr>
        <w:t>- педагогические работники 40,6 тыс</w:t>
      </w:r>
      <w:proofErr w:type="gramStart"/>
      <w:r w:rsidRPr="00F42DCC">
        <w:rPr>
          <w:color w:val="000000"/>
        </w:rPr>
        <w:t>.р</w:t>
      </w:r>
      <w:proofErr w:type="gramEnd"/>
      <w:r w:rsidRPr="00F42DCC">
        <w:rPr>
          <w:color w:val="000000"/>
        </w:rPr>
        <w:t>уб.;     </w:t>
      </w:r>
    </w:p>
    <w:p w:rsidR="00F42DCC" w:rsidRPr="00F42DCC" w:rsidRDefault="00F42DCC" w:rsidP="00F42DCC">
      <w:pPr>
        <w:jc w:val="both"/>
        <w:rPr>
          <w:rFonts w:eastAsia="Courier New"/>
        </w:rPr>
      </w:pPr>
      <w:r w:rsidRPr="00F42DCC">
        <w:rPr>
          <w:color w:val="000000"/>
        </w:rPr>
        <w:t>- руководящие работники 34,4 тыс</w:t>
      </w:r>
      <w:proofErr w:type="gramStart"/>
      <w:r w:rsidRPr="00F42DCC">
        <w:rPr>
          <w:color w:val="000000"/>
        </w:rPr>
        <w:t>.р</w:t>
      </w:r>
      <w:proofErr w:type="gramEnd"/>
      <w:r w:rsidRPr="00F42DCC">
        <w:rPr>
          <w:color w:val="000000"/>
        </w:rPr>
        <w:t>уб.</w:t>
      </w:r>
    </w:p>
    <w:p w:rsidR="00F42DCC" w:rsidRPr="00F42DCC" w:rsidRDefault="00F42DCC" w:rsidP="00F42DCC">
      <w:pPr>
        <w:jc w:val="both"/>
        <w:rPr>
          <w:rFonts w:eastAsia="Courier New"/>
        </w:rPr>
      </w:pPr>
      <w:r w:rsidRPr="00F42DCC">
        <w:rPr>
          <w:color w:val="000000"/>
        </w:rPr>
        <w:t>- прочий персонал 23,2 тыс</w:t>
      </w:r>
      <w:proofErr w:type="gramStart"/>
      <w:r w:rsidRPr="00F42DCC">
        <w:rPr>
          <w:color w:val="000000"/>
        </w:rPr>
        <w:t>.р</w:t>
      </w:r>
      <w:proofErr w:type="gramEnd"/>
      <w:r w:rsidRPr="00F42DCC">
        <w:rPr>
          <w:color w:val="000000"/>
        </w:rPr>
        <w:t>уб.</w:t>
      </w:r>
    </w:p>
    <w:p w:rsidR="00F42DCC" w:rsidRPr="00F42DCC" w:rsidRDefault="00F42DCC" w:rsidP="00F42DCC">
      <w:pPr>
        <w:jc w:val="both"/>
        <w:rPr>
          <w:rFonts w:eastAsia="Courier New"/>
        </w:rPr>
      </w:pPr>
      <w:r w:rsidRPr="00F42DCC">
        <w:rPr>
          <w:color w:val="000000"/>
        </w:rPr>
        <w:t xml:space="preserve">         Общий объем кассовых расходов составил 528 004,9 тыс. рублей или 97,5 % к уточненному плану в сумме 541 303,4 тыс. рублей. </w:t>
      </w:r>
    </w:p>
    <w:p w:rsidR="00F42DCC" w:rsidRPr="00F42DCC" w:rsidRDefault="00F42DCC" w:rsidP="00F42DCC">
      <w:pPr>
        <w:jc w:val="both"/>
        <w:rPr>
          <w:rFonts w:eastAsia="Courier New"/>
        </w:rPr>
      </w:pPr>
      <w:r w:rsidRPr="00F42DCC">
        <w:rPr>
          <w:color w:val="000000"/>
        </w:rPr>
        <w:t> </w:t>
      </w:r>
      <w:r w:rsidRPr="00F42DCC">
        <w:rPr>
          <w:b/>
          <w:color w:val="000000"/>
        </w:rPr>
        <w:t xml:space="preserve">                            Дополнительное образование детей</w:t>
      </w:r>
    </w:p>
    <w:p w:rsidR="00F42DCC" w:rsidRPr="00F42DCC" w:rsidRDefault="00F42DCC" w:rsidP="00F42DCC">
      <w:pPr>
        <w:jc w:val="both"/>
        <w:rPr>
          <w:rFonts w:eastAsia="Courier New"/>
        </w:rPr>
      </w:pPr>
      <w:r w:rsidRPr="00F42DCC">
        <w:rPr>
          <w:color w:val="000000"/>
        </w:rPr>
        <w:t>          Количество внешкольных учреждений на 01.01.2021 года не изменилось и составило 3 ед. Штатная численность не изменилась и составила 112 ед.</w:t>
      </w:r>
    </w:p>
    <w:p w:rsidR="00F42DCC" w:rsidRPr="00F42DCC" w:rsidRDefault="00F42DCC" w:rsidP="00F42DCC">
      <w:pPr>
        <w:jc w:val="both"/>
        <w:rPr>
          <w:rFonts w:eastAsia="Courier New"/>
        </w:rPr>
      </w:pPr>
      <w:r w:rsidRPr="00F42DCC">
        <w:rPr>
          <w:color w:val="000000"/>
        </w:rPr>
        <w:t>         Общий объем кассовых расходов на содержание внешкольных учреждений составил 56 743,4 тыс. рублей, или 99,2 % к уточненному плану в сумме 57 197,1 тыс. рублей.</w:t>
      </w:r>
    </w:p>
    <w:p w:rsidR="00F42DCC" w:rsidRPr="00F42DCC" w:rsidRDefault="00F42DCC" w:rsidP="00F42DCC">
      <w:pPr>
        <w:jc w:val="both"/>
        <w:rPr>
          <w:rFonts w:eastAsia="Courier New"/>
        </w:rPr>
      </w:pPr>
      <w:r w:rsidRPr="00F42DCC">
        <w:rPr>
          <w:color w:val="000000"/>
        </w:rPr>
        <w:t>         Средняя заработная плата  по учреждениям дополнительного образования в 2020 году составила 30,77 тыс. рублей, в том числе:</w:t>
      </w:r>
    </w:p>
    <w:p w:rsidR="00F42DCC" w:rsidRPr="00F42DCC" w:rsidRDefault="00F42DCC" w:rsidP="00F42DCC">
      <w:pPr>
        <w:jc w:val="both"/>
        <w:rPr>
          <w:rFonts w:eastAsia="Courier New"/>
        </w:rPr>
      </w:pPr>
      <w:r w:rsidRPr="00F42DCC">
        <w:rPr>
          <w:color w:val="000000"/>
        </w:rPr>
        <w:t>-педагогические работники 32,65 тыс. рублей;     </w:t>
      </w:r>
    </w:p>
    <w:p w:rsidR="00F42DCC" w:rsidRPr="00F42DCC" w:rsidRDefault="00F42DCC" w:rsidP="00F42DCC">
      <w:pPr>
        <w:jc w:val="both"/>
        <w:rPr>
          <w:rFonts w:eastAsia="Courier New"/>
        </w:rPr>
      </w:pPr>
      <w:r w:rsidRPr="00F42DCC">
        <w:rPr>
          <w:color w:val="000000"/>
        </w:rPr>
        <w:t>-руководящие работники 37,32 тыс. рублей;</w:t>
      </w:r>
    </w:p>
    <w:p w:rsidR="00F42DCC" w:rsidRPr="00F42DCC" w:rsidRDefault="00F42DCC" w:rsidP="00F42DCC">
      <w:pPr>
        <w:jc w:val="both"/>
        <w:rPr>
          <w:rFonts w:eastAsia="Courier New"/>
        </w:rPr>
      </w:pPr>
      <w:r w:rsidRPr="00F42DCC">
        <w:rPr>
          <w:color w:val="000000"/>
        </w:rPr>
        <w:t>- прочий персонал 24,4 тыс. рублей.</w:t>
      </w:r>
    </w:p>
    <w:p w:rsidR="00F42DCC" w:rsidRPr="00F42DCC" w:rsidRDefault="00F42DCC" w:rsidP="00F42DCC">
      <w:pPr>
        <w:jc w:val="center"/>
        <w:rPr>
          <w:rFonts w:eastAsia="Courier New"/>
        </w:rPr>
      </w:pPr>
      <w:r w:rsidRPr="00F42DCC">
        <w:rPr>
          <w:b/>
          <w:color w:val="000000"/>
        </w:rPr>
        <w:t>  Культура</w:t>
      </w:r>
    </w:p>
    <w:p w:rsidR="00F42DCC" w:rsidRPr="00F42DCC" w:rsidRDefault="00F42DCC" w:rsidP="00F42DCC">
      <w:pPr>
        <w:jc w:val="both"/>
        <w:rPr>
          <w:rFonts w:eastAsia="Courier New"/>
        </w:rPr>
      </w:pPr>
      <w:r w:rsidRPr="00F42DCC">
        <w:rPr>
          <w:color w:val="000000"/>
        </w:rPr>
        <w:t>     </w:t>
      </w:r>
      <w:proofErr w:type="gramStart"/>
      <w:r w:rsidRPr="00F42DCC">
        <w:rPr>
          <w:color w:val="000000"/>
        </w:rPr>
        <w:t xml:space="preserve">По учреждениям культуры расходы составили 73 607,1  тыс. рублей или 99,2% к уточненному плану в сумме 74 221,7 тыс. рублей, по бюджетным учреждениям расходы составили 63 144,4 тыс. рублей, в т.ч.: клубы – 44 426,4 тыс. руб.,  музей – 2 853,0 тыс. рублей,  библиотека – 15 865,0 тыс. рублей, по казенным учреждениям – 10 462,6 тыс. рублей. </w:t>
      </w:r>
      <w:proofErr w:type="gramEnd"/>
    </w:p>
    <w:p w:rsidR="00F42DCC" w:rsidRPr="00F42DCC" w:rsidRDefault="00F42DCC" w:rsidP="00F42DCC">
      <w:pPr>
        <w:jc w:val="both"/>
        <w:rPr>
          <w:rFonts w:eastAsia="Courier New"/>
        </w:rPr>
      </w:pPr>
      <w:r w:rsidRPr="00F42DCC">
        <w:rPr>
          <w:color w:val="000000"/>
        </w:rPr>
        <w:t>         Среднесписочная численность  работников культуры  составляет 86 ед. (клуб 55+ музей 4+ библиотека 27). Средняя заработная плата работников культуры составила 34,2 тыс. рублей.  </w:t>
      </w:r>
    </w:p>
    <w:p w:rsidR="00F42DCC" w:rsidRPr="00F42DCC" w:rsidRDefault="00F42DCC" w:rsidP="00F42DCC">
      <w:pPr>
        <w:jc w:val="both"/>
        <w:rPr>
          <w:rFonts w:eastAsia="Courier New"/>
        </w:rPr>
      </w:pPr>
      <w:r w:rsidRPr="00F42DCC">
        <w:rPr>
          <w:color w:val="000000"/>
        </w:rPr>
        <w:t xml:space="preserve">                                                  </w:t>
      </w:r>
      <w:r w:rsidRPr="00F42DCC">
        <w:rPr>
          <w:b/>
          <w:color w:val="000000"/>
        </w:rPr>
        <w:t>Массовый спорт</w:t>
      </w:r>
    </w:p>
    <w:p w:rsidR="00F42DCC" w:rsidRPr="00F42DCC" w:rsidRDefault="00F42DCC" w:rsidP="00F42DCC">
      <w:pPr>
        <w:jc w:val="both"/>
        <w:rPr>
          <w:rFonts w:eastAsia="Courier New"/>
        </w:rPr>
      </w:pPr>
      <w:r w:rsidRPr="00F42DCC">
        <w:rPr>
          <w:color w:val="000000"/>
        </w:rPr>
        <w:t>         По разделу отражены расходы на содержание ФОК "Багульник" штатной численностью 20,5 ед. Кассовые расходы составили 14 515,2 тыс</w:t>
      </w:r>
      <w:proofErr w:type="gramStart"/>
      <w:r w:rsidRPr="00F42DCC">
        <w:rPr>
          <w:color w:val="000000"/>
        </w:rPr>
        <w:t>.р</w:t>
      </w:r>
      <w:proofErr w:type="gramEnd"/>
      <w:r w:rsidRPr="00F42DCC">
        <w:rPr>
          <w:color w:val="000000"/>
        </w:rPr>
        <w:t>уб. или 99,9 % к уточненному плану. Фактические расходы на содержание работников ФОК «Багульник» в 2020 году  составили 12 124 тыс</w:t>
      </w:r>
      <w:proofErr w:type="gramStart"/>
      <w:r w:rsidRPr="00F42DCC">
        <w:rPr>
          <w:color w:val="000000"/>
        </w:rPr>
        <w:t>.р</w:t>
      </w:r>
      <w:proofErr w:type="gramEnd"/>
      <w:r w:rsidRPr="00F42DCC">
        <w:rPr>
          <w:color w:val="000000"/>
        </w:rPr>
        <w:t>ублей, из них заработная плата 5 749 тыс. рублей. Средняя заработная плата составила 23,95 тыс</w:t>
      </w:r>
      <w:proofErr w:type="gramStart"/>
      <w:r w:rsidRPr="00F42DCC">
        <w:rPr>
          <w:color w:val="000000"/>
        </w:rPr>
        <w:t>.р</w:t>
      </w:r>
      <w:proofErr w:type="gramEnd"/>
      <w:r w:rsidRPr="00F42DCC">
        <w:rPr>
          <w:color w:val="000000"/>
        </w:rPr>
        <w:t xml:space="preserve">ублей. </w:t>
      </w:r>
    </w:p>
    <w:p w:rsidR="00F42DCC" w:rsidRPr="00F42DCC" w:rsidRDefault="00F42DCC" w:rsidP="00F42DCC">
      <w:pPr>
        <w:jc w:val="both"/>
        <w:rPr>
          <w:b/>
          <w:color w:val="000000"/>
        </w:rPr>
      </w:pPr>
      <w:r w:rsidRPr="00F42DCC">
        <w:rPr>
          <w:color w:val="000000"/>
        </w:rPr>
        <w:t>     </w:t>
      </w:r>
      <w:r w:rsidRPr="00F42DCC">
        <w:rPr>
          <w:b/>
          <w:color w:val="000000"/>
        </w:rPr>
        <w:tab/>
        <w:t>Реализация программ:</w:t>
      </w:r>
    </w:p>
    <w:p w:rsidR="00F42DCC" w:rsidRPr="00F42DCC" w:rsidRDefault="00F42DCC" w:rsidP="00F42DCC">
      <w:pPr>
        <w:autoSpaceDE w:val="0"/>
        <w:autoSpaceDN w:val="0"/>
        <w:adjustRightInd w:val="0"/>
        <w:ind w:firstLine="720"/>
        <w:jc w:val="both"/>
        <w:rPr>
          <w:color w:val="000000"/>
        </w:rPr>
      </w:pPr>
      <w:r w:rsidRPr="00F42DCC">
        <w:rPr>
          <w:color w:val="000000"/>
        </w:rPr>
        <w:t>Финансовые средства, направленные в 2020 году на реализацию программ по консолидированному бюджету муниципального района составили всего 80,1 млн. руб. (2019 год-87,3млн</w:t>
      </w:r>
      <w:proofErr w:type="gramStart"/>
      <w:r w:rsidRPr="00F42DCC">
        <w:rPr>
          <w:color w:val="000000"/>
        </w:rPr>
        <w:t>.р</w:t>
      </w:r>
      <w:proofErr w:type="gramEnd"/>
      <w:r w:rsidRPr="00F42DCC">
        <w:rPr>
          <w:color w:val="000000"/>
        </w:rPr>
        <w:t>уб.), в том числе:</w:t>
      </w:r>
    </w:p>
    <w:p w:rsidR="00F42DCC" w:rsidRPr="00F42DCC" w:rsidRDefault="00F42DCC" w:rsidP="00F42DCC">
      <w:pPr>
        <w:autoSpaceDE w:val="0"/>
        <w:autoSpaceDN w:val="0"/>
        <w:adjustRightInd w:val="0"/>
        <w:ind w:firstLine="720"/>
        <w:jc w:val="both"/>
        <w:rPr>
          <w:color w:val="000000"/>
        </w:rPr>
      </w:pPr>
      <w:r w:rsidRPr="00F42DCC">
        <w:rPr>
          <w:color w:val="000000"/>
        </w:rPr>
        <w:t>- из федерального бюджета (13 программ)  -65,6 млн</w:t>
      </w:r>
      <w:proofErr w:type="gramStart"/>
      <w:r w:rsidRPr="00F42DCC">
        <w:rPr>
          <w:color w:val="000000"/>
        </w:rPr>
        <w:t>.р</w:t>
      </w:r>
      <w:proofErr w:type="gramEnd"/>
      <w:r w:rsidRPr="00F42DCC">
        <w:rPr>
          <w:color w:val="000000"/>
        </w:rPr>
        <w:t>уб.(2019г.-29,1 млн.руб.)</w:t>
      </w:r>
    </w:p>
    <w:p w:rsidR="00F42DCC" w:rsidRPr="00F42DCC" w:rsidRDefault="00F42DCC" w:rsidP="00F42DCC">
      <w:pPr>
        <w:autoSpaceDE w:val="0"/>
        <w:autoSpaceDN w:val="0"/>
        <w:adjustRightInd w:val="0"/>
        <w:ind w:firstLine="720"/>
        <w:jc w:val="both"/>
        <w:rPr>
          <w:color w:val="000000"/>
        </w:rPr>
      </w:pPr>
      <w:r w:rsidRPr="00F42DCC">
        <w:rPr>
          <w:color w:val="000000"/>
        </w:rPr>
        <w:t>-из краевого бюджета(14 программ) -8,6  млн</w:t>
      </w:r>
      <w:proofErr w:type="gramStart"/>
      <w:r w:rsidRPr="00F42DCC">
        <w:rPr>
          <w:color w:val="000000"/>
        </w:rPr>
        <w:t>.р</w:t>
      </w:r>
      <w:proofErr w:type="gramEnd"/>
      <w:r w:rsidRPr="00F42DCC">
        <w:rPr>
          <w:color w:val="000000"/>
        </w:rPr>
        <w:t>уб. (2019 год-49,7млн.руб.)</w:t>
      </w:r>
    </w:p>
    <w:p w:rsidR="00F42DCC" w:rsidRPr="00F42DCC" w:rsidRDefault="00F42DCC" w:rsidP="00F42DCC">
      <w:pPr>
        <w:autoSpaceDE w:val="0"/>
        <w:autoSpaceDN w:val="0"/>
        <w:adjustRightInd w:val="0"/>
        <w:ind w:firstLine="720"/>
        <w:jc w:val="both"/>
        <w:rPr>
          <w:color w:val="000000"/>
        </w:rPr>
      </w:pPr>
      <w:r w:rsidRPr="00F42DCC">
        <w:rPr>
          <w:color w:val="000000"/>
        </w:rPr>
        <w:t>-из бюджета муниципального района (17 программ, подпрограмм)  2,0 млн</w:t>
      </w:r>
      <w:proofErr w:type="gramStart"/>
      <w:r w:rsidRPr="00F42DCC">
        <w:rPr>
          <w:color w:val="000000"/>
        </w:rPr>
        <w:t>.р</w:t>
      </w:r>
      <w:proofErr w:type="gramEnd"/>
      <w:r w:rsidRPr="00F42DCC">
        <w:rPr>
          <w:color w:val="000000"/>
        </w:rPr>
        <w:t>уб.(2019год-2,7 млн.руб.)</w:t>
      </w:r>
    </w:p>
    <w:p w:rsidR="00F42DCC" w:rsidRPr="00F42DCC" w:rsidRDefault="00F42DCC" w:rsidP="00F42DCC">
      <w:pPr>
        <w:autoSpaceDE w:val="0"/>
        <w:autoSpaceDN w:val="0"/>
        <w:adjustRightInd w:val="0"/>
        <w:ind w:firstLine="720"/>
        <w:jc w:val="both"/>
        <w:rPr>
          <w:color w:val="000000"/>
        </w:rPr>
      </w:pPr>
      <w:r w:rsidRPr="00F42DCC">
        <w:rPr>
          <w:color w:val="000000"/>
        </w:rPr>
        <w:t>-из бюджетов поселений (13 программ)  3,9 млн</w:t>
      </w:r>
      <w:proofErr w:type="gramStart"/>
      <w:r w:rsidRPr="00F42DCC">
        <w:rPr>
          <w:color w:val="000000"/>
        </w:rPr>
        <w:t>.р</w:t>
      </w:r>
      <w:proofErr w:type="gramEnd"/>
      <w:r w:rsidRPr="00F42DCC">
        <w:rPr>
          <w:color w:val="000000"/>
        </w:rPr>
        <w:t>уб. (2019 год-5,8млн.руб.).</w:t>
      </w:r>
    </w:p>
    <w:p w:rsidR="00F42DCC" w:rsidRPr="00F42DCC" w:rsidRDefault="00F42DCC" w:rsidP="00F42DCC">
      <w:pPr>
        <w:autoSpaceDE w:val="0"/>
        <w:autoSpaceDN w:val="0"/>
        <w:adjustRightInd w:val="0"/>
        <w:ind w:firstLine="720"/>
        <w:jc w:val="both"/>
        <w:rPr>
          <w:color w:val="000000"/>
        </w:rPr>
      </w:pPr>
    </w:p>
    <w:p w:rsidR="00F42DCC" w:rsidRPr="00F42DCC" w:rsidRDefault="00F42DCC" w:rsidP="00F42DCC">
      <w:pPr>
        <w:jc w:val="both"/>
      </w:pPr>
    </w:p>
    <w:p w:rsidR="00F42DCC" w:rsidRPr="00F42DCC" w:rsidRDefault="00F42DCC" w:rsidP="00F42DCC">
      <w:pPr>
        <w:ind w:firstLine="700"/>
        <w:jc w:val="center"/>
      </w:pPr>
      <w:r w:rsidRPr="00F42DCC">
        <w:rPr>
          <w:b/>
          <w:bCs/>
          <w:iCs/>
          <w:color w:val="000000"/>
        </w:rPr>
        <w:t>Сведения о муниципальном долге</w:t>
      </w:r>
    </w:p>
    <w:p w:rsidR="00F42DCC" w:rsidRPr="00F42DCC" w:rsidRDefault="00F42DCC" w:rsidP="00F42DCC">
      <w:pPr>
        <w:autoSpaceDE w:val="0"/>
        <w:autoSpaceDN w:val="0"/>
        <w:adjustRightInd w:val="0"/>
        <w:ind w:firstLine="1080"/>
        <w:jc w:val="both"/>
        <w:rPr>
          <w:color w:val="000000"/>
        </w:rPr>
      </w:pPr>
      <w:r w:rsidRPr="00F42DCC">
        <w:rPr>
          <w:color w:val="000000"/>
        </w:rPr>
        <w:t>По состоянию на 01.01.2021г. долговые обязательства муниципального района перед бюджетом Забайкальского края составляют 16 856,8 тыс</w:t>
      </w:r>
      <w:proofErr w:type="gramStart"/>
      <w:r w:rsidRPr="00F42DCC">
        <w:rPr>
          <w:color w:val="000000"/>
        </w:rPr>
        <w:t>.р</w:t>
      </w:r>
      <w:proofErr w:type="gramEnd"/>
      <w:r w:rsidRPr="00F42DCC">
        <w:rPr>
          <w:color w:val="000000"/>
        </w:rPr>
        <w:t>уб.  В течение 2020 года погашено основного долга по ранее привлеченным кредитам 1 666,2тыс.руб.. Дополнительно средства бюджетного кредита не привлекались.</w:t>
      </w:r>
    </w:p>
    <w:p w:rsidR="00F42DCC" w:rsidRPr="00F42DCC" w:rsidRDefault="00F42DCC" w:rsidP="00F42DCC">
      <w:pPr>
        <w:autoSpaceDE w:val="0"/>
        <w:autoSpaceDN w:val="0"/>
        <w:adjustRightInd w:val="0"/>
        <w:ind w:firstLine="700"/>
        <w:jc w:val="both"/>
        <w:rPr>
          <w:b/>
          <w:bCs/>
          <w:iCs/>
          <w:color w:val="000000"/>
          <w:highlight w:val="cyan"/>
        </w:rPr>
      </w:pPr>
    </w:p>
    <w:p w:rsidR="00F42DCC" w:rsidRPr="00F42DCC" w:rsidRDefault="00F42DCC" w:rsidP="00F42DCC">
      <w:pPr>
        <w:jc w:val="center"/>
        <w:rPr>
          <w:b/>
        </w:rPr>
      </w:pPr>
      <w:r w:rsidRPr="00F42DCC">
        <w:rPr>
          <w:b/>
        </w:rPr>
        <w:t>Сведения по дебиторской и кредиторской задолженности</w:t>
      </w:r>
    </w:p>
    <w:p w:rsidR="00F42DCC" w:rsidRPr="00F42DCC" w:rsidRDefault="00F42DCC" w:rsidP="00F42DCC">
      <w:pPr>
        <w:ind w:firstLine="709"/>
        <w:jc w:val="both"/>
      </w:pPr>
      <w:r w:rsidRPr="00F42DCC">
        <w:lastRenderedPageBreak/>
        <w:t>Кредиторская задолженность по консолидированному бюджету МР «Чернышевский район» по состоянию на 01.01.2020 года составила 11,3 млн</w:t>
      </w:r>
      <w:proofErr w:type="gramStart"/>
      <w:r w:rsidRPr="00F42DCC">
        <w:t>.р</w:t>
      </w:r>
      <w:proofErr w:type="gramEnd"/>
      <w:r w:rsidRPr="00F42DCC">
        <w:t>уб., просроченная задолженность отсутствует.</w:t>
      </w:r>
    </w:p>
    <w:p w:rsidR="00F42DCC" w:rsidRPr="00F42DCC" w:rsidRDefault="00F42DCC" w:rsidP="00F42DCC">
      <w:pPr>
        <w:ind w:firstLine="709"/>
        <w:jc w:val="both"/>
        <w:rPr>
          <w:color w:val="000000"/>
        </w:rPr>
      </w:pPr>
      <w:r w:rsidRPr="00F42DCC">
        <w:t>Общее уменьшение кредиторской задолженности по сравнению с аналогичным периодом прошлого года составило 9,1 млн</w:t>
      </w:r>
      <w:proofErr w:type="gramStart"/>
      <w:r w:rsidRPr="00F42DCC">
        <w:t>.р</w:t>
      </w:r>
      <w:proofErr w:type="gramEnd"/>
      <w:r w:rsidRPr="00F42DCC">
        <w:t xml:space="preserve">уб. </w:t>
      </w:r>
    </w:p>
    <w:p w:rsidR="00F42DCC" w:rsidRPr="00F42DCC" w:rsidRDefault="00F42DCC" w:rsidP="00F42DCC">
      <w:pPr>
        <w:autoSpaceDE w:val="0"/>
        <w:autoSpaceDN w:val="0"/>
        <w:adjustRightInd w:val="0"/>
        <w:ind w:firstLine="700"/>
        <w:jc w:val="both"/>
      </w:pPr>
      <w:r w:rsidRPr="00F42DCC">
        <w:rPr>
          <w:color w:val="000000"/>
        </w:rPr>
        <w:t>Дебиторская задолженность сложилась: прочая дебиторская задолженность на сумму всего 6,9 млн</w:t>
      </w:r>
      <w:proofErr w:type="gramStart"/>
      <w:r w:rsidRPr="00F42DCC">
        <w:rPr>
          <w:color w:val="000000"/>
        </w:rPr>
        <w:t>.р</w:t>
      </w:r>
      <w:proofErr w:type="gramEnd"/>
      <w:r w:rsidRPr="00F42DCC">
        <w:rPr>
          <w:color w:val="000000"/>
        </w:rPr>
        <w:t>уб.</w:t>
      </w:r>
    </w:p>
    <w:p w:rsidR="00F42DCC" w:rsidRPr="00F42DCC" w:rsidRDefault="00F42DCC" w:rsidP="00F42DCC">
      <w:pPr>
        <w:pStyle w:val="a5"/>
        <w:ind w:firstLine="567"/>
        <w:jc w:val="both"/>
        <w:rPr>
          <w:rFonts w:eastAsia="Courier New"/>
          <w:sz w:val="24"/>
          <w:szCs w:val="24"/>
        </w:rPr>
      </w:pPr>
      <w:r w:rsidRPr="00F42DCC">
        <w:rPr>
          <w:sz w:val="24"/>
          <w:szCs w:val="24"/>
        </w:rPr>
        <w:t>В настоящее время ведутся судебные разбирательства с ООО «</w:t>
      </w:r>
      <w:proofErr w:type="spellStart"/>
      <w:r w:rsidRPr="00F42DCC">
        <w:rPr>
          <w:sz w:val="24"/>
          <w:szCs w:val="24"/>
        </w:rPr>
        <w:t>Стройавтодилер</w:t>
      </w:r>
      <w:proofErr w:type="spellEnd"/>
      <w:r w:rsidRPr="00F42DCC">
        <w:rPr>
          <w:sz w:val="24"/>
          <w:szCs w:val="24"/>
        </w:rPr>
        <w:t>» о взыскании задолженности в сумме 5,5 млн</w:t>
      </w:r>
      <w:proofErr w:type="gramStart"/>
      <w:r w:rsidRPr="00F42DCC">
        <w:rPr>
          <w:sz w:val="24"/>
          <w:szCs w:val="24"/>
        </w:rPr>
        <w:t>.р</w:t>
      </w:r>
      <w:proofErr w:type="gramEnd"/>
      <w:r w:rsidRPr="00F42DCC">
        <w:rPr>
          <w:sz w:val="24"/>
          <w:szCs w:val="24"/>
        </w:rPr>
        <w:t>уб. в пользу администрации МР «Чернышевский район».</w:t>
      </w:r>
    </w:p>
    <w:p w:rsidR="00F42DCC" w:rsidRPr="00F42DCC" w:rsidRDefault="00F42DCC" w:rsidP="00F42DCC">
      <w:pPr>
        <w:pStyle w:val="a5"/>
        <w:ind w:firstLine="567"/>
        <w:jc w:val="both"/>
        <w:rPr>
          <w:rFonts w:eastAsia="Courier New"/>
          <w:sz w:val="24"/>
          <w:szCs w:val="24"/>
        </w:rPr>
      </w:pPr>
      <w:r w:rsidRPr="00F42DCC">
        <w:rPr>
          <w:sz w:val="24"/>
          <w:szCs w:val="24"/>
        </w:rPr>
        <w:t xml:space="preserve">По исполнительному производству в пользу администрации городского </w:t>
      </w:r>
      <w:proofErr w:type="spellStart"/>
      <w:r w:rsidRPr="00F42DCC">
        <w:rPr>
          <w:sz w:val="24"/>
          <w:szCs w:val="24"/>
        </w:rPr>
        <w:t>поселекния</w:t>
      </w:r>
      <w:proofErr w:type="spellEnd"/>
      <w:r w:rsidRPr="00F42DCC">
        <w:rPr>
          <w:sz w:val="24"/>
          <w:szCs w:val="24"/>
        </w:rPr>
        <w:t xml:space="preserve"> «</w:t>
      </w:r>
      <w:proofErr w:type="spellStart"/>
      <w:r w:rsidRPr="00F42DCC">
        <w:rPr>
          <w:sz w:val="24"/>
          <w:szCs w:val="24"/>
        </w:rPr>
        <w:t>Чернышевское</w:t>
      </w:r>
      <w:proofErr w:type="spellEnd"/>
      <w:r w:rsidRPr="00F42DCC">
        <w:rPr>
          <w:sz w:val="24"/>
          <w:szCs w:val="24"/>
        </w:rPr>
        <w:t>» в 2020 г. взыскано 7,1 тыс</w:t>
      </w:r>
      <w:proofErr w:type="gramStart"/>
      <w:r w:rsidRPr="00F42DCC">
        <w:rPr>
          <w:sz w:val="24"/>
          <w:szCs w:val="24"/>
        </w:rPr>
        <w:t>.р</w:t>
      </w:r>
      <w:proofErr w:type="gramEnd"/>
      <w:r w:rsidRPr="00F42DCC">
        <w:rPr>
          <w:sz w:val="24"/>
          <w:szCs w:val="24"/>
        </w:rPr>
        <w:t>уб., в том числе с ООО «</w:t>
      </w:r>
      <w:proofErr w:type="spellStart"/>
      <w:r w:rsidRPr="00F42DCC">
        <w:rPr>
          <w:sz w:val="24"/>
          <w:szCs w:val="24"/>
        </w:rPr>
        <w:t>ЗабайкалСпецПроект</w:t>
      </w:r>
      <w:proofErr w:type="spellEnd"/>
      <w:r w:rsidRPr="00F42DCC">
        <w:rPr>
          <w:sz w:val="24"/>
          <w:szCs w:val="24"/>
        </w:rPr>
        <w:t>» 3,6 тыс.руб., с ООО «</w:t>
      </w:r>
      <w:proofErr w:type="spellStart"/>
      <w:r w:rsidRPr="00F42DCC">
        <w:rPr>
          <w:sz w:val="24"/>
          <w:szCs w:val="24"/>
        </w:rPr>
        <w:t>Информационно-ананалитический</w:t>
      </w:r>
      <w:proofErr w:type="spellEnd"/>
      <w:r w:rsidRPr="00F42DCC">
        <w:rPr>
          <w:sz w:val="24"/>
          <w:szCs w:val="24"/>
        </w:rPr>
        <w:t xml:space="preserve"> центр «Решение»» 3,5 тыс.руб. Остаток дебиторской задолженности, подлежащей взысканию в рамках исполнительного производства, составляет 1 463,7 тыс.руб.</w:t>
      </w:r>
    </w:p>
    <w:p w:rsidR="00F42DCC" w:rsidRPr="00F42DCC" w:rsidRDefault="00F42DCC" w:rsidP="00F42DCC">
      <w:pPr>
        <w:autoSpaceDE w:val="0"/>
        <w:autoSpaceDN w:val="0"/>
        <w:adjustRightInd w:val="0"/>
        <w:ind w:firstLine="700"/>
        <w:jc w:val="both"/>
      </w:pPr>
    </w:p>
    <w:p w:rsidR="00F42DCC" w:rsidRPr="00F42DCC" w:rsidRDefault="00F42DCC" w:rsidP="00F42DCC">
      <w:pPr>
        <w:ind w:firstLine="700"/>
        <w:jc w:val="center"/>
        <w:rPr>
          <w:rFonts w:eastAsia="Courier New"/>
        </w:rPr>
      </w:pPr>
      <w:r w:rsidRPr="00F42DCC">
        <w:rPr>
          <w:b/>
          <w:color w:val="000000"/>
        </w:rPr>
        <w:t xml:space="preserve">Сведения об остатках денежных средств на счетах получателя бюджетных средств </w:t>
      </w:r>
    </w:p>
    <w:p w:rsidR="00F42DCC" w:rsidRPr="00F42DCC" w:rsidRDefault="00F42DCC" w:rsidP="00F42DCC">
      <w:pPr>
        <w:pStyle w:val="a5"/>
        <w:ind w:firstLine="567"/>
        <w:jc w:val="both"/>
        <w:rPr>
          <w:rFonts w:eastAsia="Courier New"/>
          <w:sz w:val="24"/>
          <w:szCs w:val="24"/>
        </w:rPr>
      </w:pPr>
      <w:r w:rsidRPr="00F42DCC">
        <w:t xml:space="preserve">   </w:t>
      </w:r>
      <w:r w:rsidRPr="00F42DCC">
        <w:rPr>
          <w:sz w:val="24"/>
          <w:szCs w:val="24"/>
        </w:rPr>
        <w:t>Остатки денежных средств по консолидированному бюджету на 01 января 2021 года составили 25,7 млн</w:t>
      </w:r>
      <w:proofErr w:type="gramStart"/>
      <w:r w:rsidRPr="00F42DCC">
        <w:rPr>
          <w:sz w:val="24"/>
          <w:szCs w:val="24"/>
        </w:rPr>
        <w:t>.р</w:t>
      </w:r>
      <w:proofErr w:type="gramEnd"/>
      <w:r w:rsidRPr="00F42DCC">
        <w:rPr>
          <w:sz w:val="24"/>
          <w:szCs w:val="24"/>
        </w:rPr>
        <w:t>уб.:</w:t>
      </w:r>
    </w:p>
    <w:p w:rsidR="00F42DCC" w:rsidRPr="00F42DCC" w:rsidRDefault="00F42DCC" w:rsidP="00F42DCC">
      <w:pPr>
        <w:pStyle w:val="a5"/>
        <w:ind w:firstLine="567"/>
        <w:jc w:val="both"/>
        <w:rPr>
          <w:rFonts w:eastAsia="Courier New"/>
          <w:sz w:val="24"/>
          <w:szCs w:val="24"/>
        </w:rPr>
      </w:pPr>
      <w:r w:rsidRPr="00F42DCC">
        <w:rPr>
          <w:sz w:val="24"/>
          <w:szCs w:val="24"/>
        </w:rPr>
        <w:t xml:space="preserve">- 19 ,5млн.руб. –на счете районного бюджета, в том числе  акцизы 1,0млн.руб., 10,9 </w:t>
      </w:r>
      <w:proofErr w:type="spellStart"/>
      <w:r w:rsidRPr="00F42DCC">
        <w:rPr>
          <w:sz w:val="24"/>
          <w:szCs w:val="24"/>
        </w:rPr>
        <w:t>млн</w:t>
      </w:r>
      <w:proofErr w:type="spellEnd"/>
      <w:r w:rsidRPr="00F42DCC">
        <w:rPr>
          <w:sz w:val="24"/>
          <w:szCs w:val="24"/>
        </w:rPr>
        <w:t xml:space="preserve"> .руб. финансовая помощь ОАО «РЖД» на ремонт МОУ СОШ </w:t>
      </w:r>
      <w:proofErr w:type="spellStart"/>
      <w:r w:rsidRPr="00F42DCC">
        <w:rPr>
          <w:sz w:val="24"/>
          <w:szCs w:val="24"/>
        </w:rPr>
        <w:t>с</w:t>
      </w:r>
      <w:proofErr w:type="gramStart"/>
      <w:r w:rsidRPr="00F42DCC">
        <w:rPr>
          <w:sz w:val="24"/>
          <w:szCs w:val="24"/>
        </w:rPr>
        <w:t>.У</w:t>
      </w:r>
      <w:proofErr w:type="gramEnd"/>
      <w:r w:rsidRPr="00F42DCC">
        <w:rPr>
          <w:sz w:val="24"/>
          <w:szCs w:val="24"/>
        </w:rPr>
        <w:t>рюм</w:t>
      </w:r>
      <w:proofErr w:type="spellEnd"/>
      <w:r w:rsidRPr="00F42DCC">
        <w:rPr>
          <w:sz w:val="24"/>
          <w:szCs w:val="24"/>
        </w:rPr>
        <w:t>, 7,6 млн. руб.- собственные налоговые и неналоговые доходы (будут направлены в 2021г. на оплату первоочередных расходов);</w:t>
      </w:r>
    </w:p>
    <w:p w:rsidR="00F42DCC" w:rsidRPr="00F42DCC" w:rsidRDefault="00F42DCC" w:rsidP="00F42DCC">
      <w:pPr>
        <w:pStyle w:val="a5"/>
        <w:ind w:firstLine="567"/>
        <w:jc w:val="both"/>
        <w:rPr>
          <w:rFonts w:eastAsia="Courier New"/>
          <w:sz w:val="24"/>
          <w:szCs w:val="24"/>
        </w:rPr>
      </w:pPr>
      <w:r w:rsidRPr="00F42DCC">
        <w:rPr>
          <w:sz w:val="24"/>
          <w:szCs w:val="24"/>
        </w:rPr>
        <w:t>- 5,9 млн. руб.- бюджет городских поселений, в том числе 1,3 млн</w:t>
      </w:r>
      <w:proofErr w:type="gramStart"/>
      <w:r w:rsidRPr="00F42DCC">
        <w:rPr>
          <w:sz w:val="24"/>
          <w:szCs w:val="24"/>
        </w:rPr>
        <w:t>.р</w:t>
      </w:r>
      <w:proofErr w:type="gramEnd"/>
      <w:r w:rsidRPr="00F42DCC">
        <w:rPr>
          <w:sz w:val="24"/>
          <w:szCs w:val="24"/>
        </w:rPr>
        <w:t xml:space="preserve">уб.-акцизы,4,6 </w:t>
      </w:r>
      <w:proofErr w:type="spellStart"/>
      <w:r w:rsidRPr="00F42DCC">
        <w:rPr>
          <w:sz w:val="24"/>
          <w:szCs w:val="24"/>
        </w:rPr>
        <w:t>млн</w:t>
      </w:r>
      <w:proofErr w:type="spellEnd"/>
      <w:r w:rsidRPr="00F42DCC">
        <w:rPr>
          <w:sz w:val="24"/>
          <w:szCs w:val="24"/>
        </w:rPr>
        <w:t xml:space="preserve"> .руб.- налоговые и неналоговые доходы (будут направлены на оплату бюджетных обязательств, возникших в 2021году);</w:t>
      </w:r>
    </w:p>
    <w:p w:rsidR="00F42DCC" w:rsidRPr="00F42DCC" w:rsidRDefault="00F42DCC" w:rsidP="00F42DCC">
      <w:pPr>
        <w:pStyle w:val="a5"/>
        <w:ind w:firstLine="567"/>
        <w:jc w:val="both"/>
        <w:rPr>
          <w:rFonts w:eastAsia="Courier New"/>
          <w:sz w:val="24"/>
          <w:szCs w:val="24"/>
        </w:rPr>
      </w:pPr>
      <w:r w:rsidRPr="00F42DCC">
        <w:rPr>
          <w:sz w:val="24"/>
          <w:szCs w:val="24"/>
        </w:rPr>
        <w:t> - 0,3 млн</w:t>
      </w:r>
      <w:proofErr w:type="gramStart"/>
      <w:r w:rsidRPr="00F42DCC">
        <w:rPr>
          <w:sz w:val="24"/>
          <w:szCs w:val="24"/>
        </w:rPr>
        <w:t>.р</w:t>
      </w:r>
      <w:proofErr w:type="gramEnd"/>
      <w:r w:rsidRPr="00F42DCC">
        <w:rPr>
          <w:sz w:val="24"/>
          <w:szCs w:val="24"/>
        </w:rPr>
        <w:t>уб.- бюджет сельских поселений (будут направлены в 2021г. на оплату первоочередных расходов).</w:t>
      </w:r>
    </w:p>
    <w:p w:rsidR="00F42DCC" w:rsidRPr="00F42DCC" w:rsidRDefault="00F42DCC" w:rsidP="00F42DCC">
      <w:pPr>
        <w:pStyle w:val="a5"/>
        <w:ind w:firstLine="567"/>
        <w:jc w:val="both"/>
        <w:rPr>
          <w:sz w:val="24"/>
          <w:szCs w:val="24"/>
        </w:rPr>
      </w:pPr>
    </w:p>
    <w:p w:rsidR="00F42DCC" w:rsidRPr="00F42DCC" w:rsidRDefault="00F42DCC" w:rsidP="00F42DCC">
      <w:pPr>
        <w:autoSpaceDE w:val="0"/>
        <w:autoSpaceDN w:val="0"/>
        <w:adjustRightInd w:val="0"/>
        <w:ind w:firstLine="1080"/>
        <w:jc w:val="both"/>
      </w:pPr>
      <w:r w:rsidRPr="00F42DCC">
        <w:rPr>
          <w:b/>
          <w:bCs/>
          <w:iCs/>
          <w:color w:val="000000"/>
        </w:rPr>
        <w:t>Сведения о мерах по повышению эффективности расходования средств бюджета</w:t>
      </w:r>
    </w:p>
    <w:tbl>
      <w:tblPr>
        <w:tblW w:w="9876" w:type="dxa"/>
        <w:tblCellSpacing w:w="15" w:type="dxa"/>
        <w:tblInd w:w="-97" w:type="dxa"/>
        <w:tblCellMar>
          <w:top w:w="15" w:type="dxa"/>
          <w:left w:w="15" w:type="dxa"/>
          <w:bottom w:w="15" w:type="dxa"/>
          <w:right w:w="15" w:type="dxa"/>
        </w:tblCellMar>
        <w:tblLook w:val="04A0"/>
      </w:tblPr>
      <w:tblGrid>
        <w:gridCol w:w="96"/>
        <w:gridCol w:w="9215"/>
        <w:gridCol w:w="71"/>
        <w:gridCol w:w="71"/>
        <w:gridCol w:w="71"/>
        <w:gridCol w:w="71"/>
        <w:gridCol w:w="67"/>
        <w:gridCol w:w="67"/>
        <w:gridCol w:w="66"/>
        <w:gridCol w:w="81"/>
      </w:tblGrid>
      <w:tr w:rsidR="00F42DCC" w:rsidRPr="00F42DCC" w:rsidTr="000C63B9">
        <w:trPr>
          <w:gridAfter w:val="1"/>
          <w:wAfter w:w="36" w:type="dxa"/>
          <w:tblCellSpacing w:w="15" w:type="dxa"/>
        </w:trPr>
        <w:tc>
          <w:tcPr>
            <w:tcW w:w="9684" w:type="dxa"/>
            <w:gridSpan w:val="8"/>
            <w:vAlign w:val="center"/>
            <w:hideMark/>
          </w:tcPr>
          <w:p w:rsidR="00F42DCC" w:rsidRPr="00F42DCC" w:rsidRDefault="00F42DCC" w:rsidP="000C63B9">
            <w:pPr>
              <w:jc w:val="both"/>
              <w:rPr>
                <w:color w:val="000000"/>
              </w:rPr>
            </w:pPr>
            <w:r w:rsidRPr="00F42DCC">
              <w:rPr>
                <w:color w:val="000000"/>
              </w:rPr>
              <w:t xml:space="preserve">          В соответствии с подписанным Соглашением по  осуществлению мер, направленных на снижение уровня </w:t>
            </w:r>
            <w:proofErr w:type="spellStart"/>
            <w:r w:rsidRPr="00F42DCC">
              <w:rPr>
                <w:color w:val="000000"/>
              </w:rPr>
              <w:t>дотационности</w:t>
            </w:r>
            <w:proofErr w:type="spellEnd"/>
            <w:r w:rsidRPr="00F42DCC">
              <w:rPr>
                <w:color w:val="000000"/>
              </w:rPr>
              <w:t xml:space="preserve"> муниципального района "Чернышевский район" и увеличение налоговых и неналоговых доходов консолидированного бюджета муниципального района "Чернышевский район", а также на бюджетную консолидацию и повышение эффективности использования бюджетных средств муниципального района "Чернышевский район":</w:t>
            </w:r>
          </w:p>
          <w:p w:rsidR="00F42DCC" w:rsidRPr="00F42DCC" w:rsidRDefault="00F42DCC" w:rsidP="000C63B9">
            <w:pPr>
              <w:jc w:val="both"/>
            </w:pPr>
            <w:r w:rsidRPr="00F42DCC">
              <w:t>-обеспечено поступления налоговых и неналоговых доходов консолидированного бюджета муниципального образования не ниже показателей, согласованных при рассмотрении параметров консолидированного бюджета муниципального образования на 2020 год. Так, согласовано Министерством финансов 358,7 млн</w:t>
            </w:r>
            <w:proofErr w:type="gramStart"/>
            <w:r w:rsidRPr="00F42DCC">
              <w:t>.р</w:t>
            </w:r>
            <w:proofErr w:type="gramEnd"/>
            <w:r w:rsidRPr="00F42DCC">
              <w:t>уб., фактически поступило налоговых и неналоговых доходов 394,2 млн.руб.;</w:t>
            </w:r>
          </w:p>
        </w:tc>
        <w:tc>
          <w:tcPr>
            <w:tcW w:w="0" w:type="auto"/>
            <w:vAlign w:val="center"/>
            <w:hideMark/>
          </w:tcPr>
          <w:p w:rsidR="00F42DCC" w:rsidRPr="00F42DCC" w:rsidRDefault="00F42DCC" w:rsidP="000C63B9">
            <w:pPr>
              <w:jc w:val="both"/>
            </w:pPr>
          </w:p>
        </w:tc>
      </w:tr>
      <w:tr w:rsidR="00F42DCC" w:rsidRPr="00F42DCC" w:rsidTr="000C63B9">
        <w:trPr>
          <w:gridAfter w:val="1"/>
          <w:wAfter w:w="36" w:type="dxa"/>
          <w:tblCellSpacing w:w="15" w:type="dxa"/>
        </w:trPr>
        <w:tc>
          <w:tcPr>
            <w:tcW w:w="9684" w:type="dxa"/>
            <w:gridSpan w:val="8"/>
            <w:vAlign w:val="center"/>
            <w:hideMark/>
          </w:tcPr>
          <w:p w:rsidR="00F42DCC" w:rsidRPr="00F42DCC" w:rsidRDefault="00F42DCC" w:rsidP="000C63B9">
            <w:pPr>
              <w:jc w:val="both"/>
            </w:pPr>
            <w:r w:rsidRPr="00F42DCC">
              <w:t>- обеспечено зачисление в доходы местных бюджетов по коду бюджетной классификации «прочие неналоговые доходы бюджетов» денежных средств, предусмотренных при реализации соглашений о социально-экономическом сотрудничестве между Администрацией и организациями  в сумме 12,6 млн</w:t>
            </w:r>
            <w:proofErr w:type="gramStart"/>
            <w:r w:rsidRPr="00F42DCC">
              <w:t>.р</w:t>
            </w:r>
            <w:proofErr w:type="gramEnd"/>
            <w:r w:rsidRPr="00F42DCC">
              <w:t>уб.;</w:t>
            </w:r>
          </w:p>
        </w:tc>
        <w:tc>
          <w:tcPr>
            <w:tcW w:w="0" w:type="auto"/>
            <w:vAlign w:val="center"/>
            <w:hideMark/>
          </w:tcPr>
          <w:p w:rsidR="00F42DCC" w:rsidRPr="00F42DCC" w:rsidRDefault="00F42DCC" w:rsidP="000C63B9">
            <w:pPr>
              <w:jc w:val="both"/>
            </w:pPr>
          </w:p>
        </w:tc>
      </w:tr>
      <w:tr w:rsidR="00F42DCC" w:rsidRPr="00F42DCC" w:rsidTr="000C63B9">
        <w:trPr>
          <w:gridAfter w:val="1"/>
          <w:wAfter w:w="36" w:type="dxa"/>
          <w:tblCellSpacing w:w="15" w:type="dxa"/>
        </w:trPr>
        <w:tc>
          <w:tcPr>
            <w:tcW w:w="9684" w:type="dxa"/>
            <w:gridSpan w:val="8"/>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After w:val="1"/>
          <w:wAfter w:w="36" w:type="dxa"/>
          <w:tblCellSpacing w:w="15" w:type="dxa"/>
        </w:trPr>
        <w:tc>
          <w:tcPr>
            <w:tcW w:w="9684" w:type="dxa"/>
            <w:gridSpan w:val="8"/>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r w:rsidRPr="00F42DCC">
              <w:t>-обеспечено внесения изменений до 30 марта текущего финансового года в решение о бюджете на текущий финансовый год и плановый период с учетом рекомендаций Министерства, изложенных в заключении о соответствии требованиям бюджетного законодательства РФ- 23.03.2020г.;</w:t>
            </w: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p>
        </w:tc>
      </w:tr>
      <w:tr w:rsidR="00F42DCC" w:rsidRPr="00F42DCC" w:rsidTr="000C63B9">
        <w:trPr>
          <w:tblCellSpacing w:w="15" w:type="dxa"/>
        </w:trPr>
        <w:tc>
          <w:tcPr>
            <w:tcW w:w="9684" w:type="dxa"/>
            <w:gridSpan w:val="8"/>
            <w:vAlign w:val="center"/>
            <w:hideMark/>
          </w:tcPr>
          <w:p w:rsidR="00F42DCC" w:rsidRPr="00F42DCC" w:rsidRDefault="00F42DCC" w:rsidP="000C63B9">
            <w:pPr>
              <w:jc w:val="both"/>
            </w:pPr>
            <w:r w:rsidRPr="00F42DCC">
              <w:t xml:space="preserve">-обеспечено согласование проектов решений  о внесении изменений в бюджет с Министерством финансов в количестве 5 ед. до внесения их   в представительный орган </w:t>
            </w:r>
            <w:r w:rsidRPr="00F42DCC">
              <w:lastRenderedPageBreak/>
              <w:t xml:space="preserve">муниципального образования; </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After w:val="3"/>
          <w:wAfter w:w="170" w:type="dxa"/>
          <w:tblCellSpacing w:w="15" w:type="dxa"/>
        </w:trPr>
        <w:tc>
          <w:tcPr>
            <w:tcW w:w="9482" w:type="dxa"/>
            <w:gridSpan w:val="5"/>
            <w:vAlign w:val="center"/>
            <w:hideMark/>
          </w:tcPr>
          <w:p w:rsidR="00F42DCC" w:rsidRPr="00F42DCC" w:rsidRDefault="00F42DCC" w:rsidP="000C63B9">
            <w:pPr>
              <w:jc w:val="both"/>
            </w:pPr>
            <w:r w:rsidRPr="00F42DCC">
              <w:lastRenderedPageBreak/>
              <w:t xml:space="preserve"> -обеспечено снижение недоимки по налогам и сборам, зачисляемым в местный бюджет. Недоимка на 01.01.2020года составляла 15,5 млн</w:t>
            </w:r>
            <w:proofErr w:type="gramStart"/>
            <w:r w:rsidRPr="00F42DCC">
              <w:t>.р</w:t>
            </w:r>
            <w:proofErr w:type="gramEnd"/>
            <w:r w:rsidRPr="00F42DCC">
              <w:t>уб., на конец отчетного года -12,8млн.руб., т.е. уменьшена на 17 %.;</w:t>
            </w:r>
          </w:p>
        </w:tc>
        <w:tc>
          <w:tcPr>
            <w:tcW w:w="0" w:type="auto"/>
            <w:gridSpan w:val="2"/>
            <w:vAlign w:val="center"/>
            <w:hideMark/>
          </w:tcPr>
          <w:p w:rsidR="00F42DCC" w:rsidRPr="00F42DCC" w:rsidRDefault="00F42DCC" w:rsidP="000C63B9">
            <w:pPr>
              <w:jc w:val="both"/>
            </w:pP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r w:rsidRPr="00F42DCC">
              <w:t>-обеспечено отсутствие  исполнительных листов, сумма задолженности по которым не превышает 10,0 тыс. рублей и по которым в Управление Федерального казначейства по Забайкальскому краю приостановлены операции на лицевых счетах муниципальных учреждений;</w:t>
            </w: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r w:rsidRPr="00F42DCC">
              <w:t xml:space="preserve"> -выполнены условия возврата  бюджетных кредитов, предоставленных из бюджета Забайкальского края местным бюджетам (далее - бюджетные кредиты), в объемах, установленных в соответствии с графиками, предусмотренными соглашениями о предоставлении бюджетных кредитов. Просроченной задолженности по долговым обязательствам нет;</w:t>
            </w:r>
          </w:p>
          <w:p w:rsidR="00F42DCC" w:rsidRPr="00F42DCC" w:rsidRDefault="00F42DCC" w:rsidP="000C63B9">
            <w:pPr>
              <w:jc w:val="both"/>
            </w:pPr>
            <w:r w:rsidRPr="00F42DCC">
              <w:t>- принятие новых расходных обязательств, не связанных с решением вопросов, отнесенных федеральными законами и законами Забайкальского края к полномочиям органов местного самоуправления муниципального района, не допущено;</w:t>
            </w:r>
          </w:p>
        </w:tc>
      </w:tr>
      <w:tr w:rsidR="00F42DCC" w:rsidRPr="00F42DCC" w:rsidTr="000C63B9">
        <w:trPr>
          <w:tblCellSpacing w:w="15" w:type="dxa"/>
        </w:trPr>
        <w:tc>
          <w:tcPr>
            <w:tcW w:w="9816" w:type="dxa"/>
            <w:gridSpan w:val="10"/>
            <w:vAlign w:val="center"/>
            <w:hideMark/>
          </w:tcPr>
          <w:p w:rsidR="00F42DCC" w:rsidRPr="00F42DCC" w:rsidRDefault="00F42DCC" w:rsidP="000C63B9">
            <w:pPr>
              <w:jc w:val="both"/>
            </w:pPr>
          </w:p>
        </w:tc>
      </w:tr>
      <w:tr w:rsidR="00F42DCC" w:rsidRPr="00F42DCC" w:rsidTr="000C63B9">
        <w:trPr>
          <w:tblCellSpacing w:w="15" w:type="dxa"/>
        </w:trPr>
        <w:tc>
          <w:tcPr>
            <w:tcW w:w="9548" w:type="dxa"/>
            <w:gridSpan w:val="6"/>
            <w:vAlign w:val="center"/>
            <w:hideMark/>
          </w:tcPr>
          <w:p w:rsidR="00F42DCC" w:rsidRPr="00F42DCC" w:rsidRDefault="00F42DCC" w:rsidP="000C63B9">
            <w:pPr>
              <w:jc w:val="both"/>
            </w:pPr>
            <w:r w:rsidRPr="00F42DCC">
              <w:t xml:space="preserve"> -обеспечено выполнение органом местного самоуправления муниципального образования плана мероприятий по оздоровлению муниципальных финансов (росту доходов, оптимизации расходов и сокращению муниципального долга).</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Before w:val="1"/>
          <w:gridAfter w:val="3"/>
          <w:wBefore w:w="52" w:type="dxa"/>
          <w:wAfter w:w="168" w:type="dxa"/>
          <w:tblCellSpacing w:w="15" w:type="dxa"/>
        </w:trPr>
        <w:tc>
          <w:tcPr>
            <w:tcW w:w="0" w:type="auto"/>
            <w:gridSpan w:val="5"/>
            <w:vAlign w:val="center"/>
            <w:hideMark/>
          </w:tcPr>
          <w:p w:rsidR="00F42DCC" w:rsidRPr="00F42DCC" w:rsidRDefault="00F42DCC" w:rsidP="000C63B9">
            <w:pPr>
              <w:jc w:val="both"/>
            </w:pPr>
            <w:r w:rsidRPr="00F42DCC">
              <w:t xml:space="preserve">-заключено  с органами местного самоуправления поселений 18 соглашений, содержащие условия предоставления дотаций, предусматривающие меры, направленные на снижение уровня </w:t>
            </w:r>
            <w:proofErr w:type="spellStart"/>
            <w:r w:rsidRPr="00F42DCC">
              <w:t>дотационности</w:t>
            </w:r>
            <w:proofErr w:type="spellEnd"/>
            <w:r w:rsidRPr="00F42DCC">
              <w:t xml:space="preserve"> поселения и оздоровление муниципальных финансов поселений; </w:t>
            </w:r>
          </w:p>
        </w:tc>
        <w:tc>
          <w:tcPr>
            <w:tcW w:w="0" w:type="auto"/>
            <w:vAlign w:val="center"/>
            <w:hideMark/>
          </w:tcPr>
          <w:p w:rsidR="00F42DCC" w:rsidRPr="00F42DCC" w:rsidRDefault="00F42DCC" w:rsidP="000C63B9">
            <w:pPr>
              <w:jc w:val="both"/>
            </w:pPr>
          </w:p>
        </w:tc>
      </w:tr>
      <w:tr w:rsidR="00F42DCC" w:rsidRPr="00F42DCC" w:rsidTr="000C63B9">
        <w:trPr>
          <w:gridBefore w:val="1"/>
          <w:gridAfter w:val="3"/>
          <w:wBefore w:w="52" w:type="dxa"/>
          <w:wAfter w:w="168" w:type="dxa"/>
          <w:tblCellSpacing w:w="15" w:type="dxa"/>
        </w:trPr>
        <w:tc>
          <w:tcPr>
            <w:tcW w:w="0" w:type="auto"/>
            <w:gridSpan w:val="5"/>
            <w:vAlign w:val="center"/>
            <w:hideMark/>
          </w:tcPr>
          <w:p w:rsidR="00F42DCC" w:rsidRPr="00F42DCC" w:rsidRDefault="00F42DCC" w:rsidP="000C63B9">
            <w:pPr>
              <w:jc w:val="both"/>
            </w:pPr>
            <w:r w:rsidRPr="00F42DCC">
              <w:t xml:space="preserve">-заключено  не позднее 1 июня 2020г.  18соглашений об осуществлении территориальным органом Федерального казначейства (муниципальным казначейством) отдельных функций по исполнению бюджета поселения при кассовом обслуживании исполнения бюджета поселения; </w:t>
            </w:r>
          </w:p>
        </w:tc>
        <w:tc>
          <w:tcPr>
            <w:tcW w:w="0" w:type="auto"/>
            <w:vAlign w:val="center"/>
            <w:hideMark/>
          </w:tcPr>
          <w:p w:rsidR="00F42DCC" w:rsidRPr="00F42DCC" w:rsidRDefault="00F42DCC" w:rsidP="000C63B9">
            <w:pPr>
              <w:jc w:val="both"/>
            </w:pPr>
          </w:p>
        </w:tc>
      </w:tr>
      <w:tr w:rsidR="00F42DCC" w:rsidRPr="00F42DCC" w:rsidTr="000C63B9">
        <w:trPr>
          <w:gridBefore w:val="1"/>
          <w:wBefore w:w="52" w:type="dxa"/>
          <w:tblCellSpacing w:w="15" w:type="dxa"/>
        </w:trPr>
        <w:tc>
          <w:tcPr>
            <w:tcW w:w="0" w:type="auto"/>
            <w:gridSpan w:val="7"/>
            <w:vAlign w:val="center"/>
            <w:hideMark/>
          </w:tcPr>
          <w:p w:rsidR="00F42DCC" w:rsidRPr="00F42DCC" w:rsidRDefault="00F42DCC" w:rsidP="000C63B9">
            <w:pPr>
              <w:jc w:val="both"/>
            </w:pPr>
            <w:r w:rsidRPr="00F42DCC">
              <w:t>-обеспечено соблюдение установленного норматива на содержание органов местного самоуправления муниципальных районов и городских округов Забайкальского края. Установленный норматив в соответствии с Постановлением правительства Забайкальского края 39,5 млн. руб., исполнено 39,1 млн</w:t>
            </w:r>
            <w:proofErr w:type="gramStart"/>
            <w:r w:rsidRPr="00F42DCC">
              <w:t>.р</w:t>
            </w:r>
            <w:proofErr w:type="gramEnd"/>
            <w:r w:rsidRPr="00F42DCC">
              <w:t>уб.;</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Before w:val="1"/>
          <w:wBefore w:w="52" w:type="dxa"/>
          <w:tblCellSpacing w:w="15" w:type="dxa"/>
        </w:trPr>
        <w:tc>
          <w:tcPr>
            <w:tcW w:w="0" w:type="auto"/>
            <w:gridSpan w:val="4"/>
            <w:vAlign w:val="center"/>
            <w:hideMark/>
          </w:tcPr>
          <w:p w:rsidR="00F42DCC" w:rsidRPr="00F42DCC" w:rsidRDefault="00F42DCC" w:rsidP="000C63B9">
            <w:pPr>
              <w:jc w:val="both"/>
            </w:pPr>
            <w:r w:rsidRPr="00F42DCC">
              <w:t xml:space="preserve"> -обеспечено </w:t>
            </w:r>
            <w:proofErr w:type="spellStart"/>
            <w:r w:rsidRPr="00F42DCC">
              <w:t>неснижение</w:t>
            </w:r>
            <w:proofErr w:type="spellEnd"/>
            <w:r w:rsidRPr="00F42DCC">
              <w:t xml:space="preserve"> в 2020 году критериев выравнивания для городских и сельских поселений Забайкальского края, в соответствии с которыми определяются объемы дотаций на выравнивание бюджетной обеспеченности муниципальных образований, по сравнению со значением 2019 года.</w:t>
            </w:r>
            <w:proofErr w:type="gramStart"/>
            <w:r w:rsidRPr="00F42DCC">
              <w:t xml:space="preserve"> .</w:t>
            </w:r>
            <w:proofErr w:type="gramEnd"/>
            <w:r w:rsidRPr="00F42DCC">
              <w:t xml:space="preserve"> Для городских поселений критерий выравнивания  установлен 0,4- на уровне показателя 2019 года , для сельских поселений в 2020 году установлен в размере  1,5,  что выше уровня 2019 года на 0,5.;</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Before w:val="1"/>
          <w:wBefore w:w="52" w:type="dxa"/>
          <w:tblCellSpacing w:w="15" w:type="dxa"/>
        </w:trPr>
        <w:tc>
          <w:tcPr>
            <w:tcW w:w="0" w:type="auto"/>
            <w:vAlign w:val="center"/>
            <w:hideMark/>
          </w:tcPr>
          <w:p w:rsidR="00F42DCC" w:rsidRPr="00F42DCC" w:rsidRDefault="00F42DCC" w:rsidP="000C63B9">
            <w:pPr>
              <w:jc w:val="both"/>
            </w:pPr>
            <w:r w:rsidRPr="00F42DCC">
              <w:t xml:space="preserve"> -обеспечено отсутствие по состоянию на 1-е число каждого </w:t>
            </w:r>
            <w:proofErr w:type="gramStart"/>
            <w:r w:rsidRPr="00F42DCC">
              <w:t>месяца просроченной кредиторской задолженности бюджета муниципального образования Забайкальского края</w:t>
            </w:r>
            <w:proofErr w:type="gramEnd"/>
            <w:r w:rsidRPr="00F42DCC">
              <w:t xml:space="preserve"> и бюджетных учреждений</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r w:rsidR="00F42DCC" w:rsidRPr="00F42DCC" w:rsidTr="000C63B9">
        <w:trPr>
          <w:gridBefore w:val="1"/>
          <w:wBefore w:w="52" w:type="dxa"/>
          <w:tblCellSpacing w:w="15" w:type="dxa"/>
        </w:trPr>
        <w:tc>
          <w:tcPr>
            <w:tcW w:w="0" w:type="auto"/>
            <w:gridSpan w:val="7"/>
            <w:vAlign w:val="center"/>
            <w:hideMark/>
          </w:tcPr>
          <w:p w:rsidR="00F42DCC" w:rsidRPr="00F42DCC" w:rsidRDefault="00F42DCC" w:rsidP="000C63B9">
            <w:pPr>
              <w:jc w:val="both"/>
            </w:pPr>
            <w:r w:rsidRPr="00F42DCC">
              <w:t xml:space="preserve"> -обеспечено недопущение по состоянию на 1-е число каждого месяца расходных обязательств, принятых сверх объема доведенных лимитов бюджетных обязательств по расходам, осуществляемым за счет средств бюджета муниципального образования.</w:t>
            </w:r>
          </w:p>
        </w:tc>
        <w:tc>
          <w:tcPr>
            <w:tcW w:w="0" w:type="auto"/>
            <w:vAlign w:val="center"/>
            <w:hideMark/>
          </w:tcPr>
          <w:p w:rsidR="00F42DCC" w:rsidRPr="00F42DCC" w:rsidRDefault="00F42DCC" w:rsidP="000C63B9">
            <w:pPr>
              <w:jc w:val="both"/>
            </w:pPr>
          </w:p>
        </w:tc>
        <w:tc>
          <w:tcPr>
            <w:tcW w:w="0" w:type="auto"/>
            <w:vAlign w:val="center"/>
            <w:hideMark/>
          </w:tcPr>
          <w:p w:rsidR="00F42DCC" w:rsidRPr="00F42DCC" w:rsidRDefault="00F42DCC" w:rsidP="000C63B9">
            <w:pPr>
              <w:jc w:val="both"/>
            </w:pPr>
          </w:p>
        </w:tc>
      </w:tr>
    </w:tbl>
    <w:p w:rsidR="00F42DCC" w:rsidRPr="00F42DCC" w:rsidRDefault="00F42DCC" w:rsidP="00F42DCC">
      <w:pPr>
        <w:autoSpaceDE w:val="0"/>
        <w:autoSpaceDN w:val="0"/>
        <w:adjustRightInd w:val="0"/>
        <w:ind w:firstLine="740"/>
        <w:jc w:val="both"/>
      </w:pPr>
      <w:r w:rsidRPr="00F42DCC">
        <w:rPr>
          <w:color w:val="000000"/>
        </w:rPr>
        <w:t>В течение 2020 года муниципальным районом обеспечивалось  </w:t>
      </w:r>
      <w:proofErr w:type="spellStart"/>
      <w:r w:rsidRPr="00F42DCC">
        <w:rPr>
          <w:color w:val="000000"/>
        </w:rPr>
        <w:t>неувеличение</w:t>
      </w:r>
      <w:proofErr w:type="spellEnd"/>
      <w:r w:rsidRPr="00F42DCC">
        <w:rPr>
          <w:color w:val="000000"/>
        </w:rPr>
        <w:t xml:space="preserve"> общей численности работников органов местного самоуправления и муниципальных учреждений муниципального района. </w:t>
      </w:r>
    </w:p>
    <w:p w:rsidR="00F42DCC" w:rsidRPr="00F42DCC" w:rsidRDefault="00F42DCC" w:rsidP="00F42DCC">
      <w:pPr>
        <w:autoSpaceDE w:val="0"/>
        <w:autoSpaceDN w:val="0"/>
        <w:adjustRightInd w:val="0"/>
        <w:ind w:right="20" w:firstLine="740"/>
        <w:jc w:val="both"/>
      </w:pPr>
      <w:r w:rsidRPr="00F42DCC">
        <w:rPr>
          <w:color w:val="000000"/>
        </w:rPr>
        <w:t>Ведение бюджетного учета и отчетности по исполнению бюджета муниципального района "Чернышевский район" (роспись, кассовое исполнение) осуществлялось в информационной системе Министерства финансов Забайкальского края в программном комплексе «</w:t>
      </w:r>
      <w:proofErr w:type="spellStart"/>
      <w:r w:rsidRPr="00F42DCC">
        <w:rPr>
          <w:color w:val="000000"/>
        </w:rPr>
        <w:t>Бюджет-СМАРТ</w:t>
      </w:r>
      <w:proofErr w:type="spellEnd"/>
      <w:proofErr w:type="gramStart"/>
      <w:r w:rsidRPr="00F42DCC">
        <w:rPr>
          <w:color w:val="000000"/>
        </w:rPr>
        <w:t xml:space="preserve"> П</w:t>
      </w:r>
      <w:proofErr w:type="gramEnd"/>
      <w:r w:rsidRPr="00F42DCC">
        <w:rPr>
          <w:color w:val="000000"/>
        </w:rPr>
        <w:t>ро» с применением рекомендуемых Министерством кодов дополнительной бюджетной классификации.</w:t>
      </w:r>
    </w:p>
    <w:p w:rsidR="00F42DCC" w:rsidRPr="00F42DCC" w:rsidRDefault="00F42DCC" w:rsidP="00F42DCC">
      <w:pPr>
        <w:autoSpaceDE w:val="0"/>
        <w:autoSpaceDN w:val="0"/>
        <w:adjustRightInd w:val="0"/>
        <w:ind w:right="20" w:firstLine="740"/>
        <w:jc w:val="both"/>
      </w:pPr>
      <w:r w:rsidRPr="00F42DCC">
        <w:rPr>
          <w:color w:val="000000"/>
        </w:rPr>
        <w:t>Обеспечивалось ежемесячное размещение на официальном сайте муниципального района "Чернышевский район" в информационн</w:t>
      </w:r>
      <w:proofErr w:type="gramStart"/>
      <w:r w:rsidRPr="00F42DCC">
        <w:rPr>
          <w:color w:val="000000"/>
        </w:rPr>
        <w:t>о-</w:t>
      </w:r>
      <w:proofErr w:type="gramEnd"/>
      <w:r w:rsidRPr="00F42DCC">
        <w:rPr>
          <w:color w:val="000000"/>
        </w:rPr>
        <w:t xml:space="preserve"> телекоммуникационной сети </w:t>
      </w:r>
      <w:r w:rsidRPr="00F42DCC">
        <w:rPr>
          <w:color w:val="000000"/>
        </w:rPr>
        <w:lastRenderedPageBreak/>
        <w:t>«Интернет» отчетов об исполнении бюджета муниципального района и решения о бюджете муниципального района в последней редакции.</w:t>
      </w:r>
      <w:r w:rsidRPr="00F42DCC">
        <w:rPr>
          <w:color w:val="000000"/>
        </w:rPr>
        <w:tab/>
      </w:r>
    </w:p>
    <w:p w:rsidR="00F42DCC" w:rsidRPr="00F42DCC" w:rsidRDefault="00F42DCC" w:rsidP="00F42DCC">
      <w:pPr>
        <w:jc w:val="both"/>
        <w:rPr>
          <w:b/>
          <w:bCs/>
          <w:iCs/>
          <w:color w:val="000000"/>
        </w:rPr>
      </w:pPr>
    </w:p>
    <w:p w:rsidR="00F42DCC" w:rsidRPr="00F42DCC" w:rsidRDefault="00F42DCC" w:rsidP="00F42DCC">
      <w:pPr>
        <w:jc w:val="both"/>
      </w:pPr>
      <w:r w:rsidRPr="00F42DCC">
        <w:rPr>
          <w:b/>
          <w:bCs/>
          <w:iCs/>
          <w:color w:val="000000"/>
        </w:rPr>
        <w:t>Сведения о результатах мероприятий внутреннего контроля</w:t>
      </w:r>
    </w:p>
    <w:p w:rsidR="00F42DCC" w:rsidRPr="00F42DCC" w:rsidRDefault="00F42DCC" w:rsidP="00F42DCC">
      <w:pPr>
        <w:autoSpaceDE w:val="0"/>
        <w:autoSpaceDN w:val="0"/>
        <w:adjustRightInd w:val="0"/>
        <w:ind w:firstLine="700"/>
        <w:jc w:val="both"/>
        <w:rPr>
          <w:color w:val="000000"/>
        </w:rPr>
      </w:pPr>
      <w:r w:rsidRPr="00F42DCC">
        <w:rPr>
          <w:color w:val="000000"/>
        </w:rPr>
        <w:t>Проведено проверок: всего – 8, в том числе проверок в рамках контрольной деятельности в сфере закупок – 2,  ревизий и проверок в сфере бюджетных правоотношений – 6</w:t>
      </w:r>
      <w:bookmarkStart w:id="0" w:name="cke_pastebin1"/>
      <w:bookmarkStart w:id="1" w:name="cke_pastebin2"/>
      <w:bookmarkEnd w:id="0"/>
      <w:bookmarkEnd w:id="1"/>
      <w:r w:rsidRPr="00F42DCC">
        <w:rPr>
          <w:color w:val="000000"/>
        </w:rPr>
        <w:t>.</w:t>
      </w:r>
    </w:p>
    <w:p w:rsidR="00F42DCC" w:rsidRPr="00F42DCC" w:rsidRDefault="00F42DCC" w:rsidP="00F42DCC">
      <w:pPr>
        <w:autoSpaceDE w:val="0"/>
        <w:autoSpaceDN w:val="0"/>
        <w:adjustRightInd w:val="0"/>
        <w:ind w:firstLine="700"/>
        <w:jc w:val="both"/>
        <w:rPr>
          <w:color w:val="000000"/>
        </w:rPr>
      </w:pPr>
      <w:r w:rsidRPr="00F42DCC">
        <w:rPr>
          <w:color w:val="000000"/>
        </w:rPr>
        <w:t xml:space="preserve">Количество проверок, по итогам, проведения которых выявлены правонарушения: 8, из них финансовых – 6 на общую сумму – 2,9 </w:t>
      </w:r>
      <w:proofErr w:type="spellStart"/>
      <w:r w:rsidRPr="00F42DCC">
        <w:rPr>
          <w:color w:val="000000"/>
        </w:rPr>
        <w:t>млн</w:t>
      </w:r>
      <w:proofErr w:type="gramStart"/>
      <w:r w:rsidRPr="00F42DCC">
        <w:rPr>
          <w:color w:val="000000"/>
        </w:rPr>
        <w:t>.р</w:t>
      </w:r>
      <w:proofErr w:type="gramEnd"/>
      <w:r w:rsidRPr="00F42DCC">
        <w:rPr>
          <w:color w:val="000000"/>
        </w:rPr>
        <w:t>уб</w:t>
      </w:r>
      <w:bookmarkStart w:id="2" w:name="cke_pastebin3"/>
      <w:bookmarkEnd w:id="2"/>
      <w:proofErr w:type="spellEnd"/>
    </w:p>
    <w:p w:rsidR="00F42DCC" w:rsidRPr="00F42DCC" w:rsidRDefault="00F42DCC" w:rsidP="00F42DCC">
      <w:pPr>
        <w:jc w:val="both"/>
      </w:pPr>
      <w:r w:rsidRPr="00F42DCC">
        <w:tab/>
        <w:t xml:space="preserve"> </w:t>
      </w:r>
    </w:p>
    <w:p w:rsidR="00F42DCC" w:rsidRPr="00F42DCC" w:rsidRDefault="00F42DCC" w:rsidP="00F42DCC">
      <w:pPr>
        <w:jc w:val="both"/>
      </w:pPr>
      <w:r w:rsidRPr="00F42DCC">
        <w:rPr>
          <w:b/>
        </w:rPr>
        <w:t>По качеству бюджетного планирования</w:t>
      </w:r>
      <w:r w:rsidRPr="00F42DCC">
        <w:t xml:space="preserve">, исполнения бюджета, управления муниципальным долгом, оказания муниципальных услуг, взаимоотношений с поселениями, финансового контроля, прозрачности бюджетного процесса и соблюдению требований бюджетного законодательства по итогам 2020 года Министерством финансов Забайкальского края  </w:t>
      </w:r>
      <w:r w:rsidRPr="00F42DCC">
        <w:rPr>
          <w:b/>
        </w:rPr>
        <w:t xml:space="preserve">присвоена 1 степень. </w:t>
      </w:r>
    </w:p>
    <w:p w:rsidR="00F42DCC" w:rsidRPr="00F42DCC" w:rsidRDefault="00F42DCC" w:rsidP="00F42DCC">
      <w:pPr>
        <w:jc w:val="both"/>
        <w:rPr>
          <w:b/>
          <w:color w:val="FF0000"/>
        </w:rPr>
      </w:pPr>
    </w:p>
    <w:p w:rsidR="00F42DCC" w:rsidRPr="00F42DCC" w:rsidRDefault="00F42DCC" w:rsidP="00F42DCC">
      <w:pPr>
        <w:autoSpaceDE w:val="0"/>
        <w:autoSpaceDN w:val="0"/>
        <w:adjustRightInd w:val="0"/>
        <w:jc w:val="both"/>
        <w:rPr>
          <w:color w:val="000000"/>
        </w:rPr>
      </w:pPr>
      <w:r w:rsidRPr="00F42DCC">
        <w:rPr>
          <w:b/>
          <w:color w:val="000000"/>
        </w:rPr>
        <w:tab/>
        <w:t>Задачи в сфере финансов на 2021 год:</w:t>
      </w:r>
      <w:r w:rsidRPr="00F42DCC">
        <w:rPr>
          <w:color w:val="000000"/>
        </w:rPr>
        <w:t xml:space="preserve"> </w:t>
      </w:r>
    </w:p>
    <w:p w:rsidR="00F42DCC" w:rsidRPr="00F42DCC" w:rsidRDefault="00F42DCC" w:rsidP="00F42DCC">
      <w:pPr>
        <w:autoSpaceDE w:val="0"/>
        <w:autoSpaceDN w:val="0"/>
        <w:adjustRightInd w:val="0"/>
        <w:jc w:val="both"/>
      </w:pPr>
      <w:r w:rsidRPr="00F42DCC">
        <w:t xml:space="preserve">          На коллегии Министерства финансов Забайкальского края по итогам исполнения консолидировано бюджета Забайкальского края за 2020 год перед </w:t>
      </w:r>
      <w:proofErr w:type="gramStart"/>
      <w:r w:rsidRPr="00F42DCC">
        <w:t>муниципальными</w:t>
      </w:r>
      <w:proofErr w:type="gramEnd"/>
      <w:r w:rsidRPr="00F42DCC">
        <w:t xml:space="preserve"> района поставлены следующие задачи:</w:t>
      </w:r>
    </w:p>
    <w:p w:rsidR="00F42DCC" w:rsidRPr="00F42DCC" w:rsidRDefault="00F42DCC" w:rsidP="00F42DCC">
      <w:pPr>
        <w:shd w:val="clear" w:color="auto" w:fill="FFFFFF"/>
        <w:tabs>
          <w:tab w:val="left" w:pos="869"/>
        </w:tabs>
        <w:ind w:left="706"/>
        <w:jc w:val="both"/>
        <w:rPr>
          <w:color w:val="000000"/>
        </w:rPr>
      </w:pPr>
    </w:p>
    <w:p w:rsidR="00F42DCC" w:rsidRPr="00F42DCC" w:rsidRDefault="00F42DCC" w:rsidP="00F42DCC">
      <w:pPr>
        <w:shd w:val="clear" w:color="auto" w:fill="FFFFFF"/>
        <w:tabs>
          <w:tab w:val="left" w:pos="869"/>
        </w:tabs>
        <w:ind w:left="706"/>
        <w:jc w:val="both"/>
        <w:rPr>
          <w:b/>
        </w:rPr>
      </w:pPr>
      <w:r w:rsidRPr="00F42DCC">
        <w:rPr>
          <w:color w:val="000000"/>
        </w:rPr>
        <w:t> </w:t>
      </w:r>
      <w:r w:rsidRPr="00F42DCC">
        <w:rPr>
          <w:b/>
        </w:rPr>
        <w:t>Обеспечить:</w:t>
      </w:r>
    </w:p>
    <w:p w:rsidR="00F42DCC" w:rsidRPr="00F42DCC" w:rsidRDefault="00F42DCC" w:rsidP="00F42DCC">
      <w:pPr>
        <w:ind w:firstLine="709"/>
        <w:jc w:val="both"/>
      </w:pPr>
      <w:r w:rsidRPr="00F42DCC">
        <w:rPr>
          <w:color w:val="000000"/>
        </w:rPr>
        <w:t> </w:t>
      </w:r>
      <w:r w:rsidRPr="00F42DCC">
        <w:t>- неукоснительное соблюдение условий соглашений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 о реструктуризации задолженности по бюджетным кредитам;</w:t>
      </w:r>
      <w:r w:rsidRPr="00F42DCC">
        <w:tab/>
      </w:r>
    </w:p>
    <w:p w:rsidR="00F42DCC" w:rsidRPr="00F42DCC" w:rsidRDefault="00F42DCC" w:rsidP="00F42DCC">
      <w:pPr>
        <w:pStyle w:val="4"/>
        <w:numPr>
          <w:ilvl w:val="0"/>
          <w:numId w:val="5"/>
        </w:numPr>
        <w:shd w:val="clear" w:color="auto" w:fill="auto"/>
        <w:spacing w:line="322" w:lineRule="exact"/>
        <w:ind w:left="284" w:right="271" w:firstLine="0"/>
        <w:rPr>
          <w:sz w:val="24"/>
          <w:szCs w:val="24"/>
        </w:rPr>
      </w:pPr>
      <w:r w:rsidRPr="00F42DCC">
        <w:rPr>
          <w:rStyle w:val="31"/>
          <w:rFonts w:eastAsia="Calibri"/>
          <w:sz w:val="24"/>
          <w:szCs w:val="24"/>
        </w:rPr>
        <w:t xml:space="preserve">повышение результативности и эффективности реализации комплексных планов мероприятий по мобилизации доходов в консолидированные бюджеты муниципальных районов (городских округов), </w:t>
      </w:r>
      <w:proofErr w:type="gramStart"/>
      <w:r w:rsidRPr="00F42DCC">
        <w:rPr>
          <w:rStyle w:val="31"/>
          <w:rFonts w:eastAsia="Calibri"/>
          <w:sz w:val="24"/>
          <w:szCs w:val="24"/>
        </w:rPr>
        <w:t>контролю за</w:t>
      </w:r>
      <w:proofErr w:type="gramEnd"/>
      <w:r w:rsidRPr="00F42DCC">
        <w:rPr>
          <w:rStyle w:val="31"/>
          <w:rFonts w:eastAsia="Calibri"/>
          <w:sz w:val="24"/>
          <w:szCs w:val="24"/>
        </w:rPr>
        <w:t xml:space="preserve"> соблюдением финансовой, бюджетной и налоговой дисциплины;</w:t>
      </w:r>
    </w:p>
    <w:p w:rsidR="00F42DCC" w:rsidRPr="00F42DCC" w:rsidRDefault="00F42DCC" w:rsidP="00F42DCC">
      <w:pPr>
        <w:tabs>
          <w:tab w:val="num" w:pos="720"/>
        </w:tabs>
        <w:ind w:firstLine="709"/>
        <w:jc w:val="both"/>
      </w:pPr>
      <w:r w:rsidRPr="00F42DCC">
        <w:t>- вовлечение в налоговый оборот объектов недвижимости;</w:t>
      </w:r>
    </w:p>
    <w:p w:rsidR="00F42DCC" w:rsidRPr="00F42DCC" w:rsidRDefault="00F42DCC" w:rsidP="00F42DCC">
      <w:pPr>
        <w:tabs>
          <w:tab w:val="num" w:pos="720"/>
        </w:tabs>
        <w:ind w:firstLine="709"/>
        <w:jc w:val="both"/>
      </w:pPr>
      <w:r w:rsidRPr="00F42DCC">
        <w:t>- оценка влияния реализации ТОР на собственные доходы бюджета, в том числе увеличение налога на доходы физических лиц в связи с созданием рабочих мест;</w:t>
      </w:r>
    </w:p>
    <w:p w:rsidR="00F42DCC" w:rsidRPr="00F42DCC" w:rsidRDefault="00F42DCC" w:rsidP="00F42DCC">
      <w:pPr>
        <w:tabs>
          <w:tab w:val="num" w:pos="720"/>
        </w:tabs>
        <w:ind w:firstLine="709"/>
        <w:jc w:val="both"/>
      </w:pPr>
      <w:r w:rsidRPr="00F42DCC">
        <w:t>- постановка на учет имущества новых плательщиков;</w:t>
      </w:r>
    </w:p>
    <w:p w:rsidR="00F42DCC" w:rsidRPr="00F42DCC" w:rsidRDefault="00F42DCC" w:rsidP="00F42DCC">
      <w:pPr>
        <w:pStyle w:val="4"/>
        <w:numPr>
          <w:ilvl w:val="0"/>
          <w:numId w:val="5"/>
        </w:numPr>
        <w:shd w:val="clear" w:color="auto" w:fill="auto"/>
        <w:ind w:left="284" w:right="271" w:firstLine="0"/>
        <w:rPr>
          <w:sz w:val="24"/>
          <w:szCs w:val="24"/>
        </w:rPr>
      </w:pPr>
      <w:proofErr w:type="gramStart"/>
      <w:r w:rsidRPr="00F42DCC">
        <w:rPr>
          <w:rStyle w:val="31"/>
          <w:rFonts w:eastAsia="Calibri"/>
          <w:sz w:val="24"/>
          <w:szCs w:val="24"/>
        </w:rPr>
        <w:t>согласование с Министерством экономического развития Забайкальского края достоверных показателей прогноза социально - экономического развития для обоснования расчета налога на доходы физических лиц (среднесписочная численность работников организаций, фонд начисленной заработной платы всех работников) с учетом данных статистической и налоговой отчетности, информации из расчетных документов о поступивших от юридических лиц платежах, являющихся источниками формирования доходов соответствующего консолидированного бюджета муниципального района, бюджета городского или</w:t>
      </w:r>
      <w:proofErr w:type="gramEnd"/>
      <w:r w:rsidRPr="00F42DCC">
        <w:rPr>
          <w:rStyle w:val="31"/>
          <w:rFonts w:eastAsia="Calibri"/>
          <w:sz w:val="24"/>
          <w:szCs w:val="24"/>
        </w:rPr>
        <w:t xml:space="preserve"> муниципального округа;</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регулярное проведение инвентаризации расчетов налоговых </w:t>
      </w:r>
      <w:proofErr w:type="gramStart"/>
      <w:r w:rsidRPr="00F42DCC">
        <w:rPr>
          <w:rStyle w:val="31"/>
          <w:rFonts w:eastAsia="Calibri"/>
          <w:sz w:val="24"/>
          <w:szCs w:val="24"/>
        </w:rPr>
        <w:t>агентов</w:t>
      </w:r>
      <w:proofErr w:type="gramEnd"/>
      <w:r w:rsidRPr="00F42DCC">
        <w:rPr>
          <w:rStyle w:val="31"/>
          <w:rFonts w:eastAsia="Calibri"/>
          <w:sz w:val="24"/>
          <w:szCs w:val="24"/>
        </w:rPr>
        <w:t xml:space="preserve"> по перечислению исчисленных и удержанных сумм налога в бюджет совместно с налоговыми органами,  как по месту своего нахождения, так и по месту нахождения каждого своего обособленного подразделения, в целях усиления контроля за полнотой и своевременностью поступлений налога на доходы физических лиц в местный бюджет;</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формирование перечней налоговых расходов муниципальных образований Забайкальского края и проведение оценки налоговых расходов муниципальных образований в порядке и сроки, установленные органами местного самоуправления </w:t>
      </w:r>
      <w:r w:rsidRPr="00F42DCC">
        <w:rPr>
          <w:rStyle w:val="31"/>
          <w:rFonts w:eastAsia="Calibri"/>
          <w:sz w:val="24"/>
          <w:szCs w:val="24"/>
        </w:rPr>
        <w:lastRenderedPageBreak/>
        <w:t>муниципальных образований Забайкальского края;</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принятие и опубликование муниципальных нормативных правовых актов об отмене неэффективных (невостребованных) налоговых льгот (пониженных ставок) по местным налогам;</w:t>
      </w:r>
    </w:p>
    <w:p w:rsidR="00F42DCC" w:rsidRPr="00F42DCC" w:rsidRDefault="00F42DCC" w:rsidP="00F42DCC">
      <w:pPr>
        <w:pStyle w:val="4"/>
        <w:numPr>
          <w:ilvl w:val="0"/>
          <w:numId w:val="5"/>
        </w:numPr>
        <w:shd w:val="clear" w:color="auto" w:fill="auto"/>
        <w:spacing w:line="307" w:lineRule="exact"/>
        <w:ind w:left="284" w:right="271" w:firstLine="0"/>
        <w:rPr>
          <w:sz w:val="24"/>
          <w:szCs w:val="24"/>
        </w:rPr>
      </w:pPr>
      <w:r w:rsidRPr="00F42DCC">
        <w:rPr>
          <w:rStyle w:val="31"/>
          <w:rFonts w:eastAsia="Calibri"/>
          <w:sz w:val="24"/>
          <w:szCs w:val="24"/>
        </w:rPr>
        <w:t xml:space="preserve"> системную работу муниципальных комиссий по мобилизации доходов в местный бюджет, легализации объектов налогообложения и «теневой» заработной платы;</w:t>
      </w:r>
    </w:p>
    <w:p w:rsidR="00F42DCC" w:rsidRPr="00F42DCC" w:rsidRDefault="00F42DCC" w:rsidP="00F42DCC">
      <w:pPr>
        <w:pStyle w:val="4"/>
        <w:numPr>
          <w:ilvl w:val="0"/>
          <w:numId w:val="5"/>
        </w:numPr>
        <w:shd w:val="clear" w:color="auto" w:fill="auto"/>
        <w:spacing w:line="293" w:lineRule="exact"/>
        <w:ind w:left="284" w:right="271" w:firstLine="0"/>
        <w:rPr>
          <w:sz w:val="24"/>
          <w:szCs w:val="24"/>
        </w:rPr>
      </w:pPr>
      <w:r w:rsidRPr="00F42DCC">
        <w:rPr>
          <w:rStyle w:val="31"/>
          <w:rFonts w:eastAsia="Calibri"/>
          <w:sz w:val="24"/>
          <w:szCs w:val="24"/>
        </w:rPr>
        <w:t xml:space="preserve"> проведение совместно с налоговыми органами работы по снижению недоимки по налогам и сборам;</w:t>
      </w:r>
    </w:p>
    <w:p w:rsidR="00F42DCC" w:rsidRPr="00F42DCC" w:rsidRDefault="00F42DCC" w:rsidP="00F42DCC">
      <w:pPr>
        <w:pStyle w:val="4"/>
        <w:numPr>
          <w:ilvl w:val="0"/>
          <w:numId w:val="5"/>
        </w:numPr>
        <w:shd w:val="clear" w:color="auto" w:fill="auto"/>
        <w:spacing w:line="307" w:lineRule="exact"/>
        <w:ind w:left="284" w:right="271" w:firstLine="0"/>
        <w:rPr>
          <w:sz w:val="24"/>
          <w:szCs w:val="24"/>
        </w:rPr>
      </w:pPr>
      <w:r w:rsidRPr="00F42DCC">
        <w:rPr>
          <w:rStyle w:val="31"/>
          <w:rFonts w:eastAsia="Calibri"/>
          <w:sz w:val="24"/>
          <w:szCs w:val="24"/>
        </w:rPr>
        <w:t xml:space="preserve"> принятие мер по исключению фактов изменения вида разрешенного использования земельного участка, приводящих к выпадающим доходам местных бюджетов по земельному налогу;</w:t>
      </w:r>
    </w:p>
    <w:p w:rsidR="00F42DCC" w:rsidRPr="00F42DCC" w:rsidRDefault="00F42DCC" w:rsidP="00F42DCC">
      <w:pPr>
        <w:pStyle w:val="4"/>
        <w:numPr>
          <w:ilvl w:val="0"/>
          <w:numId w:val="5"/>
        </w:numPr>
        <w:shd w:val="clear" w:color="auto" w:fill="auto"/>
        <w:spacing w:line="312" w:lineRule="exact"/>
        <w:ind w:left="284" w:right="271" w:firstLine="0"/>
        <w:rPr>
          <w:sz w:val="24"/>
          <w:szCs w:val="24"/>
        </w:rPr>
      </w:pPr>
      <w:r w:rsidRPr="00F42DCC">
        <w:rPr>
          <w:rStyle w:val="31"/>
          <w:rFonts w:eastAsia="Calibri"/>
          <w:sz w:val="24"/>
          <w:szCs w:val="24"/>
        </w:rPr>
        <w:t xml:space="preserve"> осуществление муниципального земельного контроля по выявлению фактов использования земель не по целевому назначению, нарушений земельного законодательства в части самовольного занятия земельных участков или использования их без оформленных в установленном порядке правоустанавливающих документов;</w:t>
      </w:r>
    </w:p>
    <w:p w:rsidR="00F42DCC" w:rsidRPr="00F42DCC" w:rsidRDefault="00F42DCC" w:rsidP="00F42DCC">
      <w:pPr>
        <w:pStyle w:val="4"/>
        <w:numPr>
          <w:ilvl w:val="0"/>
          <w:numId w:val="5"/>
        </w:numPr>
        <w:shd w:val="clear" w:color="auto" w:fill="auto"/>
        <w:ind w:left="284" w:right="271" w:firstLine="0"/>
        <w:rPr>
          <w:sz w:val="24"/>
          <w:szCs w:val="24"/>
        </w:rPr>
      </w:pPr>
      <w:proofErr w:type="gramStart"/>
      <w:r w:rsidRPr="00F42DCC">
        <w:rPr>
          <w:rStyle w:val="31"/>
          <w:rFonts w:eastAsia="Calibri"/>
          <w:sz w:val="24"/>
          <w:szCs w:val="24"/>
        </w:rPr>
        <w:t>формирование и ведение перечня реестров источников доходов местных бюджетов в соответствии с постановлением Правительства Забайкальского края от 19 декабря 2017 года № 522 «Об утверждении Порядка представления реестров источников доходов бюджетов муниципальных образований Забайкальского края и реестра источников доходов бюджета территориального фонда обязательного медицинского страхования Забайкальского края в Министерство финансов Забайкальского края» и муниципальными нормативными правовыми актами;</w:t>
      </w:r>
      <w:proofErr w:type="gramEnd"/>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организацию работы по введению средств самообложения граждан в муниципальных образованиях Забайкальского края;</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актуализацию данных паспортов муниципальных учреждений;</w:t>
      </w:r>
    </w:p>
    <w:p w:rsidR="00F42DCC" w:rsidRPr="00F42DCC" w:rsidRDefault="00F42DCC" w:rsidP="00F42DCC">
      <w:pPr>
        <w:pStyle w:val="4"/>
        <w:shd w:val="clear" w:color="auto" w:fill="auto"/>
        <w:tabs>
          <w:tab w:val="right" w:leader="hyphen" w:pos="4333"/>
          <w:tab w:val="left" w:leader="dot" w:pos="4688"/>
          <w:tab w:val="left" w:leader="dot" w:pos="6915"/>
          <w:tab w:val="left" w:leader="dot" w:pos="9406"/>
          <w:tab w:val="left" w:leader="dot" w:pos="10698"/>
        </w:tabs>
        <w:ind w:left="284" w:right="271" w:firstLine="0"/>
        <w:rPr>
          <w:sz w:val="24"/>
          <w:szCs w:val="24"/>
        </w:rPr>
      </w:pPr>
      <w:r w:rsidRPr="00F42DCC">
        <w:rPr>
          <w:rStyle w:val="31"/>
          <w:rFonts w:eastAsia="Calibri"/>
          <w:sz w:val="24"/>
          <w:szCs w:val="24"/>
        </w:rPr>
        <w:t xml:space="preserve">- оперативное принятие мер </w:t>
      </w:r>
      <w:r w:rsidRPr="00F42DCC">
        <w:rPr>
          <w:rStyle w:val="31"/>
          <w:rFonts w:eastAsia="Calibri"/>
          <w:sz w:val="24"/>
          <w:szCs w:val="24"/>
        </w:rPr>
        <w:tab/>
        <w:t>ответственности, в том числе административной, к лицам, допустившим принятие обязатель</w:t>
      </w:r>
      <w:proofErr w:type="gramStart"/>
      <w:r w:rsidRPr="00F42DCC">
        <w:rPr>
          <w:rStyle w:val="31"/>
          <w:rFonts w:eastAsia="Calibri"/>
          <w:sz w:val="24"/>
          <w:szCs w:val="24"/>
        </w:rPr>
        <w:t>ств св</w:t>
      </w:r>
      <w:proofErr w:type="gramEnd"/>
      <w:r w:rsidRPr="00F42DCC">
        <w:rPr>
          <w:rStyle w:val="31"/>
          <w:rFonts w:eastAsia="Calibri"/>
          <w:sz w:val="24"/>
          <w:szCs w:val="24"/>
        </w:rPr>
        <w:t>ерх доведенных лимитов средств местного бюджета, блокировку счетов муниципальных учреждений, образование просроченной кредиторской задолженности по первоочередным расходам;</w:t>
      </w:r>
    </w:p>
    <w:p w:rsidR="00F42DCC" w:rsidRPr="00F42DCC" w:rsidRDefault="00F42DCC" w:rsidP="00F42DCC">
      <w:pPr>
        <w:pStyle w:val="4"/>
        <w:numPr>
          <w:ilvl w:val="0"/>
          <w:numId w:val="5"/>
        </w:numPr>
        <w:shd w:val="clear" w:color="auto" w:fill="auto"/>
        <w:spacing w:line="312" w:lineRule="exact"/>
        <w:ind w:left="284" w:right="271" w:firstLine="0"/>
        <w:rPr>
          <w:sz w:val="24"/>
          <w:szCs w:val="24"/>
        </w:rPr>
      </w:pPr>
      <w:r w:rsidRPr="00F42DCC">
        <w:rPr>
          <w:rStyle w:val="31"/>
          <w:rFonts w:eastAsia="Calibri"/>
          <w:sz w:val="24"/>
          <w:szCs w:val="24"/>
        </w:rPr>
        <w:t xml:space="preserve">систематический </w:t>
      </w:r>
      <w:proofErr w:type="gramStart"/>
      <w:r w:rsidRPr="00F42DCC">
        <w:rPr>
          <w:rStyle w:val="31"/>
          <w:rFonts w:eastAsia="Calibri"/>
          <w:sz w:val="24"/>
          <w:szCs w:val="24"/>
        </w:rPr>
        <w:t>контроль за</w:t>
      </w:r>
      <w:proofErr w:type="gramEnd"/>
      <w:r w:rsidRPr="00F42DCC">
        <w:rPr>
          <w:rStyle w:val="31"/>
          <w:rFonts w:eastAsia="Calibri"/>
          <w:sz w:val="24"/>
          <w:szCs w:val="24"/>
        </w:rPr>
        <w:t xml:space="preserve"> достоверностью, своевременностью, полнотой и качеством представления бухгалтерской отчетности;</w:t>
      </w:r>
    </w:p>
    <w:p w:rsidR="00F42DCC" w:rsidRPr="00F42DCC" w:rsidRDefault="00F42DCC" w:rsidP="00F42DCC">
      <w:pPr>
        <w:pStyle w:val="4"/>
        <w:numPr>
          <w:ilvl w:val="0"/>
          <w:numId w:val="5"/>
        </w:numPr>
        <w:shd w:val="clear" w:color="auto" w:fill="auto"/>
        <w:spacing w:line="312" w:lineRule="exact"/>
        <w:ind w:left="284" w:right="271" w:firstLine="0"/>
        <w:rPr>
          <w:sz w:val="24"/>
          <w:szCs w:val="24"/>
        </w:rPr>
      </w:pPr>
      <w:r w:rsidRPr="00F42DCC">
        <w:rPr>
          <w:rStyle w:val="31"/>
          <w:rFonts w:eastAsia="Calibri"/>
          <w:sz w:val="24"/>
          <w:szCs w:val="24"/>
        </w:rPr>
        <w:t xml:space="preserve"> не снижение достигнутых </w:t>
      </w:r>
      <w:proofErr w:type="gramStart"/>
      <w:r w:rsidRPr="00F42DCC">
        <w:rPr>
          <w:rStyle w:val="31"/>
          <w:rFonts w:eastAsia="Calibri"/>
          <w:sz w:val="24"/>
          <w:szCs w:val="24"/>
        </w:rPr>
        <w:t>показателей повышения оплаты труда отдельных категорий работников бюджетной сферы</w:t>
      </w:r>
      <w:proofErr w:type="gramEnd"/>
      <w:r w:rsidRPr="00F42DCC">
        <w:rPr>
          <w:rStyle w:val="31"/>
          <w:rFonts w:eastAsia="Calibri"/>
          <w:sz w:val="24"/>
          <w:szCs w:val="24"/>
        </w:rPr>
        <w:t>;</w:t>
      </w:r>
    </w:p>
    <w:p w:rsidR="00F42DCC" w:rsidRPr="00F42DCC" w:rsidRDefault="00F42DCC" w:rsidP="00F42DCC">
      <w:pPr>
        <w:pStyle w:val="4"/>
        <w:numPr>
          <w:ilvl w:val="0"/>
          <w:numId w:val="5"/>
        </w:numPr>
        <w:shd w:val="clear" w:color="auto" w:fill="auto"/>
        <w:spacing w:line="307" w:lineRule="exact"/>
        <w:ind w:left="284" w:right="271" w:firstLine="0"/>
        <w:rPr>
          <w:sz w:val="24"/>
          <w:szCs w:val="24"/>
        </w:rPr>
      </w:pPr>
      <w:r w:rsidRPr="00F42DCC">
        <w:rPr>
          <w:rStyle w:val="31"/>
          <w:rFonts w:eastAsia="Calibri"/>
          <w:sz w:val="24"/>
          <w:szCs w:val="24"/>
        </w:rPr>
        <w:t xml:space="preserve"> своевременное финансирование первоочередных расходных обязательств муниципальных образований;</w:t>
      </w:r>
    </w:p>
    <w:p w:rsidR="00F42DCC" w:rsidRPr="00F42DCC" w:rsidRDefault="00F42DCC" w:rsidP="00F42DCC">
      <w:pPr>
        <w:pStyle w:val="4"/>
        <w:numPr>
          <w:ilvl w:val="0"/>
          <w:numId w:val="5"/>
        </w:numPr>
        <w:shd w:val="clear" w:color="auto" w:fill="auto"/>
        <w:spacing w:line="307" w:lineRule="exact"/>
        <w:ind w:left="284" w:right="271" w:firstLine="0"/>
        <w:rPr>
          <w:sz w:val="24"/>
          <w:szCs w:val="24"/>
        </w:rPr>
      </w:pPr>
      <w:r w:rsidRPr="00F42DCC">
        <w:rPr>
          <w:rStyle w:val="31"/>
          <w:rFonts w:eastAsia="Calibri"/>
          <w:sz w:val="24"/>
          <w:szCs w:val="24"/>
        </w:rPr>
        <w:t xml:space="preserve"> усиление </w:t>
      </w:r>
      <w:proofErr w:type="gramStart"/>
      <w:r w:rsidRPr="00F42DCC">
        <w:rPr>
          <w:rStyle w:val="31"/>
          <w:rFonts w:eastAsia="Calibri"/>
          <w:sz w:val="24"/>
          <w:szCs w:val="24"/>
        </w:rPr>
        <w:t>контроля выполнения перспективных кассовых планов исполнения бюджетов муниципальных образований</w:t>
      </w:r>
      <w:proofErr w:type="gramEnd"/>
      <w:r w:rsidRPr="00F42DCC">
        <w:rPr>
          <w:rStyle w:val="31"/>
          <w:rFonts w:eastAsia="Calibri"/>
          <w:sz w:val="24"/>
          <w:szCs w:val="24"/>
        </w:rPr>
        <w:t>;</w:t>
      </w:r>
    </w:p>
    <w:p w:rsidR="00F42DCC" w:rsidRPr="00F42DCC" w:rsidRDefault="00F42DCC" w:rsidP="00F42DCC">
      <w:pPr>
        <w:pStyle w:val="4"/>
        <w:numPr>
          <w:ilvl w:val="0"/>
          <w:numId w:val="5"/>
        </w:numPr>
        <w:shd w:val="clear" w:color="auto" w:fill="auto"/>
        <w:spacing w:line="293" w:lineRule="exact"/>
        <w:ind w:left="284" w:right="271" w:firstLine="0"/>
        <w:rPr>
          <w:sz w:val="24"/>
          <w:szCs w:val="24"/>
        </w:rPr>
      </w:pPr>
      <w:r w:rsidRPr="00F42DCC">
        <w:rPr>
          <w:rStyle w:val="31"/>
          <w:rFonts w:eastAsia="Calibri"/>
          <w:sz w:val="24"/>
          <w:szCs w:val="24"/>
        </w:rPr>
        <w:t xml:space="preserve"> проведение сплошной инвентаризации расходных обязательств местных бюджетов;</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недопущение принятия решений об увеличении </w:t>
      </w:r>
      <w:proofErr w:type="gramStart"/>
      <w:r w:rsidRPr="00F42DCC">
        <w:rPr>
          <w:rStyle w:val="31"/>
          <w:rFonts w:eastAsia="Calibri"/>
          <w:sz w:val="24"/>
          <w:szCs w:val="24"/>
        </w:rPr>
        <w:t>фонда оплаты труда работников органов местного самоуправления</w:t>
      </w:r>
      <w:proofErr w:type="gramEnd"/>
      <w:r w:rsidRPr="00F42DCC">
        <w:rPr>
          <w:rStyle w:val="31"/>
          <w:rFonts w:eastAsia="Calibri"/>
          <w:sz w:val="24"/>
          <w:szCs w:val="24"/>
        </w:rPr>
        <w:t xml:space="preserve"> и муниципальных учреждений на уровень превышающий темпы и (или) сроки повышения оплаты труда работников органов государственной власти и государственных учреждений и не превышение фонда оплаты труда, согласованного при рассмотрении параметров бюджета на 2021 год;</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снижение уровня муниципального долга;</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t xml:space="preserve"> осуществление муниципального финансового контроля;</w:t>
      </w:r>
    </w:p>
    <w:p w:rsidR="00F42DCC" w:rsidRPr="00F42DCC" w:rsidRDefault="00F42DCC" w:rsidP="00F42DCC">
      <w:pPr>
        <w:pStyle w:val="4"/>
        <w:numPr>
          <w:ilvl w:val="0"/>
          <w:numId w:val="5"/>
        </w:numPr>
        <w:shd w:val="clear" w:color="auto" w:fill="auto"/>
        <w:ind w:left="284" w:right="271" w:firstLine="0"/>
        <w:rPr>
          <w:sz w:val="24"/>
          <w:szCs w:val="24"/>
        </w:rPr>
      </w:pPr>
      <w:r w:rsidRPr="00F42DCC">
        <w:rPr>
          <w:rStyle w:val="31"/>
          <w:rFonts w:eastAsia="Calibri"/>
          <w:sz w:val="24"/>
          <w:szCs w:val="24"/>
        </w:rPr>
        <w:lastRenderedPageBreak/>
        <w:t xml:space="preserve"> полный охват контрольными мероприятиями закупок, осуществляемых в рамках реализации мероприятий региональных проектов, плана социального развития центров экономического роста субъекта при осуществлении муниципального контроля в сфере закупок и внутреннего муниципального финансового контроля в сфере закупок;</w:t>
      </w:r>
    </w:p>
    <w:p w:rsidR="00F42DCC" w:rsidRPr="00F42DCC" w:rsidRDefault="00F42DCC" w:rsidP="00F42DCC">
      <w:pPr>
        <w:pStyle w:val="4"/>
        <w:numPr>
          <w:ilvl w:val="0"/>
          <w:numId w:val="5"/>
        </w:numPr>
        <w:shd w:val="clear" w:color="auto" w:fill="auto"/>
        <w:spacing w:line="326" w:lineRule="exact"/>
        <w:ind w:left="284" w:right="271" w:firstLine="0"/>
        <w:rPr>
          <w:sz w:val="24"/>
          <w:szCs w:val="24"/>
        </w:rPr>
      </w:pPr>
      <w:r w:rsidRPr="00F42DCC">
        <w:rPr>
          <w:rStyle w:val="31"/>
          <w:rFonts w:eastAsia="Calibri"/>
          <w:sz w:val="24"/>
          <w:szCs w:val="24"/>
        </w:rPr>
        <w:t>повышение эффективности работы по заключению соглашений о передаче полномочий об определении поставщиков (подрядчиков, исполнителей) уполномоченному учреждению;</w:t>
      </w:r>
    </w:p>
    <w:p w:rsidR="00F42DCC" w:rsidRPr="00F42DCC" w:rsidRDefault="00F42DCC" w:rsidP="00F42DCC">
      <w:pPr>
        <w:pStyle w:val="4"/>
        <w:numPr>
          <w:ilvl w:val="0"/>
          <w:numId w:val="5"/>
        </w:numPr>
        <w:shd w:val="clear" w:color="auto" w:fill="auto"/>
        <w:spacing w:line="326" w:lineRule="exact"/>
        <w:ind w:left="284" w:right="271" w:firstLine="0"/>
        <w:rPr>
          <w:sz w:val="24"/>
          <w:szCs w:val="24"/>
        </w:rPr>
      </w:pPr>
      <w:r w:rsidRPr="00F42DCC">
        <w:rPr>
          <w:rStyle w:val="31"/>
          <w:rFonts w:eastAsia="Calibri"/>
          <w:sz w:val="24"/>
          <w:szCs w:val="24"/>
        </w:rPr>
        <w:t xml:space="preserve"> актуализацию и своевременное размещение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F42DCC" w:rsidRPr="00F42DCC" w:rsidRDefault="00F42DCC" w:rsidP="00F42DCC">
      <w:pPr>
        <w:pStyle w:val="4"/>
        <w:numPr>
          <w:ilvl w:val="0"/>
          <w:numId w:val="5"/>
        </w:numPr>
        <w:shd w:val="clear" w:color="auto" w:fill="auto"/>
        <w:spacing w:line="307" w:lineRule="exact"/>
        <w:ind w:left="284" w:right="271" w:firstLine="0"/>
        <w:rPr>
          <w:sz w:val="24"/>
          <w:szCs w:val="24"/>
        </w:rPr>
      </w:pPr>
      <w:r w:rsidRPr="00F42DCC">
        <w:rPr>
          <w:rStyle w:val="31"/>
          <w:rFonts w:eastAsia="Calibri"/>
          <w:sz w:val="24"/>
          <w:szCs w:val="24"/>
        </w:rPr>
        <w:t xml:space="preserve"> использование ГИС «Региональные финансы» при составлении и исполнении консолидированных бюджетов муниципальных образований Забайкальского края;</w:t>
      </w:r>
    </w:p>
    <w:p w:rsidR="00F42DCC" w:rsidRPr="00F42DCC" w:rsidRDefault="00F42DCC" w:rsidP="00F42DCC">
      <w:pPr>
        <w:pStyle w:val="4"/>
        <w:shd w:val="clear" w:color="auto" w:fill="auto"/>
        <w:tabs>
          <w:tab w:val="left" w:leader="dot" w:pos="11864"/>
        </w:tabs>
        <w:spacing w:line="312" w:lineRule="exact"/>
        <w:ind w:right="271" w:firstLine="0"/>
        <w:rPr>
          <w:sz w:val="24"/>
          <w:szCs w:val="24"/>
        </w:rPr>
      </w:pPr>
      <w:r w:rsidRPr="00F42DCC">
        <w:rPr>
          <w:rStyle w:val="31"/>
          <w:rFonts w:eastAsia="Calibri"/>
          <w:sz w:val="24"/>
          <w:szCs w:val="24"/>
        </w:rPr>
        <w:t xml:space="preserve">    - формирование подведомственными учреждениями бюджетной росписи,</w:t>
      </w:r>
      <w:r>
        <w:rPr>
          <w:rStyle w:val="31"/>
          <w:rFonts w:eastAsia="Calibri"/>
          <w:sz w:val="24"/>
          <w:szCs w:val="24"/>
        </w:rPr>
        <w:t xml:space="preserve"> </w:t>
      </w:r>
      <w:r w:rsidRPr="00F42DCC">
        <w:rPr>
          <w:rStyle w:val="31"/>
          <w:rFonts w:eastAsia="Calibri"/>
          <w:sz w:val="24"/>
          <w:szCs w:val="24"/>
        </w:rPr>
        <w:t>лимитов бюджетных обязательств, планов финансово-хозяйственной деятельности с учетом детализации бюджетной классификации в ГИС</w:t>
      </w:r>
    </w:p>
    <w:p w:rsidR="00F42DCC" w:rsidRPr="00F42DCC" w:rsidRDefault="00F42DCC" w:rsidP="00F42DCC">
      <w:pPr>
        <w:tabs>
          <w:tab w:val="num" w:pos="720"/>
        </w:tabs>
        <w:ind w:firstLine="709"/>
        <w:jc w:val="center"/>
      </w:pPr>
      <w:r>
        <w:t>______________________________</w:t>
      </w:r>
    </w:p>
    <w:p w:rsidR="00F42DCC" w:rsidRDefault="00F42DCC" w:rsidP="008972D9">
      <w:pPr>
        <w:autoSpaceDE w:val="0"/>
        <w:autoSpaceDN w:val="0"/>
        <w:adjustRightInd w:val="0"/>
        <w:ind w:firstLine="709"/>
        <w:jc w:val="center"/>
        <w:rPr>
          <w:rFonts w:eastAsia="TimesNewRomanPSMT"/>
          <w:b/>
        </w:rPr>
      </w:pPr>
    </w:p>
    <w:sectPr w:rsidR="00F42DCC"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485F"/>
    <w:multiLevelType w:val="multilevel"/>
    <w:tmpl w:val="5A90B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C65ED"/>
    <w:rsid w:val="009E3CE0"/>
    <w:rsid w:val="009F24DA"/>
    <w:rsid w:val="00A01E88"/>
    <w:rsid w:val="00A34606"/>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42DCC"/>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42DCC"/>
    <w:pPr>
      <w:autoSpaceDE w:val="0"/>
      <w:autoSpaceDN w:val="0"/>
      <w:adjustRightInd w:val="0"/>
    </w:pPr>
    <w:rPr>
      <w:rFonts w:ascii="Arial" w:hAnsi="Arial" w:cs="Arial"/>
      <w:b/>
      <w:bCs/>
      <w:sz w:val="22"/>
      <w:szCs w:val="22"/>
    </w:rPr>
  </w:style>
  <w:style w:type="paragraph" w:styleId="aa">
    <w:name w:val="Body Text"/>
    <w:basedOn w:val="a"/>
    <w:link w:val="ab"/>
    <w:unhideWhenUsed/>
    <w:rsid w:val="00F42DCC"/>
    <w:pPr>
      <w:spacing w:after="120"/>
    </w:pPr>
  </w:style>
  <w:style w:type="character" w:customStyle="1" w:styleId="ab">
    <w:name w:val="Основной текст Знак"/>
    <w:basedOn w:val="a0"/>
    <w:link w:val="aa"/>
    <w:rsid w:val="00F42DCC"/>
    <w:rPr>
      <w:sz w:val="24"/>
      <w:szCs w:val="24"/>
    </w:rPr>
  </w:style>
  <w:style w:type="character" w:customStyle="1" w:styleId="ac">
    <w:name w:val="Основной текст_"/>
    <w:basedOn w:val="a0"/>
    <w:link w:val="4"/>
    <w:rsid w:val="00F42DCC"/>
    <w:rPr>
      <w:sz w:val="26"/>
      <w:szCs w:val="26"/>
      <w:shd w:val="clear" w:color="auto" w:fill="FFFFFF"/>
    </w:rPr>
  </w:style>
  <w:style w:type="character" w:customStyle="1" w:styleId="31">
    <w:name w:val="Основной текст3"/>
    <w:basedOn w:val="ac"/>
    <w:rsid w:val="00F42DCC"/>
    <w:rPr>
      <w:color w:val="000000"/>
      <w:spacing w:val="0"/>
      <w:w w:val="100"/>
      <w:position w:val="0"/>
      <w:lang w:val="ru-RU" w:eastAsia="ru-RU" w:bidi="ru-RU"/>
    </w:rPr>
  </w:style>
  <w:style w:type="paragraph" w:customStyle="1" w:styleId="4">
    <w:name w:val="Основной текст4"/>
    <w:basedOn w:val="a"/>
    <w:link w:val="ac"/>
    <w:rsid w:val="00F42DCC"/>
    <w:pPr>
      <w:widowControl w:val="0"/>
      <w:shd w:val="clear" w:color="auto" w:fill="FFFFFF"/>
      <w:spacing w:line="317" w:lineRule="exact"/>
      <w:ind w:hanging="14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2021-06-28T01:45:00Z</cp:lastPrinted>
  <dcterms:created xsi:type="dcterms:W3CDTF">2021-06-28T01:45:00Z</dcterms:created>
  <dcterms:modified xsi:type="dcterms:W3CDTF">2021-06-28T01:45:00Z</dcterms:modified>
</cp:coreProperties>
</file>