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A770C">
        <w:rPr>
          <w:rFonts w:ascii="Times New Roman" w:hAnsi="Times New Roman"/>
          <w:b/>
          <w:sz w:val="24"/>
          <w:szCs w:val="24"/>
        </w:rPr>
        <w:t xml:space="preserve">1 </w:t>
      </w:r>
      <w:r w:rsidR="00B2147F">
        <w:rPr>
          <w:rFonts w:ascii="Times New Roman" w:hAnsi="Times New Roman"/>
          <w:b/>
          <w:sz w:val="24"/>
          <w:szCs w:val="24"/>
        </w:rPr>
        <w:t>полугодие</w:t>
      </w:r>
      <w:r w:rsidR="00AA77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AA770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AA770C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за </w:t>
      </w:r>
      <w:r w:rsidR="00AA770C">
        <w:rPr>
          <w:rFonts w:ascii="Times New Roman" w:hAnsi="Times New Roman" w:cs="Times New Roman"/>
          <w:sz w:val="28"/>
          <w:szCs w:val="28"/>
        </w:rPr>
        <w:t xml:space="preserve">1 </w:t>
      </w:r>
      <w:r w:rsidR="00B2147F">
        <w:rPr>
          <w:rFonts w:ascii="Times New Roman" w:hAnsi="Times New Roman" w:cs="Times New Roman"/>
          <w:sz w:val="28"/>
          <w:szCs w:val="28"/>
        </w:rPr>
        <w:t>полугодие</w:t>
      </w:r>
      <w:r w:rsidR="00AA770C">
        <w:rPr>
          <w:rFonts w:ascii="Times New Roman" w:hAnsi="Times New Roman" w:cs="Times New Roman"/>
          <w:sz w:val="28"/>
          <w:szCs w:val="28"/>
        </w:rPr>
        <w:t xml:space="preserve"> </w:t>
      </w:r>
      <w:r w:rsidRPr="00146AD4">
        <w:rPr>
          <w:rFonts w:ascii="Times New Roman" w:hAnsi="Times New Roman" w:cs="Times New Roman"/>
          <w:sz w:val="28"/>
          <w:szCs w:val="28"/>
        </w:rPr>
        <w:t>20</w:t>
      </w:r>
      <w:r w:rsidR="003B5A14">
        <w:rPr>
          <w:rFonts w:ascii="Times New Roman" w:hAnsi="Times New Roman" w:cs="Times New Roman"/>
          <w:sz w:val="28"/>
          <w:szCs w:val="28"/>
        </w:rPr>
        <w:t>2</w:t>
      </w:r>
      <w:r w:rsidR="00AA770C">
        <w:rPr>
          <w:rFonts w:ascii="Times New Roman" w:hAnsi="Times New Roman" w:cs="Times New Roman"/>
          <w:sz w:val="28"/>
          <w:szCs w:val="28"/>
        </w:rPr>
        <w:t>1</w:t>
      </w:r>
      <w:r w:rsidRPr="00146AD4">
        <w:rPr>
          <w:rFonts w:ascii="Times New Roman" w:hAnsi="Times New Roman" w:cs="Times New Roman"/>
          <w:sz w:val="28"/>
          <w:szCs w:val="28"/>
        </w:rPr>
        <w:t xml:space="preserve"> год</w:t>
      </w:r>
      <w:r w:rsidR="00AA770C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2275" w:type="dxa"/>
        <w:tblLayout w:type="fixed"/>
        <w:tblLook w:val="04A0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D4EB5" w:rsidTr="00425E7B">
        <w:trPr>
          <w:gridAfter w:val="2"/>
          <w:wAfter w:w="3512" w:type="dxa"/>
        </w:trPr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2147F">
              <w:rPr>
                <w:rFonts w:ascii="Times New Roman" w:hAnsi="Times New Roman" w:cs="Times New Roman"/>
              </w:rPr>
              <w:t>п\</w:t>
            </w:r>
            <w:proofErr w:type="gramStart"/>
            <w:r w:rsidRPr="00B2147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2147F">
              <w:rPr>
                <w:rFonts w:ascii="Times New Roman" w:hAnsi="Times New Roman" w:cs="Times New Roman"/>
              </w:rPr>
              <w:t>изм</w:t>
            </w:r>
            <w:proofErr w:type="spellEnd"/>
            <w:r w:rsidRPr="00B214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ED4EB5" w:rsidRPr="00B2147F" w:rsidRDefault="00ED4EB5" w:rsidP="00B2147F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 xml:space="preserve">1 </w:t>
            </w:r>
            <w:r w:rsidR="00B2147F" w:rsidRPr="00B2147F">
              <w:rPr>
                <w:rFonts w:ascii="Times New Roman" w:hAnsi="Times New Roman" w:cs="Times New Roman"/>
              </w:rPr>
              <w:t>полугодие</w:t>
            </w:r>
            <w:r w:rsidRPr="00B2147F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525" w:type="dxa"/>
          </w:tcPr>
          <w:p w:rsidR="00ED4EB5" w:rsidRPr="00B2147F" w:rsidRDefault="00ED4EB5" w:rsidP="00B2147F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 xml:space="preserve">1 </w:t>
            </w:r>
            <w:r w:rsidR="00B2147F">
              <w:rPr>
                <w:rFonts w:ascii="Times New Roman" w:hAnsi="Times New Roman" w:cs="Times New Roman"/>
              </w:rPr>
              <w:t xml:space="preserve">полугодие </w:t>
            </w:r>
            <w:r w:rsidRPr="00B2147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26" w:type="dxa"/>
            <w:gridSpan w:val="2"/>
          </w:tcPr>
          <w:p w:rsidR="00ED4EB5" w:rsidRPr="00B2147F" w:rsidRDefault="00ED4EB5" w:rsidP="00ED4EB5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2021 в % к 2020</w:t>
            </w:r>
          </w:p>
        </w:tc>
      </w:tr>
      <w:tr w:rsidR="00ED4EB5" w:rsidTr="00425E7B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1C367B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146AD4" w:rsidRDefault="001C367B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Tr="00425E7B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425E7B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</w:tr>
      <w:tr w:rsidR="00ED4EB5" w:rsidTr="00425E7B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ED4EB5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671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25" w:type="dxa"/>
          </w:tcPr>
          <w:p w:rsidR="00ED4EB5" w:rsidRPr="00146AD4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526" w:type="dxa"/>
            <w:gridSpan w:val="2"/>
          </w:tcPr>
          <w:p w:rsidR="00ED4EB5" w:rsidRPr="00146AD4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146AD4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ED4EB5" w:rsidRPr="00146AD4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ED4EB5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71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146AD4" w:rsidRDefault="001C367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D4EB5" w:rsidRPr="00146AD4" w:rsidTr="00425E7B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076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076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076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076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C702F5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C1A8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C1A8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455A81" w:rsidRPr="00146AD4" w:rsidTr="006A1C1F">
        <w:trPr>
          <w:gridAfter w:val="2"/>
          <w:wAfter w:w="3512" w:type="dxa"/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55A81" w:rsidRPr="00146AD4" w:rsidRDefault="00455A81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</w:t>
            </w:r>
          </w:p>
        </w:tc>
      </w:tr>
      <w:tr w:rsidR="00ED4EB5" w:rsidRPr="00146AD4" w:rsidTr="00425E7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EF246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EF246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ED4EB5" w:rsidRPr="00146AD4" w:rsidTr="00425E7B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5052,9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4799,7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2385,7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</w:tr>
      <w:tr w:rsidR="00ED4EB5" w:rsidRPr="00146AD4" w:rsidTr="00425E7B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D4EB5" w:rsidRPr="00146AD4" w:rsidTr="00425E7B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A2A0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D4EB5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3161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90DF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90DF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6710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A147B6" w:rsidP="00425E7B">
            <w:pPr>
              <w:jc w:val="center"/>
              <w:rPr>
                <w:rFonts w:ascii="Times New Roman" w:hAnsi="Times New Roman" w:cs="Times New Roman"/>
              </w:rPr>
            </w:pPr>
            <w:r w:rsidRPr="00A147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A147B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495A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данным государственной Федеральной налоговой службы по Забайкальскому краю количество малых предприятий в 1 полугодие 2021 года составило 380 единиц,  по сравнению с аналогичным периодом 2020г. произошло уменьшение количества индивидуальных предпринимателей на    14  %. </w:t>
      </w:r>
    </w:p>
    <w:p w:rsidR="00892570" w:rsidRPr="00D3495A" w:rsidRDefault="00892570" w:rsidP="008925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08B5" w:rsidRPr="00892570" w:rsidRDefault="00DA08B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92570">
        <w:rPr>
          <w:rFonts w:ascii="Times New Roman" w:hAnsi="Times New Roman" w:cs="Times New Roman"/>
        </w:rPr>
        <w:t xml:space="preserve"> </w:t>
      </w:r>
      <w:proofErr w:type="gramStart"/>
      <w:r w:rsidRPr="00892570">
        <w:rPr>
          <w:rFonts w:ascii="Times New Roman" w:hAnsi="Times New Roman" w:cs="Times New Roman"/>
        </w:rPr>
        <w:t xml:space="preserve">По видам деятельности количество </w:t>
      </w:r>
      <w:r w:rsidR="00733DD2" w:rsidRPr="00892570">
        <w:rPr>
          <w:rFonts w:ascii="Times New Roman" w:hAnsi="Times New Roman" w:cs="Times New Roman"/>
        </w:rPr>
        <w:t>ИП</w:t>
      </w:r>
      <w:r w:rsidRPr="00892570">
        <w:rPr>
          <w:rFonts w:ascii="Times New Roman" w:hAnsi="Times New Roman" w:cs="Times New Roman"/>
        </w:rPr>
        <w:t xml:space="preserve"> состоит: сельское хозяй</w:t>
      </w:r>
      <w:r w:rsidR="00095214" w:rsidRPr="00892570">
        <w:rPr>
          <w:rFonts w:ascii="Times New Roman" w:hAnsi="Times New Roman" w:cs="Times New Roman"/>
        </w:rPr>
        <w:t>ство - 2</w:t>
      </w:r>
      <w:r w:rsidR="00DA2DC8" w:rsidRPr="00892570">
        <w:rPr>
          <w:rFonts w:ascii="Times New Roman" w:hAnsi="Times New Roman" w:cs="Times New Roman"/>
        </w:rPr>
        <w:t>4</w:t>
      </w:r>
      <w:r w:rsidR="00095214" w:rsidRPr="00892570">
        <w:rPr>
          <w:rFonts w:ascii="Times New Roman" w:hAnsi="Times New Roman" w:cs="Times New Roman"/>
        </w:rPr>
        <w:t xml:space="preserve"> ед. (</w:t>
      </w:r>
      <w:r w:rsidR="00DA2DC8" w:rsidRPr="00892570">
        <w:rPr>
          <w:rFonts w:ascii="Times New Roman" w:hAnsi="Times New Roman" w:cs="Times New Roman"/>
        </w:rPr>
        <w:t>6,3</w:t>
      </w:r>
      <w:r w:rsidR="00907BE0">
        <w:rPr>
          <w:rFonts w:ascii="Times New Roman" w:hAnsi="Times New Roman" w:cs="Times New Roman"/>
        </w:rPr>
        <w:t>2</w:t>
      </w:r>
      <w:r w:rsidRPr="00892570">
        <w:rPr>
          <w:rFonts w:ascii="Times New Roman" w:hAnsi="Times New Roman" w:cs="Times New Roman"/>
        </w:rPr>
        <w:t>%)</w:t>
      </w:r>
      <w:r w:rsidR="00095214" w:rsidRPr="00892570">
        <w:rPr>
          <w:rFonts w:ascii="Times New Roman" w:hAnsi="Times New Roman" w:cs="Times New Roman"/>
        </w:rPr>
        <w:t>; добыча полезных ископаемых -</w:t>
      </w:r>
      <w:r w:rsidR="00805E6D" w:rsidRPr="00892570">
        <w:rPr>
          <w:rFonts w:ascii="Times New Roman" w:hAnsi="Times New Roman" w:cs="Times New Roman"/>
        </w:rPr>
        <w:t>2</w:t>
      </w:r>
      <w:r w:rsidR="00095214" w:rsidRPr="00892570">
        <w:rPr>
          <w:rFonts w:ascii="Times New Roman" w:hAnsi="Times New Roman" w:cs="Times New Roman"/>
        </w:rPr>
        <w:t xml:space="preserve"> ед. (</w:t>
      </w:r>
      <w:r w:rsidR="00DA2DC8" w:rsidRPr="00892570">
        <w:rPr>
          <w:rFonts w:ascii="Times New Roman" w:hAnsi="Times New Roman" w:cs="Times New Roman"/>
        </w:rPr>
        <w:t>0,5</w:t>
      </w:r>
      <w:r w:rsidR="00892570">
        <w:rPr>
          <w:rFonts w:ascii="Times New Roman" w:hAnsi="Times New Roman" w:cs="Times New Roman"/>
        </w:rPr>
        <w:t>3</w:t>
      </w:r>
      <w:r w:rsidRPr="00892570">
        <w:rPr>
          <w:rFonts w:ascii="Times New Roman" w:hAnsi="Times New Roman" w:cs="Times New Roman"/>
        </w:rPr>
        <w:t xml:space="preserve">%); </w:t>
      </w:r>
      <w:r w:rsidR="00095214" w:rsidRPr="00892570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892570">
        <w:rPr>
          <w:rFonts w:ascii="Times New Roman" w:hAnsi="Times New Roman" w:cs="Times New Roman"/>
        </w:rPr>
        <w:t>1</w:t>
      </w:r>
      <w:r w:rsidR="00892570" w:rsidRPr="00892570">
        <w:rPr>
          <w:rFonts w:ascii="Times New Roman" w:hAnsi="Times New Roman" w:cs="Times New Roman"/>
        </w:rPr>
        <w:t>7</w:t>
      </w:r>
      <w:r w:rsidR="00095214" w:rsidRPr="00892570">
        <w:rPr>
          <w:rFonts w:ascii="Times New Roman" w:hAnsi="Times New Roman" w:cs="Times New Roman"/>
        </w:rPr>
        <w:t xml:space="preserve"> ед. (</w:t>
      </w:r>
      <w:r w:rsidR="00425B1E" w:rsidRPr="00892570">
        <w:rPr>
          <w:rFonts w:ascii="Times New Roman" w:hAnsi="Times New Roman" w:cs="Times New Roman"/>
        </w:rPr>
        <w:t>4,</w:t>
      </w:r>
      <w:r w:rsidR="00892570">
        <w:rPr>
          <w:rFonts w:ascii="Times New Roman" w:hAnsi="Times New Roman" w:cs="Times New Roman"/>
        </w:rPr>
        <w:t>47</w:t>
      </w:r>
      <w:r w:rsidRPr="00892570">
        <w:rPr>
          <w:rFonts w:ascii="Times New Roman" w:hAnsi="Times New Roman" w:cs="Times New Roman"/>
        </w:rPr>
        <w:t>%); обеспечение электричес</w:t>
      </w:r>
      <w:r w:rsidR="00095214" w:rsidRPr="00892570">
        <w:rPr>
          <w:rFonts w:ascii="Times New Roman" w:hAnsi="Times New Roman" w:cs="Times New Roman"/>
        </w:rPr>
        <w:t>кой энергией, паром - 4 ед.(</w:t>
      </w:r>
      <w:r w:rsidR="00DA2DC8" w:rsidRPr="00892570">
        <w:rPr>
          <w:rFonts w:ascii="Times New Roman" w:hAnsi="Times New Roman" w:cs="Times New Roman"/>
        </w:rPr>
        <w:t>1,0</w:t>
      </w:r>
      <w:r w:rsidR="00892570">
        <w:rPr>
          <w:rFonts w:ascii="Times New Roman" w:hAnsi="Times New Roman" w:cs="Times New Roman"/>
        </w:rPr>
        <w:t>5</w:t>
      </w:r>
      <w:r w:rsidRPr="00892570">
        <w:rPr>
          <w:rFonts w:ascii="Times New Roman" w:hAnsi="Times New Roman" w:cs="Times New Roman"/>
        </w:rPr>
        <w:t xml:space="preserve">%); </w:t>
      </w:r>
      <w:r w:rsidR="00095214" w:rsidRPr="00892570">
        <w:rPr>
          <w:rFonts w:ascii="Times New Roman" w:hAnsi="Times New Roman" w:cs="Times New Roman"/>
        </w:rPr>
        <w:t>водоснабжение, водоотведение - 2 ед. (</w:t>
      </w:r>
      <w:r w:rsidR="00DA2DC8" w:rsidRPr="00892570">
        <w:rPr>
          <w:rFonts w:ascii="Times New Roman" w:hAnsi="Times New Roman" w:cs="Times New Roman"/>
        </w:rPr>
        <w:t>0,5</w:t>
      </w:r>
      <w:r w:rsidR="00892570">
        <w:rPr>
          <w:rFonts w:ascii="Times New Roman" w:hAnsi="Times New Roman" w:cs="Times New Roman"/>
        </w:rPr>
        <w:t>3</w:t>
      </w:r>
      <w:r w:rsidR="00095214" w:rsidRPr="00892570">
        <w:rPr>
          <w:rFonts w:ascii="Times New Roman" w:hAnsi="Times New Roman" w:cs="Times New Roman"/>
        </w:rPr>
        <w:t xml:space="preserve">%); строительство - </w:t>
      </w:r>
      <w:r w:rsidR="00DA2DC8" w:rsidRPr="00892570">
        <w:rPr>
          <w:rFonts w:ascii="Times New Roman" w:hAnsi="Times New Roman" w:cs="Times New Roman"/>
        </w:rPr>
        <w:t>9</w:t>
      </w:r>
      <w:r w:rsidR="00095214" w:rsidRPr="00892570">
        <w:rPr>
          <w:rFonts w:ascii="Times New Roman" w:hAnsi="Times New Roman" w:cs="Times New Roman"/>
        </w:rPr>
        <w:t xml:space="preserve"> ед. (</w:t>
      </w:r>
      <w:r w:rsidR="00DA2DC8" w:rsidRPr="00892570">
        <w:rPr>
          <w:rFonts w:ascii="Times New Roman" w:hAnsi="Times New Roman" w:cs="Times New Roman"/>
        </w:rPr>
        <w:t>2,3</w:t>
      </w:r>
      <w:r w:rsidR="00892570">
        <w:rPr>
          <w:rFonts w:ascii="Times New Roman" w:hAnsi="Times New Roman" w:cs="Times New Roman"/>
        </w:rPr>
        <w:t>7</w:t>
      </w:r>
      <w:r w:rsidRPr="00892570">
        <w:rPr>
          <w:rFonts w:ascii="Times New Roman" w:hAnsi="Times New Roman" w:cs="Times New Roman"/>
        </w:rPr>
        <w:t>%); торговл</w:t>
      </w:r>
      <w:r w:rsidR="00095214" w:rsidRPr="00892570">
        <w:rPr>
          <w:rFonts w:ascii="Times New Roman" w:hAnsi="Times New Roman" w:cs="Times New Roman"/>
        </w:rPr>
        <w:t xml:space="preserve">я  - </w:t>
      </w:r>
      <w:r w:rsidR="00DA2DC8" w:rsidRPr="00892570">
        <w:rPr>
          <w:rFonts w:ascii="Times New Roman" w:hAnsi="Times New Roman" w:cs="Times New Roman"/>
        </w:rPr>
        <w:t>2</w:t>
      </w:r>
      <w:r w:rsidR="00907BE0">
        <w:rPr>
          <w:rFonts w:ascii="Times New Roman" w:hAnsi="Times New Roman" w:cs="Times New Roman"/>
        </w:rPr>
        <w:t>59</w:t>
      </w:r>
      <w:r w:rsidR="00095214" w:rsidRPr="00892570">
        <w:rPr>
          <w:rFonts w:ascii="Times New Roman" w:hAnsi="Times New Roman" w:cs="Times New Roman"/>
        </w:rPr>
        <w:t xml:space="preserve"> (</w:t>
      </w:r>
      <w:r w:rsidR="00DA2DC8" w:rsidRPr="00892570">
        <w:rPr>
          <w:rFonts w:ascii="Times New Roman" w:hAnsi="Times New Roman" w:cs="Times New Roman"/>
        </w:rPr>
        <w:t>68,</w:t>
      </w:r>
      <w:r w:rsidR="00907BE0">
        <w:rPr>
          <w:rFonts w:ascii="Times New Roman" w:hAnsi="Times New Roman" w:cs="Times New Roman"/>
        </w:rPr>
        <w:t>16</w:t>
      </w:r>
      <w:r w:rsidRPr="00892570">
        <w:rPr>
          <w:rFonts w:ascii="Times New Roman" w:hAnsi="Times New Roman" w:cs="Times New Roman"/>
        </w:rPr>
        <w:t>%);</w:t>
      </w:r>
      <w:r w:rsidR="00095214" w:rsidRPr="00892570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892570">
        <w:rPr>
          <w:rFonts w:ascii="Times New Roman" w:hAnsi="Times New Roman" w:cs="Times New Roman"/>
        </w:rPr>
        <w:t>21</w:t>
      </w:r>
      <w:r w:rsidR="00095214" w:rsidRPr="00892570">
        <w:rPr>
          <w:rFonts w:ascii="Times New Roman" w:hAnsi="Times New Roman" w:cs="Times New Roman"/>
        </w:rPr>
        <w:t xml:space="preserve"> ед. (</w:t>
      </w:r>
      <w:r w:rsidR="005053D0" w:rsidRPr="00892570">
        <w:rPr>
          <w:rFonts w:ascii="Times New Roman" w:hAnsi="Times New Roman" w:cs="Times New Roman"/>
        </w:rPr>
        <w:t>5,</w:t>
      </w:r>
      <w:r w:rsidR="00892570">
        <w:rPr>
          <w:rFonts w:ascii="Times New Roman" w:hAnsi="Times New Roman" w:cs="Times New Roman"/>
        </w:rPr>
        <w:t>53</w:t>
      </w:r>
      <w:r w:rsidR="00095214" w:rsidRPr="00892570">
        <w:rPr>
          <w:rFonts w:ascii="Times New Roman" w:hAnsi="Times New Roman" w:cs="Times New Roman"/>
        </w:rPr>
        <w:t xml:space="preserve">%); деятельность гостиниц - </w:t>
      </w:r>
      <w:r w:rsidR="00DA2DC8" w:rsidRPr="00892570">
        <w:rPr>
          <w:rFonts w:ascii="Times New Roman" w:hAnsi="Times New Roman" w:cs="Times New Roman"/>
        </w:rPr>
        <w:t>7</w:t>
      </w:r>
      <w:r w:rsidR="00095214" w:rsidRPr="00892570">
        <w:rPr>
          <w:rFonts w:ascii="Times New Roman" w:hAnsi="Times New Roman" w:cs="Times New Roman"/>
        </w:rPr>
        <w:t xml:space="preserve"> ед. (</w:t>
      </w:r>
      <w:r w:rsidR="005D2150" w:rsidRPr="00892570">
        <w:rPr>
          <w:rFonts w:ascii="Times New Roman" w:hAnsi="Times New Roman" w:cs="Times New Roman"/>
        </w:rPr>
        <w:t>1,8</w:t>
      </w:r>
      <w:r w:rsidR="00892570">
        <w:rPr>
          <w:rFonts w:ascii="Times New Roman" w:hAnsi="Times New Roman" w:cs="Times New Roman"/>
        </w:rPr>
        <w:t>4</w:t>
      </w:r>
      <w:r w:rsidRPr="00892570">
        <w:rPr>
          <w:rFonts w:ascii="Times New Roman" w:hAnsi="Times New Roman" w:cs="Times New Roman"/>
        </w:rPr>
        <w:t>%);</w:t>
      </w:r>
      <w:proofErr w:type="gramEnd"/>
      <w:r w:rsidR="00095214" w:rsidRPr="00892570">
        <w:rPr>
          <w:rFonts w:ascii="Times New Roman" w:hAnsi="Times New Roman" w:cs="Times New Roman"/>
        </w:rPr>
        <w:t xml:space="preserve"> деятельность в области связи- 0 ед.</w:t>
      </w:r>
      <w:r w:rsidRPr="00892570">
        <w:rPr>
          <w:rFonts w:ascii="Times New Roman" w:hAnsi="Times New Roman" w:cs="Times New Roman"/>
        </w:rPr>
        <w:t>; деятельност</w:t>
      </w:r>
      <w:r w:rsidR="00095214" w:rsidRPr="00892570">
        <w:rPr>
          <w:rFonts w:ascii="Times New Roman" w:hAnsi="Times New Roman" w:cs="Times New Roman"/>
        </w:rPr>
        <w:t>ь по операциям с недвижимостью</w:t>
      </w:r>
      <w:r w:rsidR="00892570">
        <w:rPr>
          <w:rFonts w:ascii="Times New Roman" w:hAnsi="Times New Roman" w:cs="Times New Roman"/>
        </w:rPr>
        <w:t xml:space="preserve"> </w:t>
      </w:r>
      <w:r w:rsidR="00095214" w:rsidRPr="00892570">
        <w:rPr>
          <w:rFonts w:ascii="Times New Roman" w:hAnsi="Times New Roman" w:cs="Times New Roman"/>
        </w:rPr>
        <w:t>-</w:t>
      </w:r>
      <w:r w:rsidR="00892570">
        <w:rPr>
          <w:rFonts w:ascii="Times New Roman" w:hAnsi="Times New Roman" w:cs="Times New Roman"/>
        </w:rPr>
        <w:t xml:space="preserve"> </w:t>
      </w:r>
      <w:r w:rsidR="00DA2DC8" w:rsidRPr="00892570">
        <w:rPr>
          <w:rFonts w:ascii="Times New Roman" w:hAnsi="Times New Roman" w:cs="Times New Roman"/>
        </w:rPr>
        <w:t>4</w:t>
      </w:r>
      <w:r w:rsidR="00095214" w:rsidRPr="00892570">
        <w:rPr>
          <w:rFonts w:ascii="Times New Roman" w:hAnsi="Times New Roman" w:cs="Times New Roman"/>
        </w:rPr>
        <w:t xml:space="preserve"> ед. (</w:t>
      </w:r>
      <w:r w:rsidR="005D2150" w:rsidRPr="00892570">
        <w:rPr>
          <w:rFonts w:ascii="Times New Roman" w:hAnsi="Times New Roman" w:cs="Times New Roman"/>
        </w:rPr>
        <w:t>1,0</w:t>
      </w:r>
      <w:r w:rsidR="00892570">
        <w:rPr>
          <w:rFonts w:ascii="Times New Roman" w:hAnsi="Times New Roman" w:cs="Times New Roman"/>
        </w:rPr>
        <w:t>5</w:t>
      </w:r>
      <w:r w:rsidRPr="00892570">
        <w:rPr>
          <w:rFonts w:ascii="Times New Roman" w:hAnsi="Times New Roman" w:cs="Times New Roman"/>
        </w:rPr>
        <w:t>%); научная де</w:t>
      </w:r>
      <w:r w:rsidR="005C581E" w:rsidRPr="00892570">
        <w:rPr>
          <w:rFonts w:ascii="Times New Roman" w:hAnsi="Times New Roman" w:cs="Times New Roman"/>
        </w:rPr>
        <w:t xml:space="preserve">ятельность, профессиональная- </w:t>
      </w:r>
      <w:r w:rsidR="00DA2DC8" w:rsidRPr="00892570">
        <w:rPr>
          <w:rFonts w:ascii="Times New Roman" w:hAnsi="Times New Roman" w:cs="Times New Roman"/>
        </w:rPr>
        <w:t>7</w:t>
      </w:r>
      <w:r w:rsidR="00095214" w:rsidRPr="00892570">
        <w:rPr>
          <w:rFonts w:ascii="Times New Roman" w:hAnsi="Times New Roman" w:cs="Times New Roman"/>
        </w:rPr>
        <w:t xml:space="preserve"> ед.(</w:t>
      </w:r>
      <w:r w:rsidR="005053D0" w:rsidRPr="00892570">
        <w:rPr>
          <w:rFonts w:ascii="Times New Roman" w:hAnsi="Times New Roman" w:cs="Times New Roman"/>
        </w:rPr>
        <w:t>1,</w:t>
      </w:r>
      <w:r w:rsidR="005D2150" w:rsidRPr="00892570">
        <w:rPr>
          <w:rFonts w:ascii="Times New Roman" w:hAnsi="Times New Roman" w:cs="Times New Roman"/>
        </w:rPr>
        <w:t>8</w:t>
      </w:r>
      <w:r w:rsidR="00892570">
        <w:rPr>
          <w:rFonts w:ascii="Times New Roman" w:hAnsi="Times New Roman" w:cs="Times New Roman"/>
        </w:rPr>
        <w:t>4</w:t>
      </w:r>
      <w:r w:rsidRPr="00892570">
        <w:rPr>
          <w:rFonts w:ascii="Times New Roman" w:hAnsi="Times New Roman" w:cs="Times New Roman"/>
        </w:rPr>
        <w:t>%); а</w:t>
      </w:r>
      <w:r w:rsidR="00095214" w:rsidRPr="00892570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892570">
        <w:rPr>
          <w:rFonts w:ascii="Times New Roman" w:hAnsi="Times New Roman" w:cs="Times New Roman"/>
        </w:rPr>
        <w:t>4</w:t>
      </w:r>
      <w:r w:rsidR="00095214" w:rsidRPr="00892570">
        <w:rPr>
          <w:rFonts w:ascii="Times New Roman" w:hAnsi="Times New Roman" w:cs="Times New Roman"/>
        </w:rPr>
        <w:t xml:space="preserve"> ед. (</w:t>
      </w:r>
      <w:r w:rsidR="005053D0" w:rsidRPr="00892570">
        <w:rPr>
          <w:rFonts w:ascii="Times New Roman" w:hAnsi="Times New Roman" w:cs="Times New Roman"/>
        </w:rPr>
        <w:t>1,</w:t>
      </w:r>
      <w:r w:rsidR="005D2150" w:rsidRPr="00892570">
        <w:rPr>
          <w:rFonts w:ascii="Times New Roman" w:hAnsi="Times New Roman" w:cs="Times New Roman"/>
        </w:rPr>
        <w:t>0</w:t>
      </w:r>
      <w:r w:rsidR="00892570">
        <w:rPr>
          <w:rFonts w:ascii="Times New Roman" w:hAnsi="Times New Roman" w:cs="Times New Roman"/>
        </w:rPr>
        <w:t>5</w:t>
      </w:r>
      <w:r w:rsidRPr="00892570">
        <w:rPr>
          <w:rFonts w:ascii="Times New Roman" w:hAnsi="Times New Roman" w:cs="Times New Roman"/>
        </w:rPr>
        <w:t xml:space="preserve">%); деятельность в области </w:t>
      </w:r>
      <w:r w:rsidRPr="00892570">
        <w:rPr>
          <w:rFonts w:ascii="Times New Roman" w:hAnsi="Times New Roman" w:cs="Times New Roman"/>
        </w:rPr>
        <w:lastRenderedPageBreak/>
        <w:t xml:space="preserve">здравоохранения- </w:t>
      </w:r>
      <w:r w:rsidR="001F5BBB" w:rsidRPr="00892570">
        <w:rPr>
          <w:rFonts w:ascii="Times New Roman" w:hAnsi="Times New Roman" w:cs="Times New Roman"/>
        </w:rPr>
        <w:t>1</w:t>
      </w:r>
      <w:r w:rsidR="00095214" w:rsidRPr="00892570">
        <w:rPr>
          <w:rFonts w:ascii="Times New Roman" w:hAnsi="Times New Roman" w:cs="Times New Roman"/>
        </w:rPr>
        <w:t>ед. (</w:t>
      </w:r>
      <w:r w:rsidR="005053D0" w:rsidRPr="00892570">
        <w:rPr>
          <w:rFonts w:ascii="Times New Roman" w:hAnsi="Times New Roman" w:cs="Times New Roman"/>
        </w:rPr>
        <w:t>0,2</w:t>
      </w:r>
      <w:r w:rsidR="005D2150" w:rsidRPr="00892570">
        <w:rPr>
          <w:rFonts w:ascii="Times New Roman" w:hAnsi="Times New Roman" w:cs="Times New Roman"/>
        </w:rPr>
        <w:t>6</w:t>
      </w:r>
      <w:r w:rsidRPr="00892570">
        <w:rPr>
          <w:rFonts w:ascii="Times New Roman" w:hAnsi="Times New Roman" w:cs="Times New Roman"/>
        </w:rPr>
        <w:t>%); деятельност</w:t>
      </w:r>
      <w:r w:rsidR="00095214" w:rsidRPr="00892570">
        <w:rPr>
          <w:rFonts w:ascii="Times New Roman" w:hAnsi="Times New Roman" w:cs="Times New Roman"/>
        </w:rPr>
        <w:t>ь в области культуры и спорта- 1 ед. (0,</w:t>
      </w:r>
      <w:r w:rsidR="005053D0" w:rsidRPr="00892570">
        <w:rPr>
          <w:rFonts w:ascii="Times New Roman" w:hAnsi="Times New Roman" w:cs="Times New Roman"/>
        </w:rPr>
        <w:t>2</w:t>
      </w:r>
      <w:r w:rsidR="005D2150" w:rsidRPr="00892570">
        <w:rPr>
          <w:rFonts w:ascii="Times New Roman" w:hAnsi="Times New Roman" w:cs="Times New Roman"/>
        </w:rPr>
        <w:t>6</w:t>
      </w:r>
      <w:r w:rsidRPr="00892570">
        <w:rPr>
          <w:rFonts w:ascii="Times New Roman" w:hAnsi="Times New Roman" w:cs="Times New Roman"/>
        </w:rPr>
        <w:t>%); предо</w:t>
      </w:r>
      <w:r w:rsidR="00095214" w:rsidRPr="00892570">
        <w:rPr>
          <w:rFonts w:ascii="Times New Roman" w:hAnsi="Times New Roman" w:cs="Times New Roman"/>
        </w:rPr>
        <w:t xml:space="preserve">ставление прочих видов услуг- </w:t>
      </w:r>
      <w:r w:rsidR="00DA2DC8" w:rsidRPr="00892570">
        <w:rPr>
          <w:rFonts w:ascii="Times New Roman" w:hAnsi="Times New Roman" w:cs="Times New Roman"/>
        </w:rPr>
        <w:t>18</w:t>
      </w:r>
      <w:r w:rsidRPr="00892570">
        <w:rPr>
          <w:rFonts w:ascii="Times New Roman" w:hAnsi="Times New Roman" w:cs="Times New Roman"/>
        </w:rPr>
        <w:t xml:space="preserve"> ед. (</w:t>
      </w:r>
      <w:r w:rsidR="005053D0" w:rsidRPr="00892570">
        <w:rPr>
          <w:rFonts w:ascii="Times New Roman" w:hAnsi="Times New Roman" w:cs="Times New Roman"/>
        </w:rPr>
        <w:t>4,</w:t>
      </w:r>
      <w:r w:rsidR="005D2150" w:rsidRPr="00892570">
        <w:rPr>
          <w:rFonts w:ascii="Times New Roman" w:hAnsi="Times New Roman" w:cs="Times New Roman"/>
        </w:rPr>
        <w:t>7</w:t>
      </w:r>
      <w:r w:rsidR="00892570">
        <w:rPr>
          <w:rFonts w:ascii="Times New Roman" w:hAnsi="Times New Roman" w:cs="Times New Roman"/>
        </w:rPr>
        <w:t>4</w:t>
      </w:r>
      <w:r w:rsidRPr="00892570">
        <w:rPr>
          <w:rFonts w:ascii="Times New Roman" w:hAnsi="Times New Roman" w:cs="Times New Roman"/>
        </w:rPr>
        <w:t>%).</w:t>
      </w:r>
    </w:p>
    <w:p w:rsidR="00146AD4" w:rsidRPr="00CD1960" w:rsidRDefault="00AC1BB2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67101">
        <w:rPr>
          <w:rFonts w:ascii="Times New Roman" w:hAnsi="Times New Roman" w:cs="Times New Roman"/>
          <w:color w:val="C00000"/>
        </w:rPr>
        <w:t xml:space="preserve"> </w:t>
      </w:r>
      <w:r w:rsidRPr="00CD1960">
        <w:rPr>
          <w:rFonts w:ascii="Times New Roman" w:hAnsi="Times New Roman" w:cs="Times New Roman"/>
        </w:rPr>
        <w:t xml:space="preserve">В </w:t>
      </w:r>
      <w:r w:rsidR="00685CF6" w:rsidRPr="00CD1960">
        <w:rPr>
          <w:rFonts w:ascii="Times New Roman" w:hAnsi="Times New Roman" w:cs="Times New Roman"/>
        </w:rPr>
        <w:t xml:space="preserve">первом </w:t>
      </w:r>
      <w:r w:rsidR="00CD1960" w:rsidRPr="00CD1960">
        <w:rPr>
          <w:rFonts w:ascii="Times New Roman" w:hAnsi="Times New Roman" w:cs="Times New Roman"/>
        </w:rPr>
        <w:t>полугодии</w:t>
      </w:r>
      <w:r w:rsidR="00685CF6" w:rsidRPr="00CD1960">
        <w:rPr>
          <w:rFonts w:ascii="Times New Roman" w:hAnsi="Times New Roman" w:cs="Times New Roman"/>
        </w:rPr>
        <w:t xml:space="preserve"> </w:t>
      </w:r>
      <w:r w:rsidRPr="00CD1960">
        <w:rPr>
          <w:rFonts w:ascii="Times New Roman" w:hAnsi="Times New Roman" w:cs="Times New Roman"/>
        </w:rPr>
        <w:t>20</w:t>
      </w:r>
      <w:r w:rsidR="000F1BE5" w:rsidRPr="00CD1960">
        <w:rPr>
          <w:rFonts w:ascii="Times New Roman" w:hAnsi="Times New Roman" w:cs="Times New Roman"/>
        </w:rPr>
        <w:t>2</w:t>
      </w:r>
      <w:r w:rsidR="00685CF6" w:rsidRPr="00CD1960">
        <w:rPr>
          <w:rFonts w:ascii="Times New Roman" w:hAnsi="Times New Roman" w:cs="Times New Roman"/>
        </w:rPr>
        <w:t>1</w:t>
      </w:r>
      <w:r w:rsidRPr="00CD1960">
        <w:rPr>
          <w:rFonts w:ascii="Times New Roman" w:hAnsi="Times New Roman" w:cs="Times New Roman"/>
        </w:rPr>
        <w:t xml:space="preserve"> год</w:t>
      </w:r>
      <w:r w:rsidR="00685CF6" w:rsidRPr="00CD1960">
        <w:rPr>
          <w:rFonts w:ascii="Times New Roman" w:hAnsi="Times New Roman" w:cs="Times New Roman"/>
        </w:rPr>
        <w:t>а</w:t>
      </w:r>
      <w:r w:rsidRPr="00CD1960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CD1960">
        <w:rPr>
          <w:rFonts w:ascii="Times New Roman" w:hAnsi="Times New Roman" w:cs="Times New Roman"/>
        </w:rPr>
        <w:t>а предприятиях субъектов МСП</w:t>
      </w:r>
      <w:r w:rsidRPr="00CD1960">
        <w:rPr>
          <w:rFonts w:ascii="Times New Roman" w:hAnsi="Times New Roman" w:cs="Times New Roman"/>
        </w:rPr>
        <w:t xml:space="preserve"> без внеш</w:t>
      </w:r>
      <w:r w:rsidR="00B06675" w:rsidRPr="00CD1960">
        <w:rPr>
          <w:rFonts w:ascii="Times New Roman" w:hAnsi="Times New Roman" w:cs="Times New Roman"/>
        </w:rPr>
        <w:t xml:space="preserve">них совместителей составила </w:t>
      </w:r>
      <w:r w:rsidR="00685CF6" w:rsidRPr="00CD1960">
        <w:rPr>
          <w:rFonts w:ascii="Times New Roman" w:hAnsi="Times New Roman" w:cs="Times New Roman"/>
        </w:rPr>
        <w:t>2</w:t>
      </w:r>
      <w:r w:rsidR="00CD1960" w:rsidRPr="00CD1960">
        <w:rPr>
          <w:rFonts w:ascii="Times New Roman" w:hAnsi="Times New Roman" w:cs="Times New Roman"/>
        </w:rPr>
        <w:t>560</w:t>
      </w:r>
      <w:r w:rsidR="000F1BE5" w:rsidRPr="00CD1960">
        <w:rPr>
          <w:rFonts w:ascii="Times New Roman" w:hAnsi="Times New Roman" w:cs="Times New Roman"/>
        </w:rPr>
        <w:t xml:space="preserve"> </w:t>
      </w:r>
      <w:r w:rsidRPr="00CD1960">
        <w:rPr>
          <w:rFonts w:ascii="Times New Roman" w:hAnsi="Times New Roman" w:cs="Times New Roman"/>
        </w:rPr>
        <w:t>че</w:t>
      </w:r>
      <w:r w:rsidR="00B06675" w:rsidRPr="00CD1960">
        <w:rPr>
          <w:rFonts w:ascii="Times New Roman" w:hAnsi="Times New Roman" w:cs="Times New Roman"/>
        </w:rPr>
        <w:t>ловек, что ниже уровня 20</w:t>
      </w:r>
      <w:r w:rsidR="00685CF6" w:rsidRPr="00CD1960">
        <w:rPr>
          <w:rFonts w:ascii="Times New Roman" w:hAnsi="Times New Roman" w:cs="Times New Roman"/>
        </w:rPr>
        <w:t>20</w:t>
      </w:r>
      <w:r w:rsidR="00B06675" w:rsidRPr="00CD1960">
        <w:rPr>
          <w:rFonts w:ascii="Times New Roman" w:hAnsi="Times New Roman" w:cs="Times New Roman"/>
        </w:rPr>
        <w:t xml:space="preserve"> года на </w:t>
      </w:r>
      <w:r w:rsidR="00685CF6" w:rsidRPr="00CD1960">
        <w:rPr>
          <w:rFonts w:ascii="Times New Roman" w:hAnsi="Times New Roman" w:cs="Times New Roman"/>
        </w:rPr>
        <w:t>1</w:t>
      </w:r>
      <w:r w:rsidR="00CD1960" w:rsidRPr="00CD1960">
        <w:rPr>
          <w:rFonts w:ascii="Times New Roman" w:hAnsi="Times New Roman" w:cs="Times New Roman"/>
        </w:rPr>
        <w:t>3</w:t>
      </w:r>
      <w:r w:rsidRPr="00CD1960">
        <w:rPr>
          <w:rFonts w:ascii="Times New Roman" w:hAnsi="Times New Roman" w:cs="Times New Roman"/>
        </w:rPr>
        <w:t>%.</w:t>
      </w:r>
      <w:r w:rsidR="00384E26" w:rsidRPr="00CD1960">
        <w:rPr>
          <w:rFonts w:ascii="Times New Roman" w:hAnsi="Times New Roman" w:cs="Times New Roman"/>
        </w:rPr>
        <w:t xml:space="preserve"> В связи с </w:t>
      </w:r>
      <w:r w:rsidR="00B06675" w:rsidRPr="00CD1960">
        <w:rPr>
          <w:rFonts w:ascii="Times New Roman" w:hAnsi="Times New Roman" w:cs="Times New Roman"/>
        </w:rPr>
        <w:t>закрытием ИП (развитие конкуренции)</w:t>
      </w:r>
      <w:r w:rsidR="00384E26" w:rsidRPr="00CD1960">
        <w:rPr>
          <w:rFonts w:ascii="Times New Roman" w:hAnsi="Times New Roman" w:cs="Times New Roman"/>
        </w:rPr>
        <w:t>.</w:t>
      </w:r>
    </w:p>
    <w:p w:rsidR="00AC1BB2" w:rsidRPr="00CD1960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D1960">
        <w:rPr>
          <w:rFonts w:ascii="Times New Roman" w:hAnsi="Times New Roman" w:cs="Times New Roman"/>
        </w:rPr>
        <w:t>Размер средней</w:t>
      </w:r>
      <w:r w:rsidR="00AC1BB2" w:rsidRPr="00CD1960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CD1960">
        <w:rPr>
          <w:rFonts w:ascii="Times New Roman" w:hAnsi="Times New Roman" w:cs="Times New Roman"/>
        </w:rPr>
        <w:t>алых предприятий в</w:t>
      </w:r>
      <w:r w:rsidR="00685CF6" w:rsidRPr="00CD1960">
        <w:rPr>
          <w:rFonts w:ascii="Times New Roman" w:hAnsi="Times New Roman" w:cs="Times New Roman"/>
        </w:rPr>
        <w:t xml:space="preserve"> первом </w:t>
      </w:r>
      <w:r w:rsidR="00CD1960">
        <w:rPr>
          <w:rFonts w:ascii="Times New Roman" w:hAnsi="Times New Roman" w:cs="Times New Roman"/>
        </w:rPr>
        <w:t>полугодии</w:t>
      </w:r>
      <w:r w:rsidR="0072098E" w:rsidRPr="00CD1960">
        <w:rPr>
          <w:rFonts w:ascii="Times New Roman" w:hAnsi="Times New Roman" w:cs="Times New Roman"/>
        </w:rPr>
        <w:t xml:space="preserve"> 20</w:t>
      </w:r>
      <w:r w:rsidR="000F1BE5" w:rsidRPr="00CD1960">
        <w:rPr>
          <w:rFonts w:ascii="Times New Roman" w:hAnsi="Times New Roman" w:cs="Times New Roman"/>
        </w:rPr>
        <w:t>2</w:t>
      </w:r>
      <w:r w:rsidR="00BA6BC6" w:rsidRPr="00CD1960">
        <w:rPr>
          <w:rFonts w:ascii="Times New Roman" w:hAnsi="Times New Roman" w:cs="Times New Roman"/>
        </w:rPr>
        <w:t>1</w:t>
      </w:r>
      <w:r w:rsidR="00AC1BB2" w:rsidRPr="00CD1960">
        <w:rPr>
          <w:rFonts w:ascii="Times New Roman" w:hAnsi="Times New Roman" w:cs="Times New Roman"/>
        </w:rPr>
        <w:t xml:space="preserve"> год</w:t>
      </w:r>
      <w:r w:rsidR="00685CF6" w:rsidRPr="00CD1960">
        <w:rPr>
          <w:rFonts w:ascii="Times New Roman" w:hAnsi="Times New Roman" w:cs="Times New Roman"/>
        </w:rPr>
        <w:t>а</w:t>
      </w:r>
      <w:r w:rsidR="00AC1BB2" w:rsidRPr="00CD1960">
        <w:rPr>
          <w:rFonts w:ascii="Times New Roman" w:hAnsi="Times New Roman" w:cs="Times New Roman"/>
        </w:rPr>
        <w:t xml:space="preserve"> увеличился по </w:t>
      </w:r>
      <w:r w:rsidR="0072098E" w:rsidRPr="00CD1960">
        <w:rPr>
          <w:rFonts w:ascii="Times New Roman" w:hAnsi="Times New Roman" w:cs="Times New Roman"/>
        </w:rPr>
        <w:t xml:space="preserve">сравнению с </w:t>
      </w:r>
      <w:r w:rsidR="00685CF6" w:rsidRPr="00CD1960">
        <w:rPr>
          <w:rFonts w:ascii="Times New Roman" w:hAnsi="Times New Roman" w:cs="Times New Roman"/>
        </w:rPr>
        <w:t xml:space="preserve">аналогичным периодом </w:t>
      </w:r>
      <w:r w:rsidR="0072098E" w:rsidRPr="00CD1960">
        <w:rPr>
          <w:rFonts w:ascii="Times New Roman" w:hAnsi="Times New Roman" w:cs="Times New Roman"/>
        </w:rPr>
        <w:t>20</w:t>
      </w:r>
      <w:r w:rsidR="00BA6BC6" w:rsidRPr="00CD1960">
        <w:rPr>
          <w:rFonts w:ascii="Times New Roman" w:hAnsi="Times New Roman" w:cs="Times New Roman"/>
        </w:rPr>
        <w:t>2</w:t>
      </w:r>
      <w:r w:rsidR="00685CF6" w:rsidRPr="00CD1960">
        <w:rPr>
          <w:rFonts w:ascii="Times New Roman" w:hAnsi="Times New Roman" w:cs="Times New Roman"/>
        </w:rPr>
        <w:t>0</w:t>
      </w:r>
      <w:r w:rsidR="00384E26" w:rsidRPr="00CD1960">
        <w:rPr>
          <w:rFonts w:ascii="Times New Roman" w:hAnsi="Times New Roman" w:cs="Times New Roman"/>
        </w:rPr>
        <w:t xml:space="preserve"> год</w:t>
      </w:r>
      <w:r w:rsidR="00685CF6" w:rsidRPr="00CD1960">
        <w:rPr>
          <w:rFonts w:ascii="Times New Roman" w:hAnsi="Times New Roman" w:cs="Times New Roman"/>
        </w:rPr>
        <w:t>а</w:t>
      </w:r>
      <w:r w:rsidR="00384E26" w:rsidRPr="00CD1960">
        <w:rPr>
          <w:rFonts w:ascii="Times New Roman" w:hAnsi="Times New Roman" w:cs="Times New Roman"/>
        </w:rPr>
        <w:t xml:space="preserve"> н</w:t>
      </w:r>
      <w:r w:rsidR="000F1BE5" w:rsidRPr="00CD1960">
        <w:rPr>
          <w:rFonts w:ascii="Times New Roman" w:hAnsi="Times New Roman" w:cs="Times New Roman"/>
        </w:rPr>
        <w:t xml:space="preserve">а </w:t>
      </w:r>
      <w:r w:rsidR="00BA6BC6" w:rsidRPr="00CD1960">
        <w:rPr>
          <w:rFonts w:ascii="Times New Roman" w:hAnsi="Times New Roman" w:cs="Times New Roman"/>
        </w:rPr>
        <w:t>5</w:t>
      </w:r>
      <w:r w:rsidR="00CD1960" w:rsidRPr="00CD1960">
        <w:rPr>
          <w:rFonts w:ascii="Times New Roman" w:hAnsi="Times New Roman" w:cs="Times New Roman"/>
        </w:rPr>
        <w:t xml:space="preserve"> </w:t>
      </w:r>
      <w:r w:rsidR="0072098E" w:rsidRPr="00CD1960">
        <w:rPr>
          <w:rFonts w:ascii="Times New Roman" w:hAnsi="Times New Roman" w:cs="Times New Roman"/>
        </w:rPr>
        <w:t>%</w:t>
      </w:r>
      <w:r w:rsidR="000F1BE5" w:rsidRPr="00CD1960">
        <w:rPr>
          <w:rFonts w:ascii="Times New Roman" w:hAnsi="Times New Roman" w:cs="Times New Roman"/>
        </w:rPr>
        <w:t xml:space="preserve"> за счет увеличения МРОТ</w:t>
      </w:r>
      <w:r w:rsidR="00384E26" w:rsidRPr="00CD1960">
        <w:rPr>
          <w:rFonts w:ascii="Times New Roman" w:hAnsi="Times New Roman" w:cs="Times New Roman"/>
        </w:rPr>
        <w:t>.</w:t>
      </w:r>
    </w:p>
    <w:p w:rsidR="00AC1BB2" w:rsidRPr="00CD1960" w:rsidRDefault="007209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D1960">
        <w:rPr>
          <w:rFonts w:ascii="Times New Roman" w:hAnsi="Times New Roman" w:cs="Times New Roman"/>
        </w:rPr>
        <w:t xml:space="preserve">В </w:t>
      </w:r>
      <w:r w:rsidR="009F4BB3" w:rsidRPr="00CD1960">
        <w:rPr>
          <w:rFonts w:ascii="Times New Roman" w:hAnsi="Times New Roman" w:cs="Times New Roman"/>
        </w:rPr>
        <w:t xml:space="preserve">первом </w:t>
      </w:r>
      <w:r w:rsidR="00CD1960" w:rsidRPr="00CD1960">
        <w:rPr>
          <w:rFonts w:ascii="Times New Roman" w:hAnsi="Times New Roman" w:cs="Times New Roman"/>
        </w:rPr>
        <w:t>полугодии</w:t>
      </w:r>
      <w:r w:rsidR="009F4BB3" w:rsidRPr="00CD1960">
        <w:rPr>
          <w:rFonts w:ascii="Times New Roman" w:hAnsi="Times New Roman" w:cs="Times New Roman"/>
        </w:rPr>
        <w:t xml:space="preserve"> </w:t>
      </w:r>
      <w:r w:rsidRPr="00CD1960">
        <w:rPr>
          <w:rFonts w:ascii="Times New Roman" w:hAnsi="Times New Roman" w:cs="Times New Roman"/>
        </w:rPr>
        <w:t>20</w:t>
      </w:r>
      <w:r w:rsidR="000F1BE5" w:rsidRPr="00CD1960">
        <w:rPr>
          <w:rFonts w:ascii="Times New Roman" w:hAnsi="Times New Roman" w:cs="Times New Roman"/>
        </w:rPr>
        <w:t>2</w:t>
      </w:r>
      <w:r w:rsidR="009F4BB3" w:rsidRPr="00CD1960">
        <w:rPr>
          <w:rFonts w:ascii="Times New Roman" w:hAnsi="Times New Roman" w:cs="Times New Roman"/>
        </w:rPr>
        <w:t>1</w:t>
      </w:r>
      <w:r w:rsidR="00AC1BB2" w:rsidRPr="00CD1960">
        <w:rPr>
          <w:rFonts w:ascii="Times New Roman" w:hAnsi="Times New Roman" w:cs="Times New Roman"/>
        </w:rPr>
        <w:t xml:space="preserve"> год</w:t>
      </w:r>
      <w:r w:rsidR="009F4BB3" w:rsidRPr="00CD1960">
        <w:rPr>
          <w:rFonts w:ascii="Times New Roman" w:hAnsi="Times New Roman" w:cs="Times New Roman"/>
        </w:rPr>
        <w:t>а</w:t>
      </w:r>
      <w:r w:rsidR="00AC1BB2" w:rsidRPr="00CD1960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Pr="00CD1960">
        <w:rPr>
          <w:rFonts w:ascii="Times New Roman" w:hAnsi="Times New Roman" w:cs="Times New Roman"/>
        </w:rPr>
        <w:t xml:space="preserve"> </w:t>
      </w:r>
      <w:r w:rsidR="00CD1960" w:rsidRPr="00CD1960">
        <w:rPr>
          <w:rFonts w:ascii="Times New Roman" w:hAnsi="Times New Roman" w:cs="Times New Roman"/>
        </w:rPr>
        <w:t>34,8</w:t>
      </w:r>
      <w:r w:rsidR="009F4BB3" w:rsidRPr="00CD1960">
        <w:rPr>
          <w:rFonts w:ascii="Times New Roman" w:hAnsi="Times New Roman" w:cs="Times New Roman"/>
        </w:rPr>
        <w:t xml:space="preserve"> </w:t>
      </w:r>
      <w:r w:rsidR="000B400D" w:rsidRPr="00CD1960">
        <w:rPr>
          <w:rFonts w:ascii="Times New Roman" w:hAnsi="Times New Roman" w:cs="Times New Roman"/>
        </w:rPr>
        <w:t>млн.</w:t>
      </w:r>
      <w:r w:rsidR="00AA5C39" w:rsidRPr="00CD1960">
        <w:rPr>
          <w:rFonts w:ascii="Times New Roman" w:hAnsi="Times New Roman" w:cs="Times New Roman"/>
        </w:rPr>
        <w:t xml:space="preserve"> </w:t>
      </w:r>
      <w:r w:rsidR="000B400D" w:rsidRPr="00CD1960">
        <w:rPr>
          <w:rFonts w:ascii="Times New Roman" w:hAnsi="Times New Roman" w:cs="Times New Roman"/>
        </w:rPr>
        <w:t>рубл</w:t>
      </w:r>
      <w:r w:rsidRPr="00CD1960">
        <w:rPr>
          <w:rFonts w:ascii="Times New Roman" w:hAnsi="Times New Roman" w:cs="Times New Roman"/>
        </w:rPr>
        <w:t>ей</w:t>
      </w:r>
      <w:r w:rsidR="00806314" w:rsidRPr="00CD1960">
        <w:rPr>
          <w:rFonts w:ascii="Times New Roman" w:hAnsi="Times New Roman" w:cs="Times New Roman"/>
        </w:rPr>
        <w:t xml:space="preserve">, что на </w:t>
      </w:r>
      <w:r w:rsidR="009F4BB3" w:rsidRPr="00CD1960">
        <w:rPr>
          <w:rFonts w:ascii="Times New Roman" w:hAnsi="Times New Roman" w:cs="Times New Roman"/>
        </w:rPr>
        <w:t>5</w:t>
      </w:r>
      <w:r w:rsidR="00CD1960" w:rsidRPr="00CD1960">
        <w:rPr>
          <w:rFonts w:ascii="Times New Roman" w:hAnsi="Times New Roman" w:cs="Times New Roman"/>
        </w:rPr>
        <w:t>7</w:t>
      </w:r>
      <w:r w:rsidR="00806314" w:rsidRPr="00CD1960">
        <w:rPr>
          <w:rFonts w:ascii="Times New Roman" w:hAnsi="Times New Roman" w:cs="Times New Roman"/>
        </w:rPr>
        <w:t xml:space="preserve">% </w:t>
      </w:r>
      <w:r w:rsidR="009F4BB3" w:rsidRPr="00CD1960">
        <w:rPr>
          <w:rFonts w:ascii="Times New Roman" w:hAnsi="Times New Roman" w:cs="Times New Roman"/>
        </w:rPr>
        <w:t>больше</w:t>
      </w:r>
      <w:r w:rsidR="00806314" w:rsidRPr="00CD1960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CD1960">
        <w:rPr>
          <w:rFonts w:ascii="Times New Roman" w:hAnsi="Times New Roman" w:cs="Times New Roman"/>
        </w:rPr>
        <w:t>.</w:t>
      </w:r>
    </w:p>
    <w:p w:rsidR="002D6D25" w:rsidRPr="00CD1960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D1960">
        <w:rPr>
          <w:rFonts w:ascii="Times New Roman" w:hAnsi="Times New Roman" w:cs="Times New Roman"/>
        </w:rPr>
        <w:t>В Центр подд</w:t>
      </w:r>
      <w:r w:rsidR="0072098E" w:rsidRPr="00CD1960">
        <w:rPr>
          <w:rFonts w:ascii="Times New Roman" w:hAnsi="Times New Roman" w:cs="Times New Roman"/>
        </w:rPr>
        <w:t xml:space="preserve">ержки предпринимательства в </w:t>
      </w:r>
      <w:r w:rsidR="00BA6BC6" w:rsidRPr="00CD1960">
        <w:rPr>
          <w:rFonts w:ascii="Times New Roman" w:hAnsi="Times New Roman" w:cs="Times New Roman"/>
        </w:rPr>
        <w:t xml:space="preserve">1 </w:t>
      </w:r>
      <w:r w:rsidR="00CD1960" w:rsidRPr="00CD1960">
        <w:rPr>
          <w:rFonts w:ascii="Times New Roman" w:hAnsi="Times New Roman" w:cs="Times New Roman"/>
        </w:rPr>
        <w:t>полугодии</w:t>
      </w:r>
      <w:r w:rsidR="00BA6BC6" w:rsidRPr="00CD1960">
        <w:rPr>
          <w:rFonts w:ascii="Times New Roman" w:hAnsi="Times New Roman" w:cs="Times New Roman"/>
        </w:rPr>
        <w:t xml:space="preserve"> </w:t>
      </w:r>
      <w:r w:rsidR="0072098E" w:rsidRPr="00CD1960">
        <w:rPr>
          <w:rFonts w:ascii="Times New Roman" w:hAnsi="Times New Roman" w:cs="Times New Roman"/>
        </w:rPr>
        <w:t>20</w:t>
      </w:r>
      <w:r w:rsidR="000F1BE5" w:rsidRPr="00CD1960">
        <w:rPr>
          <w:rFonts w:ascii="Times New Roman" w:hAnsi="Times New Roman" w:cs="Times New Roman"/>
        </w:rPr>
        <w:t>2</w:t>
      </w:r>
      <w:r w:rsidR="00BA6BC6" w:rsidRPr="00CD1960">
        <w:rPr>
          <w:rFonts w:ascii="Times New Roman" w:hAnsi="Times New Roman" w:cs="Times New Roman"/>
        </w:rPr>
        <w:t xml:space="preserve">1 </w:t>
      </w:r>
      <w:r w:rsidRPr="00CD1960">
        <w:rPr>
          <w:rFonts w:ascii="Times New Roman" w:hAnsi="Times New Roman" w:cs="Times New Roman"/>
        </w:rPr>
        <w:t>год</w:t>
      </w:r>
      <w:r w:rsidR="00BA6BC6" w:rsidRPr="00CD1960">
        <w:rPr>
          <w:rFonts w:ascii="Times New Roman" w:hAnsi="Times New Roman" w:cs="Times New Roman"/>
        </w:rPr>
        <w:t>а</w:t>
      </w:r>
      <w:r w:rsidRPr="00CD1960">
        <w:rPr>
          <w:rFonts w:ascii="Times New Roman" w:hAnsi="Times New Roman" w:cs="Times New Roman"/>
        </w:rPr>
        <w:t xml:space="preserve"> обратилось за информацион</w:t>
      </w:r>
      <w:r w:rsidR="0072098E" w:rsidRPr="00CD1960">
        <w:rPr>
          <w:rFonts w:ascii="Times New Roman" w:hAnsi="Times New Roman" w:cs="Times New Roman"/>
        </w:rPr>
        <w:t xml:space="preserve">но-консультационными услугами </w:t>
      </w:r>
      <w:r w:rsidR="00CD1960" w:rsidRPr="00CD1960">
        <w:rPr>
          <w:rFonts w:ascii="Times New Roman" w:hAnsi="Times New Roman" w:cs="Times New Roman"/>
        </w:rPr>
        <w:t>12</w:t>
      </w:r>
      <w:r w:rsidRPr="00CD1960">
        <w:rPr>
          <w:rFonts w:ascii="Times New Roman" w:hAnsi="Times New Roman" w:cs="Times New Roman"/>
        </w:rPr>
        <w:t xml:space="preserve"> субъектов МСП, которым были оказаны консультации по вопросам поддержки СМСП, </w:t>
      </w:r>
      <w:r w:rsidR="00BA6BC6" w:rsidRPr="00CD1960">
        <w:rPr>
          <w:rFonts w:ascii="Times New Roman" w:hAnsi="Times New Roman" w:cs="Times New Roman"/>
        </w:rPr>
        <w:t>маркировки товара, применения ККТ, порядок регистрации юридического лица, вопросы по открытию сельскохозяйственного рынка</w:t>
      </w:r>
      <w:r w:rsidR="000F1BE5" w:rsidRPr="00CD1960">
        <w:rPr>
          <w:rFonts w:ascii="Times New Roman" w:hAnsi="Times New Roman" w:cs="Times New Roman"/>
        </w:rPr>
        <w:t xml:space="preserve">. </w:t>
      </w:r>
      <w:r w:rsidR="00CD1960" w:rsidRPr="00CD1960">
        <w:rPr>
          <w:rFonts w:ascii="Times New Roman" w:hAnsi="Times New Roman" w:cs="Times New Roman"/>
        </w:rPr>
        <w:t>Так же</w:t>
      </w:r>
      <w:r w:rsidR="000F1BE5" w:rsidRPr="00CD1960">
        <w:rPr>
          <w:rFonts w:ascii="Times New Roman" w:hAnsi="Times New Roman" w:cs="Times New Roman"/>
        </w:rPr>
        <w:t xml:space="preserve"> группе </w:t>
      </w:r>
      <w:r w:rsidR="00210A51" w:rsidRPr="00CD1960">
        <w:rPr>
          <w:rFonts w:ascii="Times New Roman" w:hAnsi="Times New Roman" w:cs="Times New Roman"/>
        </w:rPr>
        <w:t>«</w:t>
      </w:r>
      <w:r w:rsidR="000F1BE5" w:rsidRPr="00CD1960">
        <w:rPr>
          <w:rFonts w:ascii="Times New Roman" w:hAnsi="Times New Roman" w:cs="Times New Roman"/>
        </w:rPr>
        <w:t>Предприниматели района</w:t>
      </w:r>
      <w:r w:rsidR="00210A51" w:rsidRPr="00CD1960">
        <w:rPr>
          <w:rFonts w:ascii="Times New Roman" w:hAnsi="Times New Roman" w:cs="Times New Roman"/>
        </w:rPr>
        <w:t>»</w:t>
      </w:r>
      <w:r w:rsidR="000F1BE5" w:rsidRPr="00CD1960">
        <w:rPr>
          <w:rFonts w:ascii="Times New Roman" w:hAnsi="Times New Roman" w:cs="Times New Roman"/>
        </w:rPr>
        <w:t xml:space="preserve"> в </w:t>
      </w:r>
      <w:proofErr w:type="spellStart"/>
      <w:r w:rsidR="000F1BE5" w:rsidRPr="00CD1960">
        <w:rPr>
          <w:rFonts w:ascii="Times New Roman" w:hAnsi="Times New Roman" w:cs="Times New Roman"/>
        </w:rPr>
        <w:t>мессенджере</w:t>
      </w:r>
      <w:proofErr w:type="spellEnd"/>
      <w:r w:rsidR="000F1BE5" w:rsidRPr="00CD1960">
        <w:rPr>
          <w:rFonts w:ascii="Times New Roman" w:hAnsi="Times New Roman" w:cs="Times New Roman"/>
        </w:rPr>
        <w:t xml:space="preserve"> </w:t>
      </w:r>
      <w:proofErr w:type="spellStart"/>
      <w:r w:rsidR="000F1BE5" w:rsidRPr="00CD1960">
        <w:rPr>
          <w:rFonts w:ascii="Times New Roman" w:hAnsi="Times New Roman" w:cs="Times New Roman"/>
        </w:rPr>
        <w:t>WhatsApp</w:t>
      </w:r>
      <w:proofErr w:type="spellEnd"/>
      <w:r w:rsidR="000F1BE5" w:rsidRPr="00CD1960">
        <w:rPr>
          <w:rFonts w:ascii="Times New Roman" w:hAnsi="Times New Roman" w:cs="Times New Roman"/>
        </w:rPr>
        <w:t xml:space="preserve"> 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CD1960" w:rsidRPr="00CD1960">
        <w:rPr>
          <w:rFonts w:ascii="Times New Roman" w:hAnsi="Times New Roman" w:cs="Times New Roman"/>
        </w:rPr>
        <w:t xml:space="preserve"> Д</w:t>
      </w:r>
      <w:r w:rsidRPr="00CD1960">
        <w:rPr>
          <w:rFonts w:ascii="Times New Roman" w:hAnsi="Times New Roman" w:cs="Times New Roman"/>
        </w:rPr>
        <w:t>ля СМПС было опу</w:t>
      </w:r>
      <w:r w:rsidR="00FC6376" w:rsidRPr="00CD1960">
        <w:rPr>
          <w:rFonts w:ascii="Times New Roman" w:hAnsi="Times New Roman" w:cs="Times New Roman"/>
        </w:rPr>
        <w:t xml:space="preserve">бликовано </w:t>
      </w:r>
      <w:r w:rsidR="00CD1960" w:rsidRPr="00CD1960">
        <w:rPr>
          <w:rFonts w:ascii="Times New Roman" w:hAnsi="Times New Roman" w:cs="Times New Roman"/>
        </w:rPr>
        <w:t>11</w:t>
      </w:r>
      <w:r w:rsidR="00EC33F8" w:rsidRPr="00CD1960">
        <w:rPr>
          <w:rFonts w:ascii="Times New Roman" w:hAnsi="Times New Roman" w:cs="Times New Roman"/>
        </w:rPr>
        <w:t xml:space="preserve"> статей </w:t>
      </w:r>
      <w:r w:rsidR="00CD1960" w:rsidRPr="00CD1960">
        <w:rPr>
          <w:rFonts w:ascii="Times New Roman" w:hAnsi="Times New Roman" w:cs="Times New Roman"/>
        </w:rPr>
        <w:t>в средствах массовой информации, размещена информация на официальном сайте администрации района.</w:t>
      </w:r>
    </w:p>
    <w:p w:rsidR="00E11267" w:rsidRPr="00182133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2133">
        <w:rPr>
          <w:rFonts w:ascii="Times New Roman" w:hAnsi="Times New Roman" w:cs="Times New Roman"/>
        </w:rPr>
        <w:t xml:space="preserve">В первом </w:t>
      </w:r>
      <w:r w:rsidR="00182133">
        <w:rPr>
          <w:rFonts w:ascii="Times New Roman" w:hAnsi="Times New Roman" w:cs="Times New Roman"/>
        </w:rPr>
        <w:t>полугодии</w:t>
      </w:r>
      <w:r w:rsidRPr="00182133">
        <w:rPr>
          <w:rFonts w:ascii="Times New Roman" w:hAnsi="Times New Roman" w:cs="Times New Roman"/>
        </w:rPr>
        <w:t xml:space="preserve"> 2021 год</w:t>
      </w:r>
      <w:proofErr w:type="gramStart"/>
      <w:r w:rsidRPr="00182133">
        <w:rPr>
          <w:rFonts w:ascii="Times New Roman" w:hAnsi="Times New Roman" w:cs="Times New Roman"/>
        </w:rPr>
        <w:t>а ООО</w:t>
      </w:r>
      <w:proofErr w:type="gramEnd"/>
      <w:r w:rsidRPr="00182133">
        <w:rPr>
          <w:rFonts w:ascii="Times New Roman" w:hAnsi="Times New Roman" w:cs="Times New Roman"/>
        </w:rPr>
        <w:t xml:space="preserve"> «Гарантийным фондом Забайкальского края» было выдано одно поручительство предпринимателю, зарегистрированному в Чернышевском районе, на сумму 2500,00 тысяч рублей.</w:t>
      </w:r>
      <w:r w:rsidR="00A15B71" w:rsidRPr="00182133">
        <w:rPr>
          <w:rFonts w:ascii="Times New Roman" w:hAnsi="Times New Roman" w:cs="Times New Roman"/>
        </w:rPr>
        <w:t xml:space="preserve"> Фондом поддержки малого предпринимательства Забайкальского края </w:t>
      </w:r>
      <w:r w:rsidR="00182133">
        <w:rPr>
          <w:rFonts w:ascii="Times New Roman" w:hAnsi="Times New Roman" w:cs="Times New Roman"/>
        </w:rPr>
        <w:t xml:space="preserve">за </w:t>
      </w:r>
      <w:r w:rsidR="00E46E5D">
        <w:rPr>
          <w:rFonts w:ascii="Times New Roman" w:hAnsi="Times New Roman" w:cs="Times New Roman"/>
        </w:rPr>
        <w:t>аналогичный</w:t>
      </w:r>
      <w:r w:rsidR="00182133">
        <w:rPr>
          <w:rFonts w:ascii="Times New Roman" w:hAnsi="Times New Roman" w:cs="Times New Roman"/>
        </w:rPr>
        <w:t xml:space="preserve"> период </w:t>
      </w:r>
      <w:r w:rsidR="00A15B71" w:rsidRPr="00182133">
        <w:rPr>
          <w:rFonts w:ascii="Times New Roman" w:hAnsi="Times New Roman" w:cs="Times New Roman"/>
        </w:rPr>
        <w:t xml:space="preserve">подписано 6 договоров </w:t>
      </w:r>
      <w:proofErr w:type="spellStart"/>
      <w:r w:rsidR="00A15B71" w:rsidRPr="00182133">
        <w:rPr>
          <w:rFonts w:ascii="Times New Roman" w:hAnsi="Times New Roman" w:cs="Times New Roman"/>
        </w:rPr>
        <w:t>микрозайма</w:t>
      </w:r>
      <w:proofErr w:type="spellEnd"/>
      <w:r w:rsidR="00A15B71" w:rsidRPr="00182133">
        <w:rPr>
          <w:rFonts w:ascii="Times New Roman" w:hAnsi="Times New Roman" w:cs="Times New Roman"/>
        </w:rPr>
        <w:t xml:space="preserve"> на льготных условиях с СМП Чернышевского района на сумму 12880 тысяч рублей.</w:t>
      </w:r>
    </w:p>
    <w:p w:rsidR="00E11267" w:rsidRPr="00167101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</w:rPr>
      </w:pPr>
    </w:p>
    <w:p w:rsidR="00BB0626" w:rsidRPr="00CD1960" w:rsidRDefault="00BB0626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D1960">
        <w:rPr>
          <w:rFonts w:ascii="Times New Roman" w:hAnsi="Times New Roman" w:cs="Times New Roman"/>
        </w:rPr>
        <w:t xml:space="preserve">В </w:t>
      </w:r>
      <w:r w:rsidR="00CD7E53" w:rsidRPr="00CD1960">
        <w:rPr>
          <w:rFonts w:ascii="Times New Roman" w:hAnsi="Times New Roman" w:cs="Times New Roman"/>
        </w:rPr>
        <w:t xml:space="preserve">1 </w:t>
      </w:r>
      <w:r w:rsidR="00CD1960" w:rsidRPr="00CD1960">
        <w:rPr>
          <w:rFonts w:ascii="Times New Roman" w:hAnsi="Times New Roman" w:cs="Times New Roman"/>
        </w:rPr>
        <w:t>полугодии</w:t>
      </w:r>
      <w:r w:rsidR="00CD7E53" w:rsidRPr="00CD1960">
        <w:rPr>
          <w:rFonts w:ascii="Times New Roman" w:hAnsi="Times New Roman" w:cs="Times New Roman"/>
        </w:rPr>
        <w:t xml:space="preserve"> 2021 года</w:t>
      </w:r>
      <w:r w:rsidRPr="00CD1960">
        <w:rPr>
          <w:rFonts w:ascii="Times New Roman" w:hAnsi="Times New Roman" w:cs="Times New Roman"/>
        </w:rPr>
        <w:t xml:space="preserve"> проведено </w:t>
      </w:r>
      <w:r w:rsidR="000069BD" w:rsidRPr="00CD1960">
        <w:rPr>
          <w:rFonts w:ascii="Times New Roman" w:hAnsi="Times New Roman" w:cs="Times New Roman"/>
        </w:rPr>
        <w:t>2</w:t>
      </w:r>
      <w:r w:rsidRPr="00CD1960">
        <w:rPr>
          <w:rFonts w:ascii="Times New Roman" w:hAnsi="Times New Roman" w:cs="Times New Roman"/>
        </w:rPr>
        <w:t xml:space="preserve"> заседания Совета по развитию предпринимательской деятельности при администрации МР «Чернышевский район». Были рассмотрены вопросы: </w:t>
      </w:r>
      <w:r w:rsidR="00CD7E53" w:rsidRPr="00CD1960">
        <w:rPr>
          <w:rFonts w:ascii="Times New Roman" w:hAnsi="Times New Roman" w:cs="Times New Roman"/>
        </w:rPr>
        <w:t xml:space="preserve">выведение из теневого сектора предприятий общественного питания и выявление причин, способствующих скрытию выручки. Проведение мероприятий по выявлению налогоплательщиков сферы услуг общественного питания, которые нарушают законодательство </w:t>
      </w:r>
      <w:proofErr w:type="gramStart"/>
      <w:r w:rsidR="00CD7E53" w:rsidRPr="00CD1960">
        <w:rPr>
          <w:rFonts w:ascii="Times New Roman" w:hAnsi="Times New Roman" w:cs="Times New Roman"/>
        </w:rPr>
        <w:t>применении</w:t>
      </w:r>
      <w:proofErr w:type="gramEnd"/>
      <w:r w:rsidR="00CD7E53" w:rsidRPr="00CD1960">
        <w:rPr>
          <w:rFonts w:ascii="Times New Roman" w:hAnsi="Times New Roman" w:cs="Times New Roman"/>
        </w:rPr>
        <w:t xml:space="preserve"> контрольно-кассовой техники, </w:t>
      </w:r>
      <w:r w:rsidR="00CD7E53" w:rsidRPr="00CD1960">
        <w:rPr>
          <w:rFonts w:ascii="Times New Roman" w:hAnsi="Times New Roman" w:cs="Times New Roman"/>
          <w:bCs/>
        </w:rPr>
        <w:t xml:space="preserve">взаимодействие Краевого центра занятости населения и ГКУ </w:t>
      </w:r>
      <w:proofErr w:type="spellStart"/>
      <w:r w:rsidR="00CD7E53" w:rsidRPr="00CD1960">
        <w:rPr>
          <w:rFonts w:ascii="Times New Roman" w:hAnsi="Times New Roman" w:cs="Times New Roman"/>
          <w:bCs/>
        </w:rPr>
        <w:t>Шилкинского</w:t>
      </w:r>
      <w:proofErr w:type="spellEnd"/>
      <w:r w:rsidR="00CD7E53" w:rsidRPr="00CD1960">
        <w:rPr>
          <w:rFonts w:ascii="Times New Roman" w:hAnsi="Times New Roman" w:cs="Times New Roman"/>
          <w:bCs/>
        </w:rPr>
        <w:t xml:space="preserve"> многопрофильного лицея с бизнесом в решении кадровых вопросов</w:t>
      </w:r>
      <w:r w:rsidRPr="00CD1960">
        <w:rPr>
          <w:rFonts w:ascii="Times New Roman" w:hAnsi="Times New Roman" w:cs="Times New Roman"/>
        </w:rPr>
        <w:t>.</w:t>
      </w:r>
      <w:r w:rsidRPr="00CD1960">
        <w:rPr>
          <w:rFonts w:ascii="Times New Roman" w:eastAsia="Times New Roman" w:hAnsi="Times New Roman" w:cs="Times New Roman"/>
        </w:rPr>
        <w:t xml:space="preserve"> </w:t>
      </w:r>
    </w:p>
    <w:p w:rsidR="00BB0626" w:rsidRPr="00CD1960" w:rsidRDefault="00CD1960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D1960">
        <w:rPr>
          <w:rFonts w:ascii="Times New Roman" w:eastAsia="Times New Roman" w:hAnsi="Times New Roman" w:cs="Times New Roman"/>
        </w:rPr>
        <w:t>Проведено  рабочее совещание по вопросам готовности к открытию сельскохозяйственного рынка в пгт. Чернышевск.</w:t>
      </w:r>
    </w:p>
    <w:p w:rsidR="004C60D1" w:rsidRPr="00A147B6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147B6">
        <w:rPr>
          <w:rFonts w:ascii="Times New Roman" w:hAnsi="Times New Roman" w:cs="Times New Roman"/>
        </w:rPr>
        <w:t>В соответствии с требованиям</w:t>
      </w:r>
      <w:r w:rsidR="002D6D25" w:rsidRPr="00A147B6">
        <w:rPr>
          <w:rFonts w:ascii="Times New Roman" w:hAnsi="Times New Roman" w:cs="Times New Roman"/>
        </w:rPr>
        <w:t>и</w:t>
      </w:r>
      <w:r w:rsidRPr="00A147B6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A147B6" w:rsidRPr="00A147B6">
        <w:rPr>
          <w:rFonts w:ascii="Times New Roman" w:hAnsi="Times New Roman" w:cs="Times New Roman"/>
        </w:rPr>
        <w:t>5</w:t>
      </w:r>
      <w:r w:rsidR="002D6D25" w:rsidRPr="00A147B6">
        <w:rPr>
          <w:rFonts w:ascii="Times New Roman" w:hAnsi="Times New Roman" w:cs="Times New Roman"/>
        </w:rPr>
        <w:t xml:space="preserve"> субъект</w:t>
      </w:r>
      <w:r w:rsidR="00623F32" w:rsidRPr="00A147B6">
        <w:rPr>
          <w:rFonts w:ascii="Times New Roman" w:hAnsi="Times New Roman" w:cs="Times New Roman"/>
        </w:rPr>
        <w:t>ов</w:t>
      </w:r>
      <w:r w:rsidR="002D6D25" w:rsidRPr="00A147B6">
        <w:rPr>
          <w:rFonts w:ascii="Times New Roman" w:hAnsi="Times New Roman" w:cs="Times New Roman"/>
        </w:rPr>
        <w:t xml:space="preserve"> м</w:t>
      </w:r>
      <w:r w:rsidR="00BB0626" w:rsidRPr="00A147B6">
        <w:rPr>
          <w:rFonts w:ascii="Times New Roman" w:hAnsi="Times New Roman" w:cs="Times New Roman"/>
        </w:rPr>
        <w:t xml:space="preserve">алого предпринимательства в </w:t>
      </w:r>
      <w:r w:rsidR="00A147B6" w:rsidRPr="00A147B6">
        <w:rPr>
          <w:rFonts w:ascii="Times New Roman" w:hAnsi="Times New Roman" w:cs="Times New Roman"/>
        </w:rPr>
        <w:t xml:space="preserve">1 полугодии </w:t>
      </w:r>
      <w:r w:rsidR="00BB0626" w:rsidRPr="00A147B6">
        <w:rPr>
          <w:rFonts w:ascii="Times New Roman" w:hAnsi="Times New Roman" w:cs="Times New Roman"/>
        </w:rPr>
        <w:t>20</w:t>
      </w:r>
      <w:r w:rsidR="00852521" w:rsidRPr="00A147B6">
        <w:rPr>
          <w:rFonts w:ascii="Times New Roman" w:hAnsi="Times New Roman" w:cs="Times New Roman"/>
        </w:rPr>
        <w:t>2</w:t>
      </w:r>
      <w:r w:rsidR="00A147B6" w:rsidRPr="00A147B6">
        <w:rPr>
          <w:rFonts w:ascii="Times New Roman" w:hAnsi="Times New Roman" w:cs="Times New Roman"/>
        </w:rPr>
        <w:t>1</w:t>
      </w:r>
      <w:r w:rsidR="002D6D25" w:rsidRPr="00A147B6">
        <w:rPr>
          <w:rFonts w:ascii="Times New Roman" w:hAnsi="Times New Roman" w:cs="Times New Roman"/>
        </w:rPr>
        <w:t xml:space="preserve"> год</w:t>
      </w:r>
      <w:r w:rsidR="00A147B6" w:rsidRPr="00A147B6">
        <w:rPr>
          <w:rFonts w:ascii="Times New Roman" w:hAnsi="Times New Roman" w:cs="Times New Roman"/>
        </w:rPr>
        <w:t>а</w:t>
      </w:r>
      <w:r w:rsidR="002D6D25" w:rsidRPr="00A147B6">
        <w:rPr>
          <w:rFonts w:ascii="Times New Roman" w:hAnsi="Times New Roman" w:cs="Times New Roman"/>
        </w:rPr>
        <w:t xml:space="preserve"> заключил</w:t>
      </w:r>
      <w:r w:rsidR="00623F32" w:rsidRPr="00A147B6">
        <w:rPr>
          <w:rFonts w:ascii="Times New Roman" w:hAnsi="Times New Roman" w:cs="Times New Roman"/>
        </w:rPr>
        <w:t>и</w:t>
      </w:r>
      <w:r w:rsidR="00F17BD0" w:rsidRPr="00A147B6">
        <w:rPr>
          <w:rFonts w:ascii="Times New Roman" w:hAnsi="Times New Roman" w:cs="Times New Roman"/>
        </w:rPr>
        <w:t xml:space="preserve"> </w:t>
      </w:r>
      <w:r w:rsidR="00A147B6" w:rsidRPr="00A147B6">
        <w:rPr>
          <w:rFonts w:ascii="Times New Roman" w:hAnsi="Times New Roman" w:cs="Times New Roman"/>
        </w:rPr>
        <w:t>5</w:t>
      </w:r>
      <w:r w:rsidR="002D6D25" w:rsidRPr="00A147B6">
        <w:rPr>
          <w:rFonts w:ascii="Times New Roman" w:hAnsi="Times New Roman" w:cs="Times New Roman"/>
        </w:rPr>
        <w:t xml:space="preserve"> контракт</w:t>
      </w:r>
      <w:r w:rsidR="00404DB5" w:rsidRPr="00A147B6">
        <w:rPr>
          <w:rFonts w:ascii="Times New Roman" w:hAnsi="Times New Roman" w:cs="Times New Roman"/>
        </w:rPr>
        <w:t>ов</w:t>
      </w:r>
      <w:r w:rsidR="002D6D25" w:rsidRPr="00A147B6">
        <w:rPr>
          <w:rFonts w:ascii="Times New Roman" w:hAnsi="Times New Roman" w:cs="Times New Roman"/>
        </w:rPr>
        <w:t xml:space="preserve"> на поста</w:t>
      </w:r>
      <w:r w:rsidR="00B24C70" w:rsidRPr="00A147B6">
        <w:rPr>
          <w:rFonts w:ascii="Times New Roman" w:hAnsi="Times New Roman" w:cs="Times New Roman"/>
        </w:rPr>
        <w:t>вку товаров и услуг</w:t>
      </w:r>
      <w:r w:rsidR="00623F32" w:rsidRPr="00A147B6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A147B6" w:rsidRPr="00A147B6">
        <w:rPr>
          <w:rFonts w:ascii="Times New Roman" w:hAnsi="Times New Roman" w:cs="Times New Roman"/>
        </w:rPr>
        <w:t>100</w:t>
      </w:r>
      <w:r w:rsidR="00623F32" w:rsidRPr="00A147B6">
        <w:rPr>
          <w:rFonts w:ascii="Times New Roman" w:hAnsi="Times New Roman" w:cs="Times New Roman"/>
        </w:rPr>
        <w:t>% от общей суммы заключенных контрактов.</w:t>
      </w:r>
      <w:proofErr w:type="gramEnd"/>
    </w:p>
    <w:p w:rsidR="004C60D1" w:rsidRPr="00CD1960" w:rsidRDefault="00AE1A03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CD1960">
        <w:rPr>
          <w:sz w:val="22"/>
          <w:szCs w:val="22"/>
        </w:rPr>
        <w:t>По реализации ведомственной целевой программы «Содействие занятности насел</w:t>
      </w:r>
      <w:r w:rsidR="00BB0626" w:rsidRPr="00CD1960">
        <w:rPr>
          <w:sz w:val="22"/>
          <w:szCs w:val="22"/>
        </w:rPr>
        <w:t>ения Забайкальского края на 20</w:t>
      </w:r>
      <w:r w:rsidR="00994659" w:rsidRPr="00CD1960">
        <w:rPr>
          <w:sz w:val="22"/>
          <w:szCs w:val="22"/>
        </w:rPr>
        <w:t>2</w:t>
      </w:r>
      <w:r w:rsidR="00A73927" w:rsidRPr="00CD1960">
        <w:rPr>
          <w:sz w:val="22"/>
          <w:szCs w:val="22"/>
        </w:rPr>
        <w:t>1</w:t>
      </w:r>
      <w:r w:rsidRPr="00CD1960">
        <w:rPr>
          <w:sz w:val="22"/>
          <w:szCs w:val="22"/>
        </w:rPr>
        <w:t xml:space="preserve"> год</w:t>
      </w:r>
      <w:r w:rsidR="00A73927" w:rsidRPr="00CD1960">
        <w:rPr>
          <w:sz w:val="22"/>
          <w:szCs w:val="22"/>
        </w:rPr>
        <w:t>»</w:t>
      </w:r>
      <w:r w:rsidR="00994659" w:rsidRPr="00CD1960">
        <w:rPr>
          <w:sz w:val="22"/>
          <w:szCs w:val="22"/>
        </w:rPr>
        <w:t xml:space="preserve"> </w:t>
      </w:r>
      <w:r w:rsidR="00A73927" w:rsidRPr="00CD1960">
        <w:rPr>
          <w:sz w:val="22"/>
          <w:szCs w:val="22"/>
        </w:rPr>
        <w:t xml:space="preserve">в 1 </w:t>
      </w:r>
      <w:r w:rsidR="00CD1960" w:rsidRPr="00CD1960">
        <w:rPr>
          <w:sz w:val="22"/>
          <w:szCs w:val="22"/>
        </w:rPr>
        <w:t>полугодии</w:t>
      </w:r>
      <w:r w:rsidR="00A73927" w:rsidRPr="00CD1960">
        <w:rPr>
          <w:sz w:val="22"/>
          <w:szCs w:val="22"/>
        </w:rPr>
        <w:t xml:space="preserve"> 2021 года </w:t>
      </w:r>
      <w:r w:rsidR="00CD1960" w:rsidRPr="00CD1960">
        <w:rPr>
          <w:sz w:val="22"/>
          <w:szCs w:val="22"/>
        </w:rPr>
        <w:t xml:space="preserve">был создан 1 </w:t>
      </w:r>
      <w:r w:rsidR="00BB0626" w:rsidRPr="00CD1960">
        <w:rPr>
          <w:sz w:val="22"/>
          <w:szCs w:val="22"/>
        </w:rPr>
        <w:t>СМП</w:t>
      </w:r>
      <w:r w:rsidR="00A73927" w:rsidRPr="00CD1960">
        <w:rPr>
          <w:sz w:val="22"/>
          <w:szCs w:val="22"/>
        </w:rPr>
        <w:t xml:space="preserve"> </w:t>
      </w:r>
      <w:r w:rsidR="00276653">
        <w:rPr>
          <w:sz w:val="22"/>
          <w:szCs w:val="22"/>
        </w:rPr>
        <w:t>(Оказание услуг по пошиву и ремонту одежды в пгт.</w:t>
      </w:r>
      <w:proofErr w:type="gramStart"/>
      <w:r w:rsidR="00276653">
        <w:rPr>
          <w:sz w:val="22"/>
          <w:szCs w:val="22"/>
        </w:rPr>
        <w:t xml:space="preserve"> Жирекен)</w:t>
      </w:r>
      <w:r w:rsidRPr="00CD1960">
        <w:rPr>
          <w:sz w:val="22"/>
          <w:szCs w:val="22"/>
        </w:rPr>
        <w:t xml:space="preserve">. </w:t>
      </w:r>
      <w:proofErr w:type="gramEnd"/>
    </w:p>
    <w:sectPr w:rsidR="004C60D1" w:rsidRPr="00CD1960" w:rsidSect="00B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6AD4"/>
    <w:rsid w:val="0000317E"/>
    <w:rsid w:val="000069BD"/>
    <w:rsid w:val="00023171"/>
    <w:rsid w:val="000851FF"/>
    <w:rsid w:val="00085B8D"/>
    <w:rsid w:val="00095214"/>
    <w:rsid w:val="000A585E"/>
    <w:rsid w:val="000B400D"/>
    <w:rsid w:val="000E012A"/>
    <w:rsid w:val="000E2665"/>
    <w:rsid w:val="000F1BE5"/>
    <w:rsid w:val="00103A14"/>
    <w:rsid w:val="00110663"/>
    <w:rsid w:val="00131777"/>
    <w:rsid w:val="00136499"/>
    <w:rsid w:val="00146AD4"/>
    <w:rsid w:val="00167101"/>
    <w:rsid w:val="00182133"/>
    <w:rsid w:val="00183B09"/>
    <w:rsid w:val="00194771"/>
    <w:rsid w:val="001C367B"/>
    <w:rsid w:val="001C6C6C"/>
    <w:rsid w:val="001F42A0"/>
    <w:rsid w:val="001F5BBB"/>
    <w:rsid w:val="00210A51"/>
    <w:rsid w:val="0021203E"/>
    <w:rsid w:val="0021290B"/>
    <w:rsid w:val="00276653"/>
    <w:rsid w:val="00282F5A"/>
    <w:rsid w:val="002878D0"/>
    <w:rsid w:val="002D6D25"/>
    <w:rsid w:val="003050A2"/>
    <w:rsid w:val="00315957"/>
    <w:rsid w:val="00316395"/>
    <w:rsid w:val="003211AA"/>
    <w:rsid w:val="00323006"/>
    <w:rsid w:val="00384E26"/>
    <w:rsid w:val="00392534"/>
    <w:rsid w:val="00395B74"/>
    <w:rsid w:val="003A1A57"/>
    <w:rsid w:val="003B5A14"/>
    <w:rsid w:val="003C6480"/>
    <w:rsid w:val="003D0469"/>
    <w:rsid w:val="003D538F"/>
    <w:rsid w:val="003F36CE"/>
    <w:rsid w:val="003F4D05"/>
    <w:rsid w:val="00404DB5"/>
    <w:rsid w:val="00425B1E"/>
    <w:rsid w:val="00441324"/>
    <w:rsid w:val="004448E2"/>
    <w:rsid w:val="00455A81"/>
    <w:rsid w:val="00464965"/>
    <w:rsid w:val="00471DEE"/>
    <w:rsid w:val="00477066"/>
    <w:rsid w:val="00481855"/>
    <w:rsid w:val="004833A1"/>
    <w:rsid w:val="00487A32"/>
    <w:rsid w:val="004C3437"/>
    <w:rsid w:val="004C60D1"/>
    <w:rsid w:val="0050265C"/>
    <w:rsid w:val="005053D0"/>
    <w:rsid w:val="00527E1C"/>
    <w:rsid w:val="00541A4C"/>
    <w:rsid w:val="00551DD8"/>
    <w:rsid w:val="005A2A0F"/>
    <w:rsid w:val="005C1A8E"/>
    <w:rsid w:val="005C581E"/>
    <w:rsid w:val="005D2150"/>
    <w:rsid w:val="00610203"/>
    <w:rsid w:val="00623F32"/>
    <w:rsid w:val="00625B3B"/>
    <w:rsid w:val="006300FE"/>
    <w:rsid w:val="00682E37"/>
    <w:rsid w:val="00685CF6"/>
    <w:rsid w:val="006A581E"/>
    <w:rsid w:val="006C61D8"/>
    <w:rsid w:val="006C7116"/>
    <w:rsid w:val="006C7A0A"/>
    <w:rsid w:val="006E22E2"/>
    <w:rsid w:val="006F18CB"/>
    <w:rsid w:val="006F1BD9"/>
    <w:rsid w:val="0070353C"/>
    <w:rsid w:val="00705BCE"/>
    <w:rsid w:val="00707644"/>
    <w:rsid w:val="0072025D"/>
    <w:rsid w:val="0072098E"/>
    <w:rsid w:val="00732121"/>
    <w:rsid w:val="00732CA3"/>
    <w:rsid w:val="00733DD2"/>
    <w:rsid w:val="0074581B"/>
    <w:rsid w:val="007639D2"/>
    <w:rsid w:val="00776AAC"/>
    <w:rsid w:val="00776FEC"/>
    <w:rsid w:val="00786E48"/>
    <w:rsid w:val="007B01BC"/>
    <w:rsid w:val="007B2FD8"/>
    <w:rsid w:val="007B3B89"/>
    <w:rsid w:val="007D06FE"/>
    <w:rsid w:val="00805E6D"/>
    <w:rsid w:val="00806314"/>
    <w:rsid w:val="0080722F"/>
    <w:rsid w:val="00816226"/>
    <w:rsid w:val="008235F1"/>
    <w:rsid w:val="00852521"/>
    <w:rsid w:val="00852EE4"/>
    <w:rsid w:val="008539BC"/>
    <w:rsid w:val="00867BB1"/>
    <w:rsid w:val="00890DFD"/>
    <w:rsid w:val="00892570"/>
    <w:rsid w:val="008B54B4"/>
    <w:rsid w:val="008F46D8"/>
    <w:rsid w:val="008F631C"/>
    <w:rsid w:val="00907BE0"/>
    <w:rsid w:val="00925E35"/>
    <w:rsid w:val="00934A9D"/>
    <w:rsid w:val="00944BCF"/>
    <w:rsid w:val="009550C7"/>
    <w:rsid w:val="009577AB"/>
    <w:rsid w:val="009735FC"/>
    <w:rsid w:val="00994659"/>
    <w:rsid w:val="009C35F2"/>
    <w:rsid w:val="009C61B5"/>
    <w:rsid w:val="009F4BB3"/>
    <w:rsid w:val="00A12B69"/>
    <w:rsid w:val="00A147B6"/>
    <w:rsid w:val="00A15B71"/>
    <w:rsid w:val="00A34A71"/>
    <w:rsid w:val="00A64D99"/>
    <w:rsid w:val="00A66D5D"/>
    <w:rsid w:val="00A73927"/>
    <w:rsid w:val="00A97440"/>
    <w:rsid w:val="00AA5C39"/>
    <w:rsid w:val="00AA770C"/>
    <w:rsid w:val="00AC1BB2"/>
    <w:rsid w:val="00AD641B"/>
    <w:rsid w:val="00AE1A03"/>
    <w:rsid w:val="00AF085B"/>
    <w:rsid w:val="00AF1313"/>
    <w:rsid w:val="00B06675"/>
    <w:rsid w:val="00B075B2"/>
    <w:rsid w:val="00B11F9A"/>
    <w:rsid w:val="00B13634"/>
    <w:rsid w:val="00B1403F"/>
    <w:rsid w:val="00B2147F"/>
    <w:rsid w:val="00B24C70"/>
    <w:rsid w:val="00B43F6D"/>
    <w:rsid w:val="00B47861"/>
    <w:rsid w:val="00B57371"/>
    <w:rsid w:val="00B64CCF"/>
    <w:rsid w:val="00B72ACC"/>
    <w:rsid w:val="00B97866"/>
    <w:rsid w:val="00B97BD5"/>
    <w:rsid w:val="00BA6BC6"/>
    <w:rsid w:val="00BB0626"/>
    <w:rsid w:val="00BE3CA3"/>
    <w:rsid w:val="00BF559E"/>
    <w:rsid w:val="00C01733"/>
    <w:rsid w:val="00C644CF"/>
    <w:rsid w:val="00C702F5"/>
    <w:rsid w:val="00C770B1"/>
    <w:rsid w:val="00CD1960"/>
    <w:rsid w:val="00CD7E53"/>
    <w:rsid w:val="00CF5EF1"/>
    <w:rsid w:val="00CF6F3E"/>
    <w:rsid w:val="00D221E0"/>
    <w:rsid w:val="00D22665"/>
    <w:rsid w:val="00D3495A"/>
    <w:rsid w:val="00D40E51"/>
    <w:rsid w:val="00D63598"/>
    <w:rsid w:val="00D65847"/>
    <w:rsid w:val="00D7190B"/>
    <w:rsid w:val="00D75FE9"/>
    <w:rsid w:val="00D90440"/>
    <w:rsid w:val="00DA08B5"/>
    <w:rsid w:val="00DA2DC8"/>
    <w:rsid w:val="00DB5AB5"/>
    <w:rsid w:val="00DF552B"/>
    <w:rsid w:val="00E11267"/>
    <w:rsid w:val="00E41B32"/>
    <w:rsid w:val="00E46E5D"/>
    <w:rsid w:val="00EC33F8"/>
    <w:rsid w:val="00ED4EB5"/>
    <w:rsid w:val="00EE7A58"/>
    <w:rsid w:val="00EF246C"/>
    <w:rsid w:val="00F17BD0"/>
    <w:rsid w:val="00F31616"/>
    <w:rsid w:val="00F31F76"/>
    <w:rsid w:val="00F37F4E"/>
    <w:rsid w:val="00F44442"/>
    <w:rsid w:val="00F630E4"/>
    <w:rsid w:val="00F84872"/>
    <w:rsid w:val="00FC6376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B1C0-E014-4899-8E89-2D0E463D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2021-07-19T06:59:00Z</cp:lastPrinted>
  <dcterms:created xsi:type="dcterms:W3CDTF">2019-02-25T04:37:00Z</dcterms:created>
  <dcterms:modified xsi:type="dcterms:W3CDTF">2021-07-19T08:00:00Z</dcterms:modified>
</cp:coreProperties>
</file>