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C9" w:rsidRPr="00C61F42" w:rsidRDefault="00E122C9" w:rsidP="00E12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F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22C9" w:rsidRPr="00C61F42" w:rsidRDefault="00E122C9" w:rsidP="00E122C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22C9" w:rsidRPr="00E122C9" w:rsidRDefault="00E122C9" w:rsidP="00E12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2C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122C9" w:rsidRPr="00C61F42" w:rsidRDefault="00E122C9" w:rsidP="00E12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bCs/>
          <w:sz w:val="28"/>
          <w:szCs w:val="28"/>
        </w:rPr>
        <w:t>«Итоги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2021 год»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проводится 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самоуправления. Опрос реализуется в соответствии с требованиями следующих нормативно-правовых актов: </w:t>
      </w:r>
    </w:p>
    <w:p w:rsidR="00E122C9" w:rsidRPr="00C61F42" w:rsidRDefault="00E122C9" w:rsidP="00E122C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28.04.2008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607 «Об оценке эффективности деятельности органов местного самоуправления городских округов и муниципальных районов»; </w:t>
      </w:r>
    </w:p>
    <w:p w:rsidR="00E122C9" w:rsidRPr="00C61F42" w:rsidRDefault="00E122C9" w:rsidP="00E122C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Указа Президента Российской Федерации от 07.05.2012 г.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№ 601 «Об основных направлениях совершенствования системы государственного управления»; </w:t>
      </w:r>
    </w:p>
    <w:p w:rsidR="00E122C9" w:rsidRPr="00C61F42" w:rsidRDefault="00E122C9" w:rsidP="00E122C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Правительства Российской Федерации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от 17.12.2012 г.№ 1317 «О мерах по реализации Указа Президента Российской Федерации от 28.04.2008 № 607 и подпункта «и» пункта 2 Указа Президента Российской Федерации от 07.05.2012 № 601»; </w:t>
      </w:r>
      <w:bookmarkStart w:id="1" w:name="OLE_LINK1"/>
    </w:p>
    <w:p w:rsidR="00E122C9" w:rsidRPr="00C61F42" w:rsidRDefault="00E122C9" w:rsidP="00E122C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Постановления Губернатора Забайкальского края от 18.12.2013 г. </w:t>
      </w:r>
      <w:r w:rsidRPr="00C61F42">
        <w:rPr>
          <w:rFonts w:ascii="Times New Roman" w:eastAsia="Calibri" w:hAnsi="Times New Roman" w:cs="Times New Roman"/>
          <w:sz w:val="28"/>
          <w:szCs w:val="24"/>
        </w:rPr>
        <w:br/>
        <w:t xml:space="preserve">№ 78 «О мерах по реализации постановления Правительства Российской Федерации от 17 декабря 2012 года N 1317 "О мерах по реализации Указа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года </w:t>
      </w:r>
      <w:r>
        <w:rPr>
          <w:rFonts w:ascii="Times New Roman" w:eastAsia="Calibri" w:hAnsi="Times New Roman" w:cs="Times New Roman"/>
          <w:sz w:val="28"/>
          <w:szCs w:val="24"/>
        </w:rPr>
        <w:br/>
        <w:t>№</w:t>
      </w: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 601"Об основных направлениях совершенствования системы государственного управления».</w:t>
      </w:r>
    </w:p>
    <w:bookmarkEnd w:id="1"/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oto Sans" w:eastAsia="Calibri" w:hAnsi="Noto Sans" w:cs="Noto Sans"/>
          <w:color w:val="000000"/>
          <w:sz w:val="24"/>
          <w:szCs w:val="24"/>
        </w:rPr>
      </w:pPr>
      <w:r w:rsidRPr="00C61F42">
        <w:rPr>
          <w:rFonts w:ascii="Times New Roman" w:eastAsia="Calibri" w:hAnsi="Times New Roman" w:cs="Times New Roman"/>
          <w:sz w:val="28"/>
          <w:szCs w:val="24"/>
        </w:rPr>
        <w:t xml:space="preserve">Опрос населения по итогам 2021 года проходил в период с 1 января по 31 декабря 2021 года через официальный портал Забайкальского края, официальные сайты муниципальных образований Забайкальского края посредством интернет-анкетирования. В целях получения объективных результатов интернет-анкетирование проводилось с использованием Единой системы идентификации и аутентификации (ЕСИА) через Портал государственных и муниципальных услуг (Госуслуги).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>1. Информация о количестве лиц, принявших участие в опросе населения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Всего в опросе населения в 2021 году приняло участие 4303 респондента (в 2019 год</w:t>
      </w:r>
      <w:r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– 119 анкет, в 2020 году – 3524 анкеты). </w:t>
      </w:r>
    </w:p>
    <w:p w:rsidR="00E122C9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Наи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большую активность проявили жители 6 муниципальных образований Забайкальского края: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3 городских округов (ГО «п.Агинское» (9,2%),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«ЗАТО п.Горный» (8,4%), ГО «г. Чита» (8,3%));</w:t>
      </w:r>
    </w:p>
    <w:p w:rsidR="00E122C9" w:rsidRPr="00C61F42" w:rsidRDefault="00E122C9" w:rsidP="00E122C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 муниципальных районов («Могойтуйский район» (9,3%), «Карымский район» (9,2%), «Борзинский район» (8,4%)).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Отмечается увеличение числа участников опроса в следующих муниципальных образованиях Забайкальского края: </w:t>
      </w:r>
    </w:p>
    <w:p w:rsidR="00E122C9" w:rsidRPr="00C61F42" w:rsidRDefault="00E122C9" w:rsidP="00E122C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1 муниципальном округе («Приаргунский муниципальный округ» (5,8%);</w:t>
      </w:r>
    </w:p>
    <w:p w:rsidR="00E122C9" w:rsidRPr="00C61F42" w:rsidRDefault="00E122C9" w:rsidP="00E122C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6 муниципальных районах («Забайкальский район» (6,1%), «Петровск</w:t>
      </w:r>
      <w:r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Забайкальский район» (5,4%), «Агинский район» (5,1%), «Оловяннинский район» (4,3%), «Улётовский район» (4,1%), «Сретенский район» (3,0%)).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Увеличение числа участников опроса населения позволяет говорить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br/>
        <w:t xml:space="preserve">о повышении уровня репрезентативности и валидности полученных данных.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Наименьшую активность участия в опросе проявили жители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ГО «г.Петровск-Забайкальский» (1,1%), «Каларского муниципального округа» (0,3%), а также 20 муниципальных районов Забайкальского края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(см. Приложение 2). Данные, полученные по итогам проведенного опроса населения в этих муниципальных образованиях являются не валидными и не могут являться социологически значимыми.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2. Анализ </w:t>
      </w:r>
      <w:r w:rsidRPr="00C61F42">
        <w:rPr>
          <w:rFonts w:ascii="Times New Roman" w:eastAsia="Calibri" w:hAnsi="Times New Roman" w:cs="Times New Roman"/>
          <w:b/>
          <w:sz w:val="28"/>
          <w:szCs w:val="24"/>
        </w:rPr>
        <w:t>показателей оценки населением эффективности деятельности руководителей органов местного самоуправления Забайкальского края, в муниципальных образованиях, где численность принявших участие в опросе репрезентирует генеральную совокупность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 итогам опроса населения сформированы результаты удовлетворенности населения деятельностью органов местного самоуправления муниципального, городского округа, муниципального района по следующим критериям: у</w:t>
      </w:r>
      <w:r w:rsidRPr="00C61F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довлетворённость населения организацией транспортного обслуживания в муниципальном образовании (процентов от числа опрошенных); удовлетворённость населения качеством автомобильных дорог в муниципальном образовании (процентов от числа опрошенных); удовлетворённость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E122C9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C9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2.1. Критерий удовлетворенности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населения организацией транспортного обслуживания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Удовлетворенность населения организацией транспортного обслуживания в Забайкальском крае находится на низком уровне и составляет 14% (пороговое значение – не менее 30%). В сравнении с 2020 годом наблюдается отрицательная динамика, снижение значения на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3 процентных пункта (2020 г. – 17%; 2021 г. – 14%).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Только в 3 из 13 анализируемых муниципальных образований показатели удовлетворенности организацией транспортного обслуживания населения выше порогового значения (не менее 30%): в МР «Агинский район» (41%), ГО «ЗАТО п. Горный» (37%), в МР «Могойтуйский район» (33%).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При этом положительная динамика данного показателя наблюдается в ГО «ЗАТО п. Горный», значение критерия по сравнению с 2020 годом увеличилось на 5 п.п. (2020 г. – 33%; 2021 г. – 37%), в МР «Агинский район» – увеличилось на 3 п.п. (2020 г. – 38%; 2021 г. – 41%). 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Наиболее низкие показатели удовлетворенности организацией транспортного обслуживания населения наблюдаются в МР «Улётовский район» – 21%,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ГО «п. Агинское» – 18%, МР «Карымский район» – 16% (отмечается положительная динамика на 2 п.п.; 2020 г. – 14%),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«Сретенский район» – 14%,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 Чита» – 15% (отмечается отрицательная динамика на 2 п.п.; 2020 г. – 17%), МР «Оловяннинский район» – 15%, МР «Борзинский район» – 14%,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«Приаргунском муниципальном округе»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10%, МР «Петровск-Забайкальский район» – 9%, МР «Забайкальский район»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7%. 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ты опроса в разрезе муниципальных образований Забайкальского края приведены в приложении 2, 3.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целом, во всех муниципальных образованиях наблюдается незначительные колебании в сторону улучшения или ухудшения данного показателя. Как следствие, сохраняется высокий уровень неудовлетворенности населения транспортным обслуживанием в анализируемых муниципальных образованиях Забайкальского края.</w:t>
      </w:r>
    </w:p>
    <w:p w:rsidR="00E122C9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2.2. Критерий удовлетворенности качеством автомобильных дорог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Показатели удовлетворённости населения качеством автомобильных дорог в муниципальных образованиях Забайкальского края также находятся на низком уровне.  В сравнении с 2020 годом значение показателя снизилось на 4 п.п., с 32% до 28% (пороговое значение – не менее 30%). 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Наиболее высокий уровень удовлетворенности качеством автомобильных дорог (не менее 30%) в 7 из 13 анализируемых муниципальных образований Забайкальского края: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ГО «ЗАТО п.Горный» –72%, МР «Агинский район» – 62%,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МР «Могойтуйский район» – 48%, 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МР «Улётовский район» – 46%,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ГО «Поселок Агинское» – 38%, ГО «Город Чита» – 31%, МР «Борзинский район» – 31%. 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Ниже порогового значения показатель удовлетворенности качеством автомобильных дорог зафик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сирован в 6 из 13 анализируемых муниципальных образований Забайкальского края: в МР «Оловяннинский район» – 25%,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«Петровск-Забайкальский район» – 25%,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МР «Карымский район» – 24%, в МР «Сретенский район» – 15%,</w:t>
      </w:r>
      <w:r>
        <w:rPr>
          <w:rFonts w:ascii="Times New Roman" w:eastAsia="Calibri" w:hAnsi="Times New Roman" w:cs="Times New Roman"/>
          <w:color w:val="000000"/>
          <w:sz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МР «Приаргунский муниципальный округ» – 13%, в МР «Забайкальский район» – 16%. 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В рамках сравнительного анализа выявлена отрицательная динамика показателей, уменьшение значения на 17 п.п. в МР «Забайкальский район»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 xml:space="preserve">(2020 г. – 33%; 2021 г. – 16%), уменьшение значения на 1 п.п. в ГО «г. Чита»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br/>
        <w:t>(2020 г. – 32%; 2021 г. – 31%). Наблюдается положительная динамика показателей, увеличение значения на 4 п.п. в МР «Улётовский район» (2020 г. – 42%; 2021 г. – 46%), в МР «Карымский район» (2020 г. – 14%; 2021 г. – 16%).</w:t>
      </w:r>
    </w:p>
    <w:p w:rsidR="00E122C9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Таким образом, результаты опросов показывают достаточно высокий уровень неудовлетворенности населения данных территорий качеством автомобильных дорог.</w:t>
      </w:r>
    </w:p>
    <w:p w:rsidR="00E122C9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2.3. Критерий удовлетворенности организацией теплоснабжения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По итогам опроса населения, в 2021 году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уровень удовлетворённости населения организацией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 теплоснабжения в муниципальных образованиях Забайкальского края составляет 58%. В сравнении с 2020 годом наблюдается снижение значения критерия на 6 п.п. (2020 г. – 64%).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Удовлетворённость организацией теплоснабжения (не менее 30%) достигнута во всех 13 анализируемых муниципальных образованиях. Самый больший уровень удовлетворённости организацией теплоснабжения отмечается в ГО «ЗАТО п. Горный» – 81%.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Отрицательная динамика по сравнению с 2020 годом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«г.Чита» – снижение показателя на 2 п.п. (2020 г. – 71%; 2021 г. – 69%), в МР «Карымский район» – снижение показателя на 1 п.п. (2020 г. – 55%; 2021 г. – 54%), в МР «Забайкальский район» – снижение показателя на 10 п.п. (2020 г. – 61%; 2021 г. – 51%).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динамика, увеличение на 4 п.п. наблюдается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«Улётовский район» (2020 г. – 61%; 2021 г. – 65%).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Результа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softHyphen/>
        <w:t>ты опроса в разрезе муниципальных образований Забайкальского края и динамика показателей приведены в приложениях 2, 3.</w:t>
      </w:r>
    </w:p>
    <w:p w:rsidR="00E122C9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2.4. Критерий удовлетвор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нности организаци</w:t>
      </w:r>
      <w:r>
        <w:rPr>
          <w:rFonts w:ascii="Times New Roman" w:eastAsia="Calibri" w:hAnsi="Times New Roman" w:cs="Times New Roman"/>
          <w:b/>
          <w:color w:val="000000"/>
          <w:sz w:val="28"/>
        </w:rPr>
        <w:t>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водоснабжения (водоотведения)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удовлетворённости населения организацией водоснабжения (водоотведения) в муниципальных образованиях Забайкальского края составляет 60%.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сравнении с 2020 годом наблюдается снижение значения критерия на 2 п.п. (2020 г. – 62%).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удовлетворённости населения организацией водоснабжения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 в МР «Агинский район» – 83%, в МР «Могойтуйский район» – 74%, в МР «Борзинский район» – 72%, в МР «Петровск-Забайкальский район» – 69%, в МР «Оловяннинский район» – 68%, в ГО «г.Чита» – 66%, в МР «Улётовский район» – 65%, в МР «Карымский район» – 57%, в МР «Сретенский район» – 53%.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показателя наблюдается в МР «Карымский район» – повышение показателя на 5 п.п. (2020 г. – 52%; 2021 г. – 57%), повышение показателя на 2 п.п. в ГО «г.Чита» (2020 г. – 64%; 2021 г. – 66%). Отрицательная динамика показателя, снижение на 17 п.п. наблюдается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«Забайкальский район» (2020 г. – 61%; 2021 г. – 44%).</w:t>
      </w:r>
    </w:p>
    <w:p w:rsidR="00E122C9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2.5. </w:t>
      </w:r>
      <w:r>
        <w:rPr>
          <w:rFonts w:ascii="Times New Roman" w:eastAsia="Calibri" w:hAnsi="Times New Roman" w:cs="Times New Roman"/>
          <w:b/>
          <w:color w:val="000000"/>
          <w:sz w:val="28"/>
        </w:rPr>
        <w:t>Критерий удовлетворенности организацией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электроснабжения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электроснабжения в муниципальных образованиях Забайкальского края составляет 72%.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сравнении с 2020 годом наблюдается отрицательная динамика, снижение значения на 5 п.п. (2020 г. – 77%).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электроснабжения (водоотведения) во всех анализируемых муниципальных образованиях находится выше порогового значение (не менее 30%).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Наиболее высокие значения данного показателя наблюдаются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«ЗАТО п.Горный» – 93%, в МР «Агинский район» – 85%, в Приаргунском муниципальном округе – 84%, в МР «Улётовский район» – 84%, в ГО «г.Чита» – 84%, в МР «Сретенский район» – 83%,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«Могойтуйский район» – 81%, в МР «Борзинский район» – 77%,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«Петровск-Забайкальский район» – 77%, в МР «Оловяннинский район» – 75%, в МР «Карымский район» – 71%,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«п.Агинское» – 70%,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МР «Забайкальский район» – 58%.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Положительная динамика данного показателя наблюдается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«Карымский район» – повышение значения на 3 п.п.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2021 г. – 48%)), в ГО «г.Чита» – повышение значения на 2 п.п. (2020 г. – 82%; 2021 г. – 84%), в МР «Улётовский район» – повышение значения на 7 п.п.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(2020 г. – 78%; 2021 г. – 85%). Отрицательная динамика показателя удовлетворенности организацией электроснабжения наблюдается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по сравнению с 2020 годом значение снизилось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на 13 п.п. (2020 г. – 71%; 2021 г. – 58%).</w:t>
      </w:r>
    </w:p>
    <w:p w:rsidR="00E122C9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>2.6. Критерий удовлетворенности о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рганизацией</w:t>
      </w:r>
      <w:r w:rsidRPr="00C61F42">
        <w:rPr>
          <w:rFonts w:ascii="Times New Roman" w:eastAsia="Calibri" w:hAnsi="Times New Roman" w:cs="Times New Roman"/>
          <w:b/>
          <w:color w:val="000000"/>
          <w:sz w:val="28"/>
        </w:rPr>
        <w:t xml:space="preserve"> газоснабжения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 итогам опроса населения, в 2021 году уровень удовлетворенности населения организацией газоснабжения в муниципальных образованиях Забайкальского края составляет 53%. 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В сравнении с 2020 годом наблюдается увеличение значения критерия на 1 п.п. (2020 г. – 52%).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Уровень удовлетворенности населения организацией газоснабжения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во всех анализируемых муниципальных образованиях находится выше порогового значение (не менее 30%).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Наиболее высокие значения данного показателя наблюдаются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ГО «г.Чита» – 63%, в ГО «ЗАТО п.Горный» – 59%, в ГО «п.Агинское» – 67%, в МР «Могойтуйский район» – 68%, в МР «Карымский район» – 48%,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«Борзинский район» – 55%, в Приаргунском муниципальном округе – 52%, в МР «Агинский район» – 63%, МР «Забайкальский район» – 40%,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МР «Оловяннинский район» – 48%, в МР «Петровск-Забайкальский район» – 54%, в МР «Сретенский район» – 70%, в МР «Улётовский район» – 61%.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Положительная динамика данного показателя наблюдается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«Карымский район» – повышение значения на 4 п.п. (2020 г. – 45%;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2021 г. – 48%), в МР «Улётовский район» – повышение на 3 п.п. (2020 г. – 58%; 2021 г. – 61%).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Отрицательная динамика показателя удовлетворенности организацией газоснабжения наблюдается в МР «Забайкальский район», по сравнению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 2020 годом значение снизилось на 24 п.п. (2020 г. – 64%; 2021 г. – 40%),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 ГО «г. Чита» – снижение значения на 16 п.п. (2020 г. – 79%; 2021 г. – 63%).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Стоит отметить, что значительное снижение данного показателя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 МР «Забайкальский район», в ГО «г. Чита» говорит о резко возрастающей степени неудовлетворенности населения способами организации услуги газоснабжения в этих муниципальных образованиях. Можно также предположить, что снижение показателей по газоснабжению в краевом центре вызвано завышенными ожиданиями по обеспечению региона газом, которые стимулируются публикациями в СМИ, социальных сетях, заявлениями должностных лиц, неблагоприятной экологической ситуацией (загрязненностью воздуха) в </w:t>
      </w:r>
      <w:r>
        <w:rPr>
          <w:rFonts w:ascii="Times New Roman" w:eastAsia="Calibri" w:hAnsi="Times New Roman" w:cs="Times New Roman"/>
          <w:bCs/>
          <w:sz w:val="28"/>
          <w:szCs w:val="24"/>
        </w:rPr>
        <w:t>ГО «г. Чита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4"/>
        </w:rPr>
        <w:t>Что касается МР «Забайкальский район», то здесь снижаются показатели по всем критериям опроса.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Сводный показатель «удовлетворенность населения деятельностью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b/>
          <w:bCs/>
          <w:sz w:val="28"/>
          <w:szCs w:val="28"/>
        </w:rPr>
        <w:t>органов местного самоуправления муниципального, городского округа (муниципального района)»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Удовлетворенность населения деятельностью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руководителя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(муницип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ального района) представляет со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 сводный показатель, в котором учитываются оценки по всем шести приведенным выше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критериям: удовлетворенность населения качеством автомобильных дорог, организация транспортного обслуживания, теплоснабжения (снабжения населения топливом), водоснабжения (водоотведения), электроснабжения, газоснабжения.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более высокий уровень удовлетворенности деятельностью руководителя органов местного самоуправления наблюдается в Приаргунском муниципальном округе – 48%.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Сравнительный анализ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городских округов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показывает снижение показателя удовлетворенности населения по сравнению с 2021 годом на 3 п.п. в городском округе ГО «г.Чита» (с 58%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до 55%). При этом в ГО «г.Петровск-Забайкальский» произошло существенное снижение числа участников опроса населения, также в 2020 г. невалидными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и нерепрезентативными в связи с недостаточным числом участников опроса населения могут быть признаны данные в ГО «ЗАТО п.Горный», ГО «п.Агинское», что не позволяет проанализировать динамику показателя.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сравнительного анализа среди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муниципальных районов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Забайкальского края наиболее высокий уровень удовлетворенности деятельностью руководителя органов местного самоуправления наблюдается в 8 муниципальных районах: МР «</w:t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Агинский район» – 69%,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«Могойтуйский район» – 62%, МР «Улётовский район» – 57%,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«Борзинский район» – 52%, МР «Петровск-Забайкальский район» – 49%, МР «Сретенский район» – 49%, МР «Оловяннинский район» – 48%,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«Карымский район» – 47%.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Положительная динамика показателей уровня удовлетворенности деятельностью руководителя органов местного самоуправления,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увеличение на 4 п.п. наблюдается в МР «Улётовский район» (2020 г. – 53%, 2021 г. – 57%), увеличение на 2 п.п. в МР «Карымский район» (2020 г. – 43%; 2021 г. – 45%).Значительное снижение показателя, на 14 п.п. отмечается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в МР «Забайкальский район» (2020 г. – 50%, 2021 г. – 36%).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 проведенного опроса населения,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среднее значение пока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зателя «Удовлетворенность населения 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ятельностью руководителя органов местного са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моуправления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муниципальных,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городских округов и муниципальных районов» в Забайкальском крае в 2021 году составило 48%. Отмечается снижение показателя общерегионального значения в сравнении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2020 годом на 3 п.п. (2020 г. – 51%). Это обусловлено, прежде всего снижением степени удовлетворенности населения транспортным обслуживанием, качеством автомобильных дорог, жилищно-коммунальными услугамив муниципальных образованиях Забайкальского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объективным причинам.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опроса населения выявлены основные причины, влияющие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 снижение уровня удовлетворенности жителей муниципальных образований Забайкальского края транспортным обслуживанием, качеством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автомобильных дорог, организацией жилищно-коммунальных услуг.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>Основные причины неудовлетворенности жителей муниципальных образований Забайкальского края организацией транспортного обслуживания: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прямого транспортного сообщения с некоторыми точками муниципального, городского округа (муниципального района) – 47%;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устраивает график движения транспорта (большие временные интервалы ожидания транспорта) – 25%;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техническое состояние транспортных средств – 23%;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плохая работа служб такси на территории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муниципального,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 городского округа (</w:t>
      </w:r>
      <w:r>
        <w:rPr>
          <w:rFonts w:ascii="Times New Roman" w:eastAsia="Calibri" w:hAnsi="Times New Roman" w:cs="Times New Roman"/>
          <w:bCs/>
          <w:sz w:val="28"/>
          <w:szCs w:val="24"/>
        </w:rPr>
        <w:t>муниципального района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) – 14%;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высокая плата за проезд – 14%;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предоставление льгот отдельным категориям граждан – 8%;</w:t>
      </w:r>
    </w:p>
    <w:p w:rsidR="00E122C9" w:rsidRPr="00C61F42" w:rsidRDefault="00E122C9" w:rsidP="00E122C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маршруты общественного транспорта не обустроены автобусными павильонами, станциями, автобусными остановками – 8%.</w:t>
      </w:r>
    </w:p>
    <w:p w:rsidR="00E122C9" w:rsidRPr="00C61F42" w:rsidRDefault="00E122C9" w:rsidP="00E12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</w:rPr>
        <w:t xml:space="preserve">Основные причины неудовлетворенности жителей муниципальных образований Забайкальского края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содержанием автомобильных дорог</w:t>
      </w:r>
      <w:r w:rsidRPr="00C61F42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E122C9" w:rsidRPr="00C61F42" w:rsidRDefault="00E122C9" w:rsidP="00E122C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дорожного покрытия (выбоины, просадки, колейность и другие дефекты) – 73%;</w:t>
      </w:r>
    </w:p>
    <w:p w:rsidR="00E122C9" w:rsidRPr="00C61F42" w:rsidRDefault="00E122C9" w:rsidP="00E122C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 – 49%;</w:t>
      </w:r>
    </w:p>
    <w:p w:rsidR="00E122C9" w:rsidRPr="00C61F42" w:rsidRDefault="00E122C9" w:rsidP="00E122C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большинство автомобильных дорог не имеет асфальтобетонного покрытия – 46%;</w:t>
      </w:r>
    </w:p>
    <w:p w:rsidR="00E122C9" w:rsidRPr="00C61F42" w:rsidRDefault="00E122C9" w:rsidP="00E122C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 – 21%;</w:t>
      </w:r>
    </w:p>
    <w:p w:rsidR="00E122C9" w:rsidRPr="00C61F42" w:rsidRDefault="00E122C9" w:rsidP="00E122C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плохое состояние искусственных сооружений на автодороге (мосты, путепроводы и др. подобные сооружения) – 21%;</w:t>
      </w:r>
    </w:p>
    <w:p w:rsidR="00E122C9" w:rsidRPr="00C61F42" w:rsidRDefault="00E122C9" w:rsidP="00E122C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не организованы остановочные пункты общественного пассажирского транспорта и площадки для остановки и стоянки автомобилей – 12%.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Основные причины неудовлетворенности населения организацией жилищно-коммунальных услуг в муниципальных образованиях Забайкальского края: </w:t>
      </w:r>
    </w:p>
    <w:p w:rsidR="00E122C9" w:rsidRPr="00C61F42" w:rsidRDefault="00E122C9" w:rsidP="00E122C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высокая и ежегодно растущая стоимость теплоснабжения – </w:t>
      </w:r>
      <w:r>
        <w:rPr>
          <w:rFonts w:ascii="Times New Roman" w:eastAsia="Calibri" w:hAnsi="Times New Roman" w:cs="Times New Roman"/>
          <w:bCs/>
          <w:sz w:val="28"/>
          <w:szCs w:val="24"/>
        </w:rPr>
        <w:br/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36%;</w:t>
      </w:r>
    </w:p>
    <w:p w:rsidR="00E122C9" w:rsidRPr="00C61F42" w:rsidRDefault="00E122C9" w:rsidP="00E122C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 – 14 % опрошенных;</w:t>
      </w:r>
    </w:p>
    <w:p w:rsidR="00E122C9" w:rsidRPr="00C61F42" w:rsidRDefault="00E122C9" w:rsidP="00E122C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централизованного теплоснабжения –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C61F42">
        <w:rPr>
          <w:rFonts w:ascii="Times New Roman" w:eastAsia="Calibri" w:hAnsi="Times New Roman" w:cs="Times New Roman"/>
          <w:bCs/>
          <w:sz w:val="28"/>
          <w:szCs w:val="24"/>
        </w:rPr>
        <w:t>12%;</w:t>
      </w:r>
    </w:p>
    <w:p w:rsidR="00E122C9" w:rsidRPr="00C61F42" w:rsidRDefault="00E122C9" w:rsidP="00E122C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>отсутствие общедомовых приборов учета и потребления тепла –11%.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по сводному показателю «Удовлетворенность населения деятельностью органов местного самоуправления муниципальных, городских округов и муниципальных районов» в разрезе муниципальных образований Забайкальского края представлены в приложении 4 и будут направлены </w:t>
      </w: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муниципальные образования Забайкальского края для использования в работе и подготовки итоговых докладов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2021 год и их планируемых значениях на 3-летний период. 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1F42">
        <w:rPr>
          <w:rFonts w:ascii="Times New Roman" w:eastAsia="Calibri" w:hAnsi="Times New Roman" w:cs="Times New Roman"/>
          <w:color w:val="000000"/>
          <w:sz w:val="28"/>
          <w:szCs w:val="28"/>
        </w:rPr>
        <w:t>Полученные результаты опроса будут использоваться при принятии руководством Забайкальского края решений, направленных на повышение качества результативности деятельности органов местного самоуправления, а также учитываться при социально-экономическом планировании развития муниципальных образований.</w:t>
      </w:r>
    </w:p>
    <w:p w:rsidR="00E122C9" w:rsidRPr="00C61F42" w:rsidRDefault="00E122C9" w:rsidP="00E12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42">
        <w:rPr>
          <w:rFonts w:ascii="Times New Roman" w:eastAsia="Calibri" w:hAnsi="Times New Roman" w:cs="Times New Roman"/>
          <w:bCs/>
          <w:sz w:val="28"/>
          <w:szCs w:val="24"/>
        </w:rPr>
        <w:t xml:space="preserve">Для повышения уровня объективности анализируемых данных необходимо выполнять рекомендации по минимально необходимому объему выборки, повышать уровень организации работы органов местного самоуправления по проведению интернет-опросов населения, особенно в территориях, где уровень компьютерной грамотности населения остаётся низким. </w:t>
      </w:r>
    </w:p>
    <w:p w:rsidR="00E122C9" w:rsidRDefault="00E122C9" w:rsidP="00E122C9">
      <w:pPr>
        <w:sectPr w:rsidR="00E122C9" w:rsidSect="00E122C9">
          <w:headerReference w:type="default" r:id="rId8"/>
          <w:pgSz w:w="18711" w:h="25515"/>
          <w:pgMar w:top="1134" w:right="3402" w:bottom="9696" w:left="3402" w:header="709" w:footer="709" w:gutter="0"/>
          <w:cols w:space="708"/>
          <w:docGrid w:linePitch="360"/>
        </w:sectPr>
      </w:pPr>
    </w:p>
    <w:p w:rsidR="00E65A72" w:rsidRDefault="00E65A72" w:rsidP="00E65A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CD5A33" w:rsidRPr="002D4CFB" w:rsidRDefault="00CD5A33" w:rsidP="00CD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3B">
        <w:rPr>
          <w:rFonts w:ascii="Times New Roman" w:hAnsi="Times New Roman" w:cs="Times New Roman"/>
          <w:b/>
          <w:sz w:val="28"/>
          <w:szCs w:val="24"/>
        </w:rPr>
        <w:t>Сводн</w:t>
      </w:r>
      <w:r w:rsidR="00CE710C">
        <w:rPr>
          <w:rFonts w:ascii="Times New Roman" w:hAnsi="Times New Roman" w:cs="Times New Roman"/>
          <w:b/>
          <w:sz w:val="28"/>
          <w:szCs w:val="24"/>
        </w:rPr>
        <w:t>ая таблица результатов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 опроса населения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по критериям показателя удовлетворенности </w:t>
      </w:r>
      <w:r w:rsidRPr="00BC4C3B">
        <w:rPr>
          <w:rFonts w:ascii="Times New Roman" w:hAnsi="Times New Roman" w:cs="Times New Roman"/>
          <w:b/>
          <w:sz w:val="28"/>
          <w:szCs w:val="24"/>
        </w:rPr>
        <w:t>деятельност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ью </w:t>
      </w:r>
      <w:r w:rsidRPr="00BC4C3B">
        <w:rPr>
          <w:rFonts w:ascii="Times New Roman" w:hAnsi="Times New Roman" w:cs="Times New Roman"/>
          <w:b/>
          <w:sz w:val="28"/>
          <w:szCs w:val="24"/>
        </w:rPr>
        <w:t xml:space="preserve">руководителей органов местного самоуправления 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городских округов, муниципальных районов и муниципальных округов </w:t>
      </w:r>
      <w:r w:rsidRPr="00BC4C3B">
        <w:rPr>
          <w:rFonts w:ascii="Times New Roman" w:hAnsi="Times New Roman" w:cs="Times New Roman"/>
          <w:b/>
          <w:sz w:val="28"/>
          <w:szCs w:val="24"/>
        </w:rPr>
        <w:t>Забайкальского края</w:t>
      </w:r>
      <w:r w:rsidR="00CE710C">
        <w:rPr>
          <w:rFonts w:ascii="Times New Roman" w:hAnsi="Times New Roman" w:cs="Times New Roman"/>
          <w:b/>
          <w:sz w:val="28"/>
          <w:szCs w:val="24"/>
        </w:rPr>
        <w:t xml:space="preserve"> за 2021 год</w:t>
      </w:r>
    </w:p>
    <w:p w:rsidR="00CD5A33" w:rsidRPr="00757DD7" w:rsidRDefault="00CD5A33" w:rsidP="00CD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523" w:type="dxa"/>
        <w:tblInd w:w="-601" w:type="dxa"/>
        <w:tblLayout w:type="fixed"/>
        <w:tblLook w:val="04A0"/>
      </w:tblPr>
      <w:tblGrid>
        <w:gridCol w:w="473"/>
        <w:gridCol w:w="3497"/>
        <w:gridCol w:w="1701"/>
        <w:gridCol w:w="1701"/>
        <w:gridCol w:w="2409"/>
        <w:gridCol w:w="2410"/>
        <w:gridCol w:w="2410"/>
        <w:gridCol w:w="2410"/>
        <w:gridCol w:w="2409"/>
        <w:gridCol w:w="2410"/>
        <w:gridCol w:w="2693"/>
      </w:tblGrid>
      <w:tr w:rsidR="00CD5A33" w:rsidRPr="00757DD7" w:rsidTr="00CD5A33">
        <w:trPr>
          <w:trHeight w:val="1123"/>
        </w:trPr>
        <w:tc>
          <w:tcPr>
            <w:tcW w:w="473" w:type="dxa"/>
          </w:tcPr>
          <w:p w:rsidR="00CD5A33" w:rsidRPr="0001747E" w:rsidRDefault="00CD5A33" w:rsidP="006E7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497" w:type="dxa"/>
          </w:tcPr>
          <w:p w:rsidR="00CD5A33" w:rsidRPr="0001747E" w:rsidRDefault="006E7E8A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701" w:type="dxa"/>
          </w:tcPr>
          <w:p w:rsidR="00CD5A33" w:rsidRDefault="00CD5A33" w:rsidP="00CD5A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 w:rsidR="004731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r w:rsidRPr="00017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опрошенных</w:t>
            </w:r>
          </w:p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</w:tcPr>
          <w:p w:rsidR="00CD5A33" w:rsidRPr="0001747E" w:rsidRDefault="00CD5A33" w:rsidP="00CD5A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="0047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опрошенных, в %</w:t>
            </w: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4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D5A33" w:rsidRPr="0001747E" w:rsidRDefault="00CD5A33" w:rsidP="006E7E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Сводный показатель уровня удовлетворенности деятельностью руководителя ОМСУ</w:t>
            </w:r>
          </w:p>
        </w:tc>
      </w:tr>
      <w:tr w:rsidR="00CD5A33" w:rsidRPr="00757DD7" w:rsidTr="00CD5A33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Общерегиональное значение: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4303</w:t>
            </w:r>
          </w:p>
        </w:tc>
        <w:tc>
          <w:tcPr>
            <w:tcW w:w="1701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14%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28%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58%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60%</w:t>
            </w:r>
          </w:p>
        </w:tc>
        <w:tc>
          <w:tcPr>
            <w:tcW w:w="2409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72%</w:t>
            </w:r>
          </w:p>
        </w:tc>
        <w:tc>
          <w:tcPr>
            <w:tcW w:w="2410" w:type="dxa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A55">
              <w:rPr>
                <w:rFonts w:ascii="Times New Roman" w:hAnsi="Times New Roman" w:cs="Times New Roman"/>
                <w:b/>
              </w:rPr>
              <w:t>53%</w:t>
            </w:r>
          </w:p>
        </w:tc>
        <w:tc>
          <w:tcPr>
            <w:tcW w:w="2693" w:type="dxa"/>
            <w:shd w:val="clear" w:color="auto" w:fill="auto"/>
          </w:tcPr>
          <w:p w:rsidR="00CD5A33" w:rsidRPr="00B93A55" w:rsidRDefault="00CD5A33" w:rsidP="006E7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B80E3D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5A33" w:rsidRPr="00757DD7" w:rsidTr="00134021">
        <w:tc>
          <w:tcPr>
            <w:tcW w:w="47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47%</w:t>
            </w:r>
          </w:p>
        </w:tc>
      </w:tr>
      <w:tr w:rsidR="00CD5A33" w:rsidRPr="00757DD7" w:rsidTr="00617343">
        <w:tc>
          <w:tcPr>
            <w:tcW w:w="47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CD5A33" w:rsidRPr="002C7C9C" w:rsidRDefault="00CD5A33" w:rsidP="00CD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CD5A33" w:rsidRPr="00FA5E38" w:rsidRDefault="00CD5A33" w:rsidP="00CD5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2409" w:type="dxa"/>
            <w:shd w:val="clear" w:color="auto" w:fill="C00000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93" w:type="dxa"/>
            <w:shd w:val="clear" w:color="auto" w:fill="F2F1E5" w:themeFill="accent5" w:themeFillTint="33"/>
          </w:tcPr>
          <w:p w:rsidR="00CD5A33" w:rsidRPr="002C7C9C" w:rsidRDefault="00CD5A33" w:rsidP="00CD5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Городские округа: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356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Петровск–Забайкальский»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35%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«ЗАТО п. Горный»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«Поселок Агинское»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CD5A33" w:rsidRPr="00757DD7" w:rsidTr="006E7E8A">
        <w:tc>
          <w:tcPr>
            <w:tcW w:w="473" w:type="dxa"/>
          </w:tcPr>
          <w:p w:rsidR="00CD5A33" w:rsidRPr="002C7C9C" w:rsidRDefault="00CD5A33" w:rsidP="006E7E8A">
            <w:pPr>
              <w:pStyle w:val="aa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7" w:type="dxa"/>
            <w:gridSpan w:val="9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Муниципальные районы:</w:t>
            </w:r>
          </w:p>
        </w:tc>
        <w:tc>
          <w:tcPr>
            <w:tcW w:w="2693" w:type="dxa"/>
            <w:shd w:val="clear" w:color="auto" w:fill="auto"/>
          </w:tcPr>
          <w:p w:rsidR="00CD5A33" w:rsidRPr="002C7C9C" w:rsidRDefault="00CD5A33" w:rsidP="006E7E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221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33%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75%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50%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395</w:t>
            </w:r>
          </w:p>
        </w:tc>
        <w:tc>
          <w:tcPr>
            <w:tcW w:w="1701" w:type="dxa"/>
            <w:shd w:val="clear" w:color="auto" w:fill="auto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10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45%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56%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86%</w:t>
            </w:r>
          </w:p>
        </w:tc>
      </w:tr>
      <w:tr w:rsidR="000D1464" w:rsidRPr="00757DD7" w:rsidTr="006E7E8A">
        <w:tc>
          <w:tcPr>
            <w:tcW w:w="473" w:type="dxa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701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410" w:type="dxa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Нерчинско–Заводский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32%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187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48%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Петровск–Забайкальский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232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49%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Тунгиро–Олёкминский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48%</w:t>
            </w:r>
          </w:p>
        </w:tc>
      </w:tr>
      <w:tr w:rsidR="000D1464" w:rsidRPr="00757DD7" w:rsidTr="00617343">
        <w:tc>
          <w:tcPr>
            <w:tcW w:w="473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2F1E5" w:themeFill="accent5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F2F1E5" w:themeFill="accent5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2409" w:type="dxa"/>
            <w:shd w:val="clear" w:color="auto" w:fill="C00000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409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410" w:type="dxa"/>
            <w:shd w:val="clear" w:color="auto" w:fill="F2F1E5" w:themeFill="accent5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693" w:type="dxa"/>
            <w:shd w:val="clear" w:color="auto" w:fill="F2F1E5" w:themeFill="accent5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57%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42%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21%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31%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46%</w:t>
            </w:r>
          </w:p>
        </w:tc>
      </w:tr>
      <w:tr w:rsidR="000D1464" w:rsidRPr="00757DD7" w:rsidTr="006E7E8A">
        <w:tc>
          <w:tcPr>
            <w:tcW w:w="473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F4DCD1" w:themeFill="accent2" w:themeFillTint="33"/>
            <w:vAlign w:val="center"/>
          </w:tcPr>
          <w:p w:rsidR="000D1464" w:rsidRPr="002C7C9C" w:rsidRDefault="000D1464" w:rsidP="000D14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4DCD1" w:themeFill="accent2" w:themeFillTint="33"/>
          </w:tcPr>
          <w:p w:rsidR="000D1464" w:rsidRPr="00FA5E38" w:rsidRDefault="000D1464" w:rsidP="000D14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409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410" w:type="dxa"/>
            <w:shd w:val="clear" w:color="auto" w:fill="F4DCD1" w:themeFill="accent2" w:themeFillTint="33"/>
          </w:tcPr>
          <w:p w:rsidR="000D1464" w:rsidRPr="002C7C9C" w:rsidRDefault="000D1464" w:rsidP="000D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93" w:type="dxa"/>
            <w:shd w:val="clear" w:color="auto" w:fill="F4DCD1" w:themeFill="accent2" w:themeFillTint="33"/>
            <w:vAlign w:val="center"/>
          </w:tcPr>
          <w:p w:rsidR="000D1464" w:rsidRPr="000D1464" w:rsidRDefault="000D1464" w:rsidP="000D146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</w:pPr>
            <w:r w:rsidRPr="000D1464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44%</w:t>
            </w:r>
          </w:p>
        </w:tc>
      </w:tr>
    </w:tbl>
    <w:p w:rsidR="00CD5A33" w:rsidRDefault="007A44A6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7.15pt;margin-top:20.25pt;width:66.4pt;height:14.95pt;z-index:251661312;mso-position-horizontal-relative:text;mso-position-vertical-relative:text" fillcolor="#f4dcd1 [661]"/>
        </w:pict>
      </w:r>
    </w:p>
    <w:p w:rsidR="00CD5A33" w:rsidRDefault="007A44A6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7.15pt;margin-top:22.1pt;width:66.4pt;height:15pt;z-index:251663360" fillcolor="#ebe6dc [663]"/>
        </w:pict>
      </w:r>
      <w:r w:rsidR="00CD5A33"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p w:rsidR="00CD5A33" w:rsidRPr="000C722E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</w:t>
      </w:r>
      <w:r w:rsidR="007A44A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-7.15pt;margin-top:23pt;width:66.4pt;height:14.95pt;z-index:251662336;mso-position-horizontal-relative:text;mso-position-vertical-relative:text" fillcolor="#c00000"/>
        </w:pict>
      </w:r>
    </w:p>
    <w:p w:rsidR="00CD5A33" w:rsidRDefault="00CD5A33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показатели ниже порогового значения</w:t>
      </w:r>
      <w:r w:rsidR="008E3D44">
        <w:rPr>
          <w:rFonts w:ascii="Times New Roman" w:hAnsi="Times New Roman" w:cs="Times New Roman"/>
          <w:sz w:val="24"/>
          <w:szCs w:val="24"/>
        </w:rPr>
        <w:t>.</w:t>
      </w:r>
    </w:p>
    <w:p w:rsidR="00E122C9" w:rsidRDefault="00E122C9" w:rsidP="00E122C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4</w:t>
      </w:r>
    </w:p>
    <w:p w:rsidR="00E122C9" w:rsidRDefault="00E122C9" w:rsidP="00E1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2021 году</w:t>
      </w:r>
    </w:p>
    <w:p w:rsidR="00E122C9" w:rsidRPr="006E7E8A" w:rsidRDefault="00E122C9" w:rsidP="00E1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20412" w:type="dxa"/>
        <w:jc w:val="center"/>
        <w:tblInd w:w="108" w:type="dxa"/>
        <w:tblLook w:val="04A0"/>
      </w:tblPr>
      <w:tblGrid>
        <w:gridCol w:w="6804"/>
        <w:gridCol w:w="3261"/>
        <w:gridCol w:w="2551"/>
        <w:gridCol w:w="4678"/>
        <w:gridCol w:w="3118"/>
      </w:tblGrid>
      <w:tr w:rsidR="00E122C9" w:rsidRPr="006E7E8A" w:rsidTr="00677C8D">
        <w:trPr>
          <w:trHeight w:val="14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от числа опрошенных (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округа: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1E5" w:themeFill="accent5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22C9" w:rsidRPr="006E7E8A" w:rsidTr="00677C8D">
        <w:trPr>
          <w:trHeight w:val="27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Каларский муниципальный округ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E122C9" w:rsidRPr="002C7C9C" w:rsidRDefault="00E122C9" w:rsidP="00677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DCD1" w:themeFill="accent2" w:themeFillTint="33"/>
            <w:vAlign w:val="center"/>
          </w:tcPr>
          <w:p w:rsidR="00E122C9" w:rsidRPr="00FA5E38" w:rsidRDefault="00E122C9" w:rsidP="00677C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округа: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Чита»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Петровск–Забайкальский»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«ЗАТО п. Горный»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«Поселок Агинское»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2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районы: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33%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Газимуро–Заводский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45%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22C9" w:rsidRPr="006E7E8A" w:rsidTr="00677C8D">
        <w:trPr>
          <w:trHeight w:val="27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56%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86%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Нерчинско–Заводский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Петровск–Забайкальский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49%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Тунгиро–Олёкминский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48%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Улётовский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1E5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57%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42%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21%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31%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46%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22C9" w:rsidRPr="006E7E8A" w:rsidTr="00677C8D">
        <w:trPr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 район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0,60%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DCD1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44%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CE7" w:themeFill="accent6" w:themeFillTint="33"/>
            <w:vAlign w:val="center"/>
            <w:hideMark/>
          </w:tcPr>
          <w:p w:rsidR="00E122C9" w:rsidRPr="006E7E8A" w:rsidRDefault="00E122C9" w:rsidP="0067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122C9" w:rsidRDefault="00E122C9" w:rsidP="00E122C9">
      <w:pPr>
        <w:jc w:val="right"/>
        <w:rPr>
          <w:rFonts w:ascii="Times New Roman" w:hAnsi="Times New Roman" w:cs="Times New Roman"/>
          <w:sz w:val="28"/>
          <w:szCs w:val="24"/>
        </w:rPr>
      </w:pPr>
      <w:r w:rsidRPr="009E3A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-7.15pt;margin-top:25.2pt;width:66.4pt;height:15pt;z-index:251658240;mso-position-horizontal-relative:text;mso-position-vertical-relative:text" fillcolor="#ebe6dc [663]"/>
        </w:pict>
      </w:r>
    </w:p>
    <w:p w:rsidR="00E122C9" w:rsidRDefault="00E122C9" w:rsidP="00E12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7.15pt;margin-top:23.3pt;width:66.4pt;height:14.95pt;z-index:251658240" fillcolor="#f4dcd1 [661]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– данные приближены к репрезентативным и могут использоваться в анализе.                   </w:t>
      </w:r>
    </w:p>
    <w:p w:rsidR="00E122C9" w:rsidRDefault="00E122C9" w:rsidP="00CD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нерепрезентативны и не могут быть учтены при анализе.</w:t>
      </w:r>
    </w:p>
    <w:sectPr w:rsidR="00E122C9" w:rsidSect="00E122C9">
      <w:pgSz w:w="25515" w:h="18711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520" w:rsidRDefault="00821520" w:rsidP="00E6012F">
      <w:pPr>
        <w:spacing w:after="0" w:line="240" w:lineRule="auto"/>
      </w:pPr>
      <w:r>
        <w:separator/>
      </w:r>
    </w:p>
  </w:endnote>
  <w:endnote w:type="continuationSeparator" w:id="1">
    <w:p w:rsidR="00821520" w:rsidRDefault="00821520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520" w:rsidRDefault="00821520" w:rsidP="00E6012F">
      <w:pPr>
        <w:spacing w:after="0" w:line="240" w:lineRule="auto"/>
      </w:pPr>
      <w:r>
        <w:separator/>
      </w:r>
    </w:p>
  </w:footnote>
  <w:footnote w:type="continuationSeparator" w:id="1">
    <w:p w:rsidR="00821520" w:rsidRDefault="00821520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3B" w:rsidRDefault="0008173B">
    <w:pPr>
      <w:pStyle w:val="a6"/>
      <w:jc w:val="center"/>
    </w:pPr>
  </w:p>
  <w:p w:rsidR="0008173B" w:rsidRDefault="00081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722E"/>
    <w:rsid w:val="000D1464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12C9A"/>
    <w:rsid w:val="00215457"/>
    <w:rsid w:val="00226A5D"/>
    <w:rsid w:val="00230004"/>
    <w:rsid w:val="00241E77"/>
    <w:rsid w:val="00250EEF"/>
    <w:rsid w:val="00253EB9"/>
    <w:rsid w:val="00255C06"/>
    <w:rsid w:val="002857E6"/>
    <w:rsid w:val="00286CCF"/>
    <w:rsid w:val="00291698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438C"/>
    <w:rsid w:val="00307C1A"/>
    <w:rsid w:val="00321922"/>
    <w:rsid w:val="003320A9"/>
    <w:rsid w:val="00342385"/>
    <w:rsid w:val="003528E4"/>
    <w:rsid w:val="003647BE"/>
    <w:rsid w:val="003721FD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55FF"/>
    <w:rsid w:val="0042781C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2544D"/>
    <w:rsid w:val="005274A8"/>
    <w:rsid w:val="00535A11"/>
    <w:rsid w:val="005374C4"/>
    <w:rsid w:val="0055715F"/>
    <w:rsid w:val="00561E4F"/>
    <w:rsid w:val="005734F9"/>
    <w:rsid w:val="00575B46"/>
    <w:rsid w:val="00594A25"/>
    <w:rsid w:val="005957C8"/>
    <w:rsid w:val="00596421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7D04"/>
    <w:rsid w:val="006E4183"/>
    <w:rsid w:val="006E7E8A"/>
    <w:rsid w:val="0070033C"/>
    <w:rsid w:val="007037DA"/>
    <w:rsid w:val="00704710"/>
    <w:rsid w:val="0070614F"/>
    <w:rsid w:val="00713AA3"/>
    <w:rsid w:val="00717047"/>
    <w:rsid w:val="00723C69"/>
    <w:rsid w:val="00724C92"/>
    <w:rsid w:val="00730217"/>
    <w:rsid w:val="00746697"/>
    <w:rsid w:val="007470EA"/>
    <w:rsid w:val="00754716"/>
    <w:rsid w:val="007550BB"/>
    <w:rsid w:val="00763198"/>
    <w:rsid w:val="00764822"/>
    <w:rsid w:val="00771981"/>
    <w:rsid w:val="00774CF4"/>
    <w:rsid w:val="00796A09"/>
    <w:rsid w:val="007A0BEB"/>
    <w:rsid w:val="007A4415"/>
    <w:rsid w:val="007A44A6"/>
    <w:rsid w:val="007C3A58"/>
    <w:rsid w:val="007C3E44"/>
    <w:rsid w:val="007D3AAA"/>
    <w:rsid w:val="007D5A2B"/>
    <w:rsid w:val="007E075E"/>
    <w:rsid w:val="007E4993"/>
    <w:rsid w:val="007F39B6"/>
    <w:rsid w:val="007F3D15"/>
    <w:rsid w:val="00821520"/>
    <w:rsid w:val="008237DD"/>
    <w:rsid w:val="00840F78"/>
    <w:rsid w:val="00843055"/>
    <w:rsid w:val="00857E8C"/>
    <w:rsid w:val="00861755"/>
    <w:rsid w:val="00862EB5"/>
    <w:rsid w:val="008663AC"/>
    <w:rsid w:val="00874AF2"/>
    <w:rsid w:val="00880F2F"/>
    <w:rsid w:val="0088513A"/>
    <w:rsid w:val="00886B7D"/>
    <w:rsid w:val="00887F59"/>
    <w:rsid w:val="008A7648"/>
    <w:rsid w:val="008B2067"/>
    <w:rsid w:val="008B33CB"/>
    <w:rsid w:val="008B77CE"/>
    <w:rsid w:val="008E3D44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0B6D"/>
    <w:rsid w:val="009A390A"/>
    <w:rsid w:val="009A7F99"/>
    <w:rsid w:val="009B46DF"/>
    <w:rsid w:val="009C30FA"/>
    <w:rsid w:val="009E1841"/>
    <w:rsid w:val="009F7170"/>
    <w:rsid w:val="00A245B9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80E3D"/>
    <w:rsid w:val="00B93A55"/>
    <w:rsid w:val="00BA4344"/>
    <w:rsid w:val="00BB0B3F"/>
    <w:rsid w:val="00BB73E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E710C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122C9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A77C-DD0D-4CFA-B0D6-85BD5A4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9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</cp:revision>
  <dcterms:created xsi:type="dcterms:W3CDTF">2021-01-11T06:24:00Z</dcterms:created>
  <dcterms:modified xsi:type="dcterms:W3CDTF">2022-01-27T06:55:00Z</dcterms:modified>
</cp:coreProperties>
</file>