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82" w:h="298" w:hRule="exact" w:wrap="around" w:vAnchor="page" w:hAnchor="page" w:x="913" w:y="242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ПРЕСС-РЕЛИЗ</w:t>
      </w:r>
    </w:p>
    <w:p>
      <w:pPr>
        <w:pStyle w:val="Style3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192" w:line="240" w:lineRule="exact"/>
        <w:ind w:left="26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Стартовал прием заявок на пятый ежегодный конкурс «Торговля России»</w:t>
      </w:r>
    </w:p>
    <w:p>
      <w:pPr>
        <w:pStyle w:val="Style3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6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Министерство промышленности и торговли Российской Федерации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52"/>
        <w:ind w:left="2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проводит ежегодный конкурс </w:t>
      </w:r>
      <w:r>
        <w:rPr>
          <w:rStyle w:val="CharStyle7"/>
        </w:rPr>
        <w:t xml:space="preserve">«Торговля России»,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итогам которого будут выбраны лучшие решения и идеи, реализуемые разными торговыми форматами.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64" w:line="312" w:lineRule="exact"/>
        <w:ind w:left="20" w:right="4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56" w:line="307" w:lineRule="exact"/>
        <w:ind w:left="20" w:right="4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первый год проведения конкурса со всех уголков страны было подано более 600 заявок на участие, во второй год заявок было уже более 800, в последующие годы порядка 900.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118" w:line="312" w:lineRule="exact"/>
        <w:ind w:left="20" w:right="4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2022 году торжественная церемония награждения победителей состоится в рамках форума бизнеса и власти «Неделя ритейла».</w:t>
      </w:r>
    </w:p>
    <w:p>
      <w:pPr>
        <w:pStyle w:val="Style3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both"/>
        <w:spacing w:before="0" w:after="118" w:line="240" w:lineRule="exact"/>
        <w:ind w:left="20" w:right="0" w:firstLine="6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Конкурс будет проводится по следующим номинациям: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торговый город»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«Лучшая торговая улица»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нестационарный торговый объект»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«Лучшая ярмарка»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розничный рынок»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мобильный торговый объект»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магазин»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объект фаст-фуда»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торговый фестиваль»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«Лучший оптовый продовольственный рынок»</w:t>
      </w:r>
    </w:p>
    <w:p>
      <w:pPr>
        <w:pStyle w:val="Style5"/>
        <w:numPr>
          <w:ilvl w:val="0"/>
          <w:numId w:val="1"/>
        </w:numPr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jc w:val="left"/>
        <w:spacing w:before="0" w:after="72" w:line="326" w:lineRule="exact"/>
        <w:ind w:left="1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«Лучшая фирменная сеть местного товаропроизводителя»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56" w:line="312" w:lineRule="exact"/>
        <w:ind w:left="20" w:right="40" w:firstLine="660"/>
      </w:pPr>
      <w:r>
        <w:rPr>
          <w:rStyle w:val="CharStyle7"/>
        </w:rPr>
        <w:t xml:space="preserve">Принять участие в конкурсе могут: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>
      <w:pPr>
        <w:pStyle w:val="Style5"/>
        <w:framePr w:w="9682" w:h="10143" w:hRule="exact" w:wrap="around" w:vAnchor="page" w:hAnchor="page" w:x="913" w:y="36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4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Для участия в Конкурсе участникам рекомендуется </w:t>
      </w:r>
      <w:r>
        <w:rPr>
          <w:rStyle w:val="CharStyle7"/>
        </w:rPr>
        <w:t xml:space="preserve">заполнить анкету на сайте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торговляроссии.рф.</w:t>
      </w:r>
    </w:p>
    <w:p>
      <w:pPr>
        <w:pStyle w:val="Style5"/>
        <w:framePr w:wrap="around" w:vAnchor="page" w:hAnchor="page" w:x="913" w:y="1441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© Оргкомитет конкурса, тел. +7 495 924 02 80, </w:t>
      </w:r>
      <w:r>
        <w:fldChar w:fldCharType="begin"/>
      </w:r>
      <w:r>
        <w:rPr>
          <w:color w:val="000000"/>
        </w:rPr>
        <w:instrText> HYPERLINK "mailto:tr@russiant.org"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tr@russiant.org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+ Полужирный,Интервал 0 pt"/>
    <w:basedOn w:val="CharStyle6"/>
    <w:rPr>
      <w:lang w:val="ru-RU" w:eastAsia="ru-RU" w:bidi="ru-RU"/>
      <w:b/>
      <w:bCs/>
      <w:sz w:val="24"/>
      <w:szCs w:val="24"/>
      <w:w w:val="100"/>
      <w:spacing w:val="-1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10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60" w:after="60" w:line="30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