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C910E8">
        <w:rPr>
          <w:sz w:val="28"/>
        </w:rPr>
        <w:t>2</w:t>
      </w:r>
      <w:r w:rsidR="00BE76A3">
        <w:rPr>
          <w:sz w:val="28"/>
        </w:rPr>
        <w:t>6</w:t>
      </w:r>
      <w:r w:rsidR="00B7363B">
        <w:rPr>
          <w:sz w:val="28"/>
        </w:rPr>
        <w:t xml:space="preserve"> января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A80462">
        <w:rPr>
          <w:sz w:val="28"/>
        </w:rPr>
        <w:t>1</w:t>
      </w:r>
      <w:r w:rsidR="00BE76A3">
        <w:rPr>
          <w:sz w:val="28"/>
        </w:rPr>
        <w:t>4</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BE76A3" w:rsidRDefault="00BE76A3" w:rsidP="00BE76A3">
      <w:pPr>
        <w:shd w:val="clear" w:color="auto" w:fill="FFFFFF"/>
        <w:ind w:firstLine="720"/>
        <w:jc w:val="center"/>
        <w:rPr>
          <w:color w:val="000000"/>
          <w:sz w:val="28"/>
          <w:szCs w:val="28"/>
        </w:rPr>
      </w:pPr>
      <w:r>
        <w:rPr>
          <w:b/>
          <w:bCs/>
          <w:sz w:val="28"/>
          <w:szCs w:val="28"/>
        </w:rPr>
        <w:t>О введении на территории муниципального района «Чернышевский район» режима «Повышенная готовность»</w:t>
      </w:r>
    </w:p>
    <w:p w:rsidR="00BE76A3" w:rsidRDefault="00BE76A3" w:rsidP="00BE76A3">
      <w:pPr>
        <w:shd w:val="clear" w:color="auto" w:fill="FFFFFF"/>
        <w:ind w:firstLine="720"/>
        <w:jc w:val="both"/>
        <w:rPr>
          <w:color w:val="000000"/>
          <w:sz w:val="28"/>
          <w:szCs w:val="28"/>
        </w:rPr>
      </w:pPr>
    </w:p>
    <w:p w:rsidR="00BE76A3" w:rsidRDefault="00BE76A3" w:rsidP="00BE76A3">
      <w:pPr>
        <w:shd w:val="clear" w:color="auto" w:fill="FFFFFF"/>
        <w:ind w:firstLine="720"/>
        <w:jc w:val="both"/>
        <w:rPr>
          <w:b/>
          <w:bCs/>
          <w:color w:val="000000"/>
          <w:sz w:val="28"/>
          <w:szCs w:val="28"/>
        </w:rPr>
      </w:pPr>
      <w:proofErr w:type="gramStart"/>
      <w:r>
        <w:rPr>
          <w:color w:val="000000"/>
          <w:sz w:val="28"/>
          <w:szCs w:val="28"/>
        </w:rPr>
        <w:t>В соответствии со статьей 25 Устава муниципального района «Чернышевский район», Положением «О муниципальной подсистеме МР  «Чернышевский район» звена ТП  РСЧС Забайкальского края», утвержденным постановлением администрации муниципального района «Чернышевский район от 21 октября 2014 года № 37,</w:t>
      </w:r>
      <w:r>
        <w:rPr>
          <w:color w:val="000000" w:themeColor="text1"/>
          <w:sz w:val="28"/>
          <w:szCs w:val="28"/>
        </w:rPr>
        <w:t xml:space="preserve"> учитывая решение Комиссии по предупреждению</w:t>
      </w:r>
      <w:r>
        <w:rPr>
          <w:sz w:val="28"/>
          <w:szCs w:val="28"/>
        </w:rPr>
        <w:t xml:space="preserve"> </w:t>
      </w:r>
      <w:r>
        <w:rPr>
          <w:bCs/>
          <w:spacing w:val="-2"/>
          <w:sz w:val="28"/>
          <w:szCs w:val="28"/>
        </w:rPr>
        <w:t xml:space="preserve">и ликвидации чрезвычайных ситуаций и обеспечению </w:t>
      </w:r>
      <w:r>
        <w:rPr>
          <w:bCs/>
          <w:spacing w:val="-1"/>
          <w:sz w:val="28"/>
          <w:szCs w:val="28"/>
        </w:rPr>
        <w:t xml:space="preserve">пожарной безопасности муниципального района «Чернышевский район» (протокол № 2 от 24.01.2022 г.), </w:t>
      </w:r>
      <w:r>
        <w:rPr>
          <w:color w:val="000000"/>
          <w:sz w:val="27"/>
          <w:szCs w:val="27"/>
        </w:rPr>
        <w:t xml:space="preserve"> в целях оперативного</w:t>
      </w:r>
      <w:proofErr w:type="gramEnd"/>
      <w:r>
        <w:rPr>
          <w:color w:val="000000"/>
          <w:sz w:val="27"/>
          <w:szCs w:val="27"/>
        </w:rPr>
        <w:t xml:space="preserve"> решения вопроса по отлову безнадзорных, бездомных собак, </w:t>
      </w:r>
      <w:r>
        <w:rPr>
          <w:color w:val="000000"/>
          <w:sz w:val="28"/>
          <w:szCs w:val="28"/>
        </w:rPr>
        <w:t xml:space="preserve">администрация МР «Чернышевский район»  </w:t>
      </w:r>
      <w:r>
        <w:rPr>
          <w:b/>
          <w:bCs/>
          <w:color w:val="000000"/>
          <w:spacing w:val="70"/>
          <w:sz w:val="28"/>
          <w:szCs w:val="28"/>
        </w:rPr>
        <w:t>постановляет</w:t>
      </w:r>
      <w:r>
        <w:rPr>
          <w:b/>
          <w:bCs/>
          <w:color w:val="000000"/>
          <w:sz w:val="28"/>
          <w:szCs w:val="28"/>
        </w:rPr>
        <w:t>:</w:t>
      </w:r>
    </w:p>
    <w:p w:rsidR="00BE76A3" w:rsidRDefault="00BE76A3" w:rsidP="00BE76A3">
      <w:pPr>
        <w:shd w:val="clear" w:color="auto" w:fill="FFFFFF"/>
        <w:ind w:firstLine="720"/>
        <w:jc w:val="both"/>
        <w:rPr>
          <w:b/>
          <w:bCs/>
          <w:color w:val="000000"/>
          <w:sz w:val="28"/>
          <w:szCs w:val="28"/>
        </w:rPr>
      </w:pPr>
    </w:p>
    <w:p w:rsidR="00BE76A3" w:rsidRDefault="00BE76A3" w:rsidP="00BE76A3">
      <w:pPr>
        <w:shd w:val="clear" w:color="auto" w:fill="FFFFFF"/>
        <w:ind w:firstLine="720"/>
        <w:jc w:val="both"/>
        <w:rPr>
          <w:sz w:val="28"/>
          <w:szCs w:val="28"/>
        </w:rPr>
      </w:pPr>
      <w:r>
        <w:rPr>
          <w:color w:val="000000"/>
          <w:sz w:val="28"/>
          <w:szCs w:val="28"/>
        </w:rPr>
        <w:t xml:space="preserve">1. С 16:00 часов местного времени </w:t>
      </w:r>
      <w:r>
        <w:rPr>
          <w:sz w:val="28"/>
          <w:szCs w:val="28"/>
        </w:rPr>
        <w:t>«26» января 2022 года</w:t>
      </w:r>
      <w:r>
        <w:rPr>
          <w:color w:val="000000"/>
          <w:sz w:val="28"/>
          <w:szCs w:val="28"/>
        </w:rPr>
        <w:t xml:space="preserve"> </w:t>
      </w:r>
      <w:r>
        <w:rPr>
          <w:sz w:val="28"/>
          <w:szCs w:val="28"/>
        </w:rPr>
        <w:t xml:space="preserve">ввести в границах </w:t>
      </w:r>
      <w:r>
        <w:rPr>
          <w:bCs/>
          <w:sz w:val="28"/>
          <w:szCs w:val="28"/>
        </w:rPr>
        <w:t xml:space="preserve">с муниципального района «Чернышевский район» </w:t>
      </w:r>
      <w:r>
        <w:rPr>
          <w:sz w:val="28"/>
          <w:szCs w:val="28"/>
        </w:rPr>
        <w:t>режим «Повышенная готовность».</w:t>
      </w:r>
    </w:p>
    <w:p w:rsidR="00BE76A3" w:rsidRDefault="00BE76A3" w:rsidP="00BE76A3">
      <w:pPr>
        <w:ind w:firstLine="708"/>
        <w:jc w:val="both"/>
        <w:rPr>
          <w:sz w:val="28"/>
          <w:szCs w:val="28"/>
        </w:rPr>
      </w:pPr>
      <w:r>
        <w:rPr>
          <w:sz w:val="28"/>
          <w:szCs w:val="28"/>
        </w:rPr>
        <w:t xml:space="preserve">2. Назначить </w:t>
      </w:r>
      <w:proofErr w:type="gramStart"/>
      <w:r>
        <w:rPr>
          <w:sz w:val="28"/>
          <w:szCs w:val="28"/>
        </w:rPr>
        <w:t>ответственными</w:t>
      </w:r>
      <w:proofErr w:type="gramEnd"/>
      <w:r>
        <w:rPr>
          <w:sz w:val="28"/>
          <w:szCs w:val="28"/>
        </w:rPr>
        <w:t xml:space="preserve"> за проведение мероприятий, предусмотренных режимом повышенной готовности глав городских и сельских поселений, отдел развития сельского хозяйства администрации МР «Чернышевский район». </w:t>
      </w:r>
    </w:p>
    <w:p w:rsidR="00BE76A3" w:rsidRDefault="00BE76A3" w:rsidP="00BE76A3">
      <w:pPr>
        <w:ind w:firstLine="708"/>
        <w:jc w:val="both"/>
        <w:rPr>
          <w:color w:val="000000"/>
          <w:sz w:val="28"/>
          <w:szCs w:val="28"/>
        </w:rPr>
      </w:pPr>
      <w:r>
        <w:rPr>
          <w:color w:val="000000"/>
          <w:sz w:val="28"/>
          <w:szCs w:val="28"/>
        </w:rPr>
        <w:t xml:space="preserve">3.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оставляю за собой.</w:t>
      </w:r>
    </w:p>
    <w:p w:rsidR="00BE76A3" w:rsidRDefault="00BE76A3" w:rsidP="00BE76A3">
      <w:pPr>
        <w:pStyle w:val="ab"/>
        <w:jc w:val="both"/>
        <w:rPr>
          <w:sz w:val="28"/>
          <w:szCs w:val="28"/>
        </w:rPr>
      </w:pPr>
      <w:r>
        <w:rPr>
          <w:color w:val="000000"/>
          <w:sz w:val="28"/>
          <w:szCs w:val="28"/>
        </w:rPr>
        <w:t xml:space="preserve">          4. Настоящее постановление вступает в силу после </w:t>
      </w:r>
      <w:r>
        <w:rPr>
          <w:sz w:val="28"/>
          <w:szCs w:val="28"/>
        </w:rPr>
        <w:t>его официального опубликования.</w:t>
      </w:r>
    </w:p>
    <w:p w:rsidR="00BE76A3" w:rsidRDefault="00BE76A3" w:rsidP="00BE76A3">
      <w:pPr>
        <w:tabs>
          <w:tab w:val="left" w:pos="360"/>
          <w:tab w:val="left" w:pos="540"/>
        </w:tabs>
        <w:suppressAutoHyphens/>
        <w:ind w:firstLine="709"/>
        <w:jc w:val="both"/>
        <w:rPr>
          <w:sz w:val="28"/>
          <w:szCs w:val="28"/>
        </w:rPr>
      </w:pPr>
      <w:r>
        <w:rPr>
          <w:color w:val="000000"/>
          <w:sz w:val="28"/>
          <w:szCs w:val="28"/>
        </w:rPr>
        <w:t xml:space="preserve">5. Настоящее постановление опубликовать в газете «Наше время» и разместить на официальном сайте </w:t>
      </w:r>
      <w:r>
        <w:rPr>
          <w:sz w:val="28"/>
          <w:szCs w:val="28"/>
          <w:lang w:val="en-US"/>
        </w:rPr>
        <w:t>www</w:t>
      </w:r>
      <w:r>
        <w:rPr>
          <w:sz w:val="28"/>
          <w:szCs w:val="28"/>
        </w:rPr>
        <w:t>.</w:t>
      </w:r>
      <w:proofErr w:type="spellStart"/>
      <w:r>
        <w:rPr>
          <w:sz w:val="28"/>
          <w:szCs w:val="28"/>
          <w:lang w:val="en-US"/>
        </w:rPr>
        <w:t>chernishevs</w:t>
      </w:r>
      <w:proofErr w:type="spellEnd"/>
      <w:r>
        <w:rPr>
          <w:sz w:val="28"/>
          <w:szCs w:val="28"/>
        </w:rPr>
        <w:t>.75.</w:t>
      </w:r>
      <w:proofErr w:type="spellStart"/>
      <w:r>
        <w:rPr>
          <w:sz w:val="28"/>
          <w:szCs w:val="28"/>
          <w:lang w:val="en-US"/>
        </w:rPr>
        <w:t>ru</w:t>
      </w:r>
      <w:proofErr w:type="spellEnd"/>
      <w:r>
        <w:rPr>
          <w:sz w:val="28"/>
          <w:szCs w:val="28"/>
        </w:rPr>
        <w:t xml:space="preserve">, в разделе Документы. </w:t>
      </w:r>
    </w:p>
    <w:p w:rsidR="000C3DD6" w:rsidRDefault="000C3DD6" w:rsidP="005351C2">
      <w:pPr>
        <w:rPr>
          <w:spacing w:val="-1"/>
          <w:sz w:val="28"/>
          <w:szCs w:val="28"/>
        </w:rPr>
      </w:pPr>
    </w:p>
    <w:p w:rsidR="009D7B2E" w:rsidRDefault="009D7B2E" w:rsidP="005351C2">
      <w:pPr>
        <w:rPr>
          <w:spacing w:val="-1"/>
          <w:sz w:val="28"/>
          <w:szCs w:val="28"/>
        </w:rPr>
      </w:pPr>
    </w:p>
    <w:p w:rsidR="009D7B2E" w:rsidRDefault="009D7B2E" w:rsidP="005351C2">
      <w:pPr>
        <w:rPr>
          <w:spacing w:val="-1"/>
          <w:sz w:val="28"/>
          <w:szCs w:val="28"/>
        </w:rPr>
      </w:pPr>
    </w:p>
    <w:p w:rsidR="00C03530" w:rsidRDefault="00BE76A3" w:rsidP="005351C2">
      <w:pPr>
        <w:rPr>
          <w:spacing w:val="-1"/>
          <w:sz w:val="28"/>
          <w:szCs w:val="28"/>
        </w:rPr>
      </w:pPr>
      <w:r>
        <w:rPr>
          <w:spacing w:val="-1"/>
          <w:sz w:val="28"/>
          <w:szCs w:val="28"/>
        </w:rPr>
        <w:t>И.о</w:t>
      </w:r>
      <w:proofErr w:type="gramStart"/>
      <w:r>
        <w:rPr>
          <w:spacing w:val="-1"/>
          <w:sz w:val="28"/>
          <w:szCs w:val="28"/>
        </w:rPr>
        <w:t>.г</w:t>
      </w:r>
      <w:proofErr w:type="gramEnd"/>
      <w:r w:rsidR="000C3DD6">
        <w:rPr>
          <w:spacing w:val="-1"/>
          <w:sz w:val="28"/>
          <w:szCs w:val="28"/>
        </w:rPr>
        <w:t>л</w:t>
      </w:r>
      <w:r w:rsidR="0088553D">
        <w:rPr>
          <w:spacing w:val="-1"/>
          <w:sz w:val="28"/>
          <w:szCs w:val="28"/>
        </w:rPr>
        <w:t>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BE76A3">
        <w:rPr>
          <w:spacing w:val="-1"/>
          <w:sz w:val="28"/>
          <w:szCs w:val="28"/>
        </w:rPr>
        <w:t>С.М. Котов</w:t>
      </w:r>
    </w:p>
    <w:sectPr w:rsidR="00FA6880"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6">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8">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1"/>
  </w:num>
  <w:num w:numId="4">
    <w:abstractNumId w:val="35"/>
  </w:num>
  <w:num w:numId="5">
    <w:abstractNumId w:val="33"/>
  </w:num>
  <w:num w:numId="6">
    <w:abstractNumId w:val="16"/>
  </w:num>
  <w:num w:numId="7">
    <w:abstractNumId w:val="25"/>
  </w:num>
  <w:num w:numId="8">
    <w:abstractNumId w:val="24"/>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3"/>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34"/>
  </w:num>
  <w:num w:numId="27">
    <w:abstractNumId w:val="18"/>
  </w:num>
  <w:num w:numId="28">
    <w:abstractNumId w:val="32"/>
  </w:num>
  <w:num w:numId="29">
    <w:abstractNumId w:val="26"/>
  </w:num>
  <w:num w:numId="30">
    <w:abstractNumId w:val="19"/>
  </w:num>
  <w:num w:numId="31">
    <w:abstractNumId w:val="10"/>
  </w:num>
  <w:num w:numId="32">
    <w:abstractNumId w:val="13"/>
  </w:num>
  <w:num w:numId="33">
    <w:abstractNumId w:val="20"/>
  </w:num>
  <w:num w:numId="34">
    <w:abstractNumId w:val="14"/>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6704"/>
    <w:rsid w:val="00D60292"/>
    <w:rsid w:val="00D60E8D"/>
    <w:rsid w:val="00D62C45"/>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2022-01-27T00:31:00Z</cp:lastPrinted>
  <dcterms:created xsi:type="dcterms:W3CDTF">2022-01-27T00:32:00Z</dcterms:created>
  <dcterms:modified xsi:type="dcterms:W3CDTF">2022-01-27T00:32:00Z</dcterms:modified>
</cp:coreProperties>
</file>