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E53204" w:rsidP="00C42AEA">
      <w:pPr>
        <w:rPr>
          <w:sz w:val="28"/>
          <w:szCs w:val="28"/>
        </w:rPr>
      </w:pPr>
      <w:r>
        <w:rPr>
          <w:sz w:val="28"/>
          <w:szCs w:val="28"/>
        </w:rPr>
        <w:t>20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627</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E53204" w:rsidRDefault="00E53204" w:rsidP="00E53204">
      <w:pPr>
        <w:jc w:val="center"/>
        <w:rPr>
          <w:b/>
          <w:sz w:val="28"/>
          <w:szCs w:val="28"/>
        </w:rPr>
      </w:pPr>
      <w:r>
        <w:rPr>
          <w:b/>
          <w:sz w:val="28"/>
          <w:szCs w:val="28"/>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w:t>
      </w:r>
    </w:p>
    <w:p w:rsidR="00E53204" w:rsidRPr="000A027E" w:rsidRDefault="00E53204" w:rsidP="00E53204">
      <w:pPr>
        <w:jc w:val="center"/>
        <w:rPr>
          <w:b/>
          <w:sz w:val="28"/>
          <w:szCs w:val="28"/>
        </w:rPr>
      </w:pPr>
    </w:p>
    <w:p w:rsidR="00E53204" w:rsidRDefault="00E53204" w:rsidP="00E53204">
      <w:pPr>
        <w:ind w:hanging="567"/>
        <w:jc w:val="center"/>
        <w:rPr>
          <w:sz w:val="28"/>
          <w:szCs w:val="28"/>
        </w:rPr>
      </w:pPr>
    </w:p>
    <w:p w:rsidR="00E53204" w:rsidRDefault="00E53204" w:rsidP="00E53204">
      <w:pPr>
        <w:ind w:firstLine="709"/>
        <w:jc w:val="both"/>
        <w:rPr>
          <w:sz w:val="28"/>
          <w:szCs w:val="28"/>
        </w:rPr>
      </w:pPr>
      <w:proofErr w:type="gramStart"/>
      <w:r>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Pr>
          <w:sz w:val="28"/>
          <w:szCs w:val="28"/>
        </w:rPr>
        <w:t xml:space="preserve">», администрация муниципального района «Чернышевский район» </w:t>
      </w:r>
      <w:r>
        <w:rPr>
          <w:b/>
          <w:sz w:val="28"/>
          <w:szCs w:val="28"/>
        </w:rPr>
        <w:t>постановляет</w:t>
      </w:r>
      <w:r>
        <w:rPr>
          <w:sz w:val="28"/>
          <w:szCs w:val="28"/>
        </w:rPr>
        <w:t>:</w:t>
      </w:r>
    </w:p>
    <w:p w:rsidR="00E53204" w:rsidRDefault="00E53204" w:rsidP="00E53204">
      <w:pPr>
        <w:ind w:firstLine="709"/>
        <w:jc w:val="both"/>
        <w:rPr>
          <w:sz w:val="28"/>
          <w:szCs w:val="28"/>
        </w:rPr>
      </w:pPr>
    </w:p>
    <w:p w:rsidR="00E53204" w:rsidRDefault="00E53204" w:rsidP="00E53204">
      <w:pPr>
        <w:ind w:firstLine="709"/>
        <w:jc w:val="both"/>
        <w:rPr>
          <w:sz w:val="28"/>
          <w:szCs w:val="28"/>
        </w:rPr>
      </w:pPr>
      <w:r>
        <w:rPr>
          <w:sz w:val="28"/>
          <w:szCs w:val="28"/>
        </w:rPr>
        <w:t>1.</w:t>
      </w:r>
      <w:r w:rsidRPr="009D15EC">
        <w:rPr>
          <w:sz w:val="28"/>
          <w:szCs w:val="28"/>
        </w:rPr>
        <w:t>Утвердить программу профилактики рисков причинения вред</w:t>
      </w:r>
      <w:proofErr w:type="gramStart"/>
      <w:r w:rsidRPr="009D15EC">
        <w:rPr>
          <w:sz w:val="28"/>
          <w:szCs w:val="28"/>
        </w:rPr>
        <w:t>а(</w:t>
      </w:r>
      <w:proofErr w:type="gramEnd"/>
      <w:r w:rsidRPr="009D15EC">
        <w:rPr>
          <w:sz w:val="28"/>
          <w:szCs w:val="28"/>
        </w:rPr>
        <w:t>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 (прилагается).</w:t>
      </w:r>
    </w:p>
    <w:p w:rsidR="00E53204" w:rsidRDefault="00E53204" w:rsidP="00E53204">
      <w:pPr>
        <w:ind w:firstLine="709"/>
        <w:jc w:val="both"/>
        <w:rPr>
          <w:sz w:val="28"/>
          <w:szCs w:val="28"/>
        </w:rPr>
      </w:pPr>
      <w:r>
        <w:rPr>
          <w:sz w:val="28"/>
          <w:szCs w:val="28"/>
        </w:rPr>
        <w:t>2.Н</w:t>
      </w:r>
      <w:r w:rsidRPr="00F405CB">
        <w:rPr>
          <w:sz w:val="28"/>
          <w:szCs w:val="28"/>
        </w:rPr>
        <w:t xml:space="preserve">астоящее постановление  разместить на официальном сайте </w:t>
      </w:r>
      <w:r>
        <w:rPr>
          <w:sz w:val="28"/>
          <w:szCs w:val="28"/>
        </w:rPr>
        <w:t>Администрации муниципального района «Чернышевский район»</w:t>
      </w:r>
      <w:hyperlink r:id="rId5" w:history="1">
        <w:r w:rsidRPr="005D48E6">
          <w:rPr>
            <w:rStyle w:val="a7"/>
            <w:sz w:val="28"/>
            <w:szCs w:val="28"/>
          </w:rPr>
          <w:t>https://chernishev.75.ru</w:t>
        </w:r>
      </w:hyperlink>
      <w:r>
        <w:rPr>
          <w:sz w:val="28"/>
          <w:szCs w:val="28"/>
        </w:rPr>
        <w:t>, в разделе «Документы».</w:t>
      </w:r>
    </w:p>
    <w:p w:rsidR="00E53204" w:rsidRDefault="00E53204" w:rsidP="00E53204">
      <w:pPr>
        <w:pStyle w:val="aa"/>
        <w:ind w:left="0" w:firstLine="709"/>
        <w:jc w:val="both"/>
        <w:rPr>
          <w:sz w:val="28"/>
          <w:szCs w:val="28"/>
        </w:rPr>
      </w:pPr>
      <w:r>
        <w:rPr>
          <w:sz w:val="28"/>
          <w:szCs w:val="28"/>
        </w:rPr>
        <w:t>3.Настоящее постановление вступает в силу со дня его опубликования.</w:t>
      </w:r>
    </w:p>
    <w:p w:rsidR="00E53204" w:rsidRDefault="00E53204" w:rsidP="00E53204">
      <w:pPr>
        <w:pStyle w:val="aa"/>
        <w:ind w:left="0"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возложить на отдел жилищно-коммунального, энергетики, </w:t>
      </w:r>
      <w:proofErr w:type="spellStart"/>
      <w:r>
        <w:rPr>
          <w:sz w:val="28"/>
          <w:szCs w:val="28"/>
        </w:rPr>
        <w:t>цифровизации</w:t>
      </w:r>
      <w:proofErr w:type="spellEnd"/>
      <w:r>
        <w:rPr>
          <w:sz w:val="28"/>
          <w:szCs w:val="28"/>
        </w:rPr>
        <w:t xml:space="preserve"> и связи администрации муниципального района «Чернышевский район».</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Default="004F1FF4" w:rsidP="004F1FF4">
      <w:pPr>
        <w:rPr>
          <w:spacing w:val="-1"/>
          <w:sz w:val="28"/>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E53204" w:rsidRDefault="00E53204" w:rsidP="004F1FF4">
      <w:pPr>
        <w:rPr>
          <w:szCs w:val="28"/>
        </w:rPr>
      </w:pPr>
    </w:p>
    <w:p w:rsidR="00E53204" w:rsidRDefault="00E53204" w:rsidP="00E53204">
      <w:pPr>
        <w:ind w:right="-1"/>
        <w:jc w:val="right"/>
      </w:pPr>
      <w:r>
        <w:rPr>
          <w:szCs w:val="28"/>
        </w:rPr>
        <w:br w:type="page"/>
      </w:r>
      <w:r>
        <w:lastRenderedPageBreak/>
        <w:t>Приложение</w:t>
      </w:r>
    </w:p>
    <w:p w:rsidR="00E53204" w:rsidRDefault="00E53204" w:rsidP="00E53204">
      <w:pPr>
        <w:ind w:right="-1"/>
        <w:jc w:val="right"/>
      </w:pPr>
      <w:r>
        <w:t>к постановлению администрации</w:t>
      </w:r>
    </w:p>
    <w:p w:rsidR="00E53204" w:rsidRDefault="00E53204" w:rsidP="00E53204">
      <w:pPr>
        <w:tabs>
          <w:tab w:val="left" w:pos="2865"/>
        </w:tabs>
        <w:jc w:val="right"/>
      </w:pPr>
      <w:r>
        <w:t>муниципального района</w:t>
      </w:r>
    </w:p>
    <w:p w:rsidR="00E53204" w:rsidRDefault="00E53204" w:rsidP="00E53204">
      <w:pPr>
        <w:tabs>
          <w:tab w:val="left" w:pos="2865"/>
        </w:tabs>
        <w:jc w:val="right"/>
      </w:pPr>
      <w:r>
        <w:t>«Чернышевский район»</w:t>
      </w:r>
    </w:p>
    <w:p w:rsidR="00E53204" w:rsidRDefault="00E53204" w:rsidP="00E53204">
      <w:pPr>
        <w:tabs>
          <w:tab w:val="left" w:pos="2865"/>
        </w:tabs>
        <w:jc w:val="right"/>
      </w:pPr>
      <w:r>
        <w:t>От 20 декабря 2022 г. № 627</w:t>
      </w:r>
    </w:p>
    <w:p w:rsidR="00E53204" w:rsidRDefault="00E53204" w:rsidP="00E53204">
      <w:pPr>
        <w:tabs>
          <w:tab w:val="left" w:pos="2865"/>
        </w:tabs>
        <w:jc w:val="right"/>
      </w:pPr>
    </w:p>
    <w:p w:rsidR="00E53204" w:rsidRDefault="00E53204" w:rsidP="00E53204">
      <w:pPr>
        <w:tabs>
          <w:tab w:val="left" w:pos="2865"/>
        </w:tabs>
        <w:jc w:val="right"/>
      </w:pPr>
    </w:p>
    <w:p w:rsidR="00E53204" w:rsidRDefault="00E53204" w:rsidP="00E53204">
      <w:pPr>
        <w:pStyle w:val="a3"/>
        <w:jc w:val="center"/>
        <w:rPr>
          <w:b/>
          <w:sz w:val="26"/>
          <w:szCs w:val="26"/>
        </w:rPr>
      </w:pPr>
      <w:r w:rsidRPr="00BE610E">
        <w:rPr>
          <w:b/>
          <w:sz w:val="24"/>
        </w:rPr>
        <w:t xml:space="preserve">Программа профилактики </w:t>
      </w:r>
      <w:r w:rsidRPr="00BE610E">
        <w:rPr>
          <w:b/>
          <w:sz w:val="26"/>
          <w:szCs w:val="26"/>
        </w:rPr>
        <w:t xml:space="preserve">рисков причинения вреда (ущерба) охраняемым законом ценностям в сфере муниципального жилищного </w:t>
      </w:r>
      <w:r>
        <w:rPr>
          <w:b/>
          <w:sz w:val="26"/>
          <w:szCs w:val="26"/>
        </w:rPr>
        <w:t>контроля на 2023</w:t>
      </w:r>
      <w:r w:rsidRPr="00BE610E">
        <w:rPr>
          <w:b/>
          <w:sz w:val="26"/>
          <w:szCs w:val="26"/>
        </w:rPr>
        <w:t xml:space="preserve"> год</w:t>
      </w:r>
    </w:p>
    <w:p w:rsidR="00E53204" w:rsidRDefault="00E53204" w:rsidP="00E53204">
      <w:pPr>
        <w:pStyle w:val="a3"/>
        <w:jc w:val="center"/>
        <w:rPr>
          <w:b/>
          <w:sz w:val="26"/>
          <w:szCs w:val="26"/>
        </w:rPr>
      </w:pPr>
    </w:p>
    <w:p w:rsidR="00E53204" w:rsidRDefault="00E53204" w:rsidP="00E53204">
      <w:pPr>
        <w:ind w:firstLine="567"/>
        <w:jc w:val="both"/>
        <w:outlineLvl w:val="0"/>
      </w:pPr>
      <w:proofErr w:type="gramStart"/>
      <w:r>
        <w:t>Настоящая п</w:t>
      </w:r>
      <w:r w:rsidRPr="00455C19">
        <w:t>рограмма профилактики рисков причинения вреда (ущерба) охра</w:t>
      </w:r>
      <w:r>
        <w:t>няемым законом ценностям на 2023</w:t>
      </w:r>
      <w:r w:rsidRPr="00455C19">
        <w:t xml:space="preserve"> год </w:t>
      </w:r>
      <w:r>
        <w:t>в сфере</w:t>
      </w:r>
      <w:r w:rsidRPr="001E7E5F">
        <w:t xml:space="preserve"> </w:t>
      </w:r>
      <w:r w:rsidRPr="001E7E5F">
        <w:rPr>
          <w:rFonts w:eastAsia="Calibri"/>
          <w:lang w:eastAsia="en-US"/>
        </w:rPr>
        <w:t xml:space="preserve">муниципального </w:t>
      </w:r>
      <w:r>
        <w:rPr>
          <w:rFonts w:eastAsia="Calibri"/>
          <w:lang w:eastAsia="en-US"/>
        </w:rPr>
        <w:t xml:space="preserve">жилищного </w:t>
      </w:r>
      <w:r w:rsidRPr="001E7E5F">
        <w:rPr>
          <w:rFonts w:eastAsia="Calibri"/>
          <w:lang w:eastAsia="en-US"/>
        </w:rPr>
        <w:t xml:space="preserve">контроля </w:t>
      </w:r>
      <w:r>
        <w:rPr>
          <w:rFonts w:eastAsia="Calibri"/>
          <w:lang w:eastAsia="en-US"/>
        </w:rPr>
        <w:t>на территории муниципального района «Чернышевский район»  (далее – Программа профилактики)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утверждёнными Постановлением Правительства Российской Федерации от 25.06.2021 № 990.</w:t>
      </w:r>
      <w:proofErr w:type="gramEnd"/>
    </w:p>
    <w:p w:rsidR="00E53204" w:rsidRDefault="00E53204" w:rsidP="00E53204">
      <w:pPr>
        <w:pStyle w:val="a3"/>
        <w:ind w:firstLine="709"/>
        <w:rPr>
          <w:sz w:val="24"/>
        </w:rPr>
      </w:pPr>
      <w:proofErr w:type="gramStart"/>
      <w:r>
        <w:rPr>
          <w:sz w:val="24"/>
        </w:rPr>
        <w:t>Программа профилактики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E53204" w:rsidRDefault="00E53204" w:rsidP="00E53204">
      <w:pPr>
        <w:pStyle w:val="a3"/>
        <w:ind w:firstLine="709"/>
        <w:rPr>
          <w:sz w:val="24"/>
        </w:rPr>
      </w:pPr>
      <w:r>
        <w:rPr>
          <w:sz w:val="24"/>
        </w:rPr>
        <w:t xml:space="preserve">Программа профилактики разработана и подлежит исполнению должностными лицами отдела жилищно-коммунального хозяйства, энергетики, </w:t>
      </w:r>
      <w:proofErr w:type="spellStart"/>
      <w:r>
        <w:rPr>
          <w:sz w:val="24"/>
        </w:rPr>
        <w:t>цифровизации</w:t>
      </w:r>
      <w:proofErr w:type="spellEnd"/>
      <w:r>
        <w:rPr>
          <w:sz w:val="24"/>
        </w:rPr>
        <w:t xml:space="preserve"> и связи администрации муниципального района «Чернышевский район».</w:t>
      </w:r>
    </w:p>
    <w:p w:rsidR="00E53204" w:rsidRDefault="00E53204" w:rsidP="00E53204">
      <w:pPr>
        <w:pStyle w:val="a3"/>
        <w:ind w:firstLine="709"/>
        <w:rPr>
          <w:sz w:val="24"/>
        </w:rPr>
      </w:pPr>
    </w:p>
    <w:p w:rsidR="00E53204" w:rsidRDefault="00E53204" w:rsidP="00E53204">
      <w:pPr>
        <w:pStyle w:val="a3"/>
        <w:jc w:val="center"/>
        <w:rPr>
          <w:b/>
          <w:sz w:val="26"/>
          <w:szCs w:val="26"/>
        </w:rPr>
      </w:pPr>
    </w:p>
    <w:p w:rsidR="00E53204" w:rsidRPr="00D11B1D" w:rsidRDefault="00E53204" w:rsidP="00E53204">
      <w:pPr>
        <w:pStyle w:val="a3"/>
        <w:jc w:val="center"/>
        <w:rPr>
          <w:b/>
          <w:sz w:val="24"/>
        </w:rPr>
      </w:pPr>
      <w:r w:rsidRPr="00D11B1D">
        <w:rPr>
          <w:b/>
          <w:sz w:val="24"/>
        </w:rPr>
        <w:t>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w:t>
      </w:r>
      <w:r>
        <w:rPr>
          <w:b/>
          <w:sz w:val="24"/>
        </w:rPr>
        <w:t xml:space="preserve"> на решение которых направлена П</w:t>
      </w:r>
      <w:r w:rsidRPr="00D11B1D">
        <w:rPr>
          <w:b/>
          <w:sz w:val="24"/>
        </w:rPr>
        <w:t>рог</w:t>
      </w:r>
      <w:r>
        <w:rPr>
          <w:b/>
          <w:sz w:val="24"/>
        </w:rPr>
        <w:t>рамма профилактики</w:t>
      </w:r>
      <w:r w:rsidRPr="00D11B1D">
        <w:rPr>
          <w:b/>
          <w:sz w:val="24"/>
        </w:rPr>
        <w:t xml:space="preserve"> </w:t>
      </w:r>
    </w:p>
    <w:p w:rsidR="00E53204" w:rsidRDefault="00E53204" w:rsidP="00E53204">
      <w:pPr>
        <w:pStyle w:val="a3"/>
        <w:jc w:val="center"/>
        <w:rPr>
          <w:b/>
          <w:sz w:val="26"/>
          <w:szCs w:val="26"/>
        </w:rPr>
      </w:pPr>
    </w:p>
    <w:p w:rsidR="00E53204" w:rsidRDefault="00E53204" w:rsidP="00E53204">
      <w:pPr>
        <w:pStyle w:val="a3"/>
        <w:ind w:firstLine="709"/>
        <w:rPr>
          <w:sz w:val="24"/>
        </w:rPr>
      </w:pPr>
      <w:proofErr w:type="gramStart"/>
      <w:r>
        <w:rPr>
          <w:sz w:val="24"/>
        </w:rPr>
        <w:t>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 и другими муниципальными нормативными правовыми</w:t>
      </w:r>
      <w:proofErr w:type="gramEnd"/>
      <w:r>
        <w:rPr>
          <w:sz w:val="24"/>
        </w:rPr>
        <w:t xml:space="preserve"> актами. </w:t>
      </w:r>
    </w:p>
    <w:p w:rsidR="00E53204" w:rsidRDefault="00E53204" w:rsidP="00E53204">
      <w:pPr>
        <w:ind w:firstLine="708"/>
        <w:jc w:val="both"/>
      </w:pPr>
      <w: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53204" w:rsidRDefault="00E53204" w:rsidP="00E53204">
      <w:pPr>
        <w:ind w:firstLine="708"/>
        <w:jc w:val="both"/>
      </w:pPr>
      <w:proofErr w:type="gramStart"/>
      <w: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w:t>
      </w:r>
      <w:r>
        <w:lastRenderedPageBreak/>
        <w:t>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53204" w:rsidRDefault="00E53204" w:rsidP="00E53204">
      <w:pPr>
        <w:ind w:firstLine="708"/>
        <w:jc w:val="both"/>
      </w:pPr>
      <w:r>
        <w:t>- требований к формированию фондов капитального ремонта;</w:t>
      </w:r>
    </w:p>
    <w:p w:rsidR="00E53204" w:rsidRDefault="00E53204" w:rsidP="00E53204">
      <w:pPr>
        <w:ind w:firstLine="708"/>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53204" w:rsidRDefault="00E53204" w:rsidP="00E53204">
      <w:pPr>
        <w:ind w:firstLine="708"/>
        <w:jc w:val="both"/>
      </w:pPr>
      <w:r>
        <w:t>- требований к предоставлению коммунальных услуг собственникам и пользователям помещений в многоквартирных домах и жилых домов;</w:t>
      </w:r>
    </w:p>
    <w:p w:rsidR="00E53204" w:rsidRDefault="00E53204" w:rsidP="00E53204">
      <w:pPr>
        <w:ind w:firstLine="708"/>
        <w:jc w:val="both"/>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3204" w:rsidRDefault="00E53204" w:rsidP="00E53204">
      <w:pPr>
        <w:ind w:firstLine="708"/>
        <w:jc w:val="both"/>
      </w:pPr>
      <w:r>
        <w:t>- правил содержания общего имущества в многоквартирном доме и правил изменения размера платы за содержание жилого помещения;</w:t>
      </w:r>
    </w:p>
    <w:p w:rsidR="00E53204" w:rsidRDefault="00E53204" w:rsidP="00E53204">
      <w:pPr>
        <w:ind w:firstLine="708"/>
        <w:jc w:val="both"/>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53204" w:rsidRDefault="00E53204" w:rsidP="00E53204">
      <w:pPr>
        <w:ind w:firstLine="708"/>
        <w:jc w:val="both"/>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53204" w:rsidRDefault="00E53204" w:rsidP="00E53204">
      <w:pPr>
        <w:ind w:firstLine="708"/>
        <w:jc w:val="both"/>
      </w:pPr>
      <w:r>
        <w:t xml:space="preserve">-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53204" w:rsidRDefault="00E53204" w:rsidP="00E53204">
      <w:pPr>
        <w:ind w:firstLine="708"/>
        <w:jc w:val="both"/>
      </w:pPr>
      <w:r>
        <w:t>- требований к обеспечению доступности для инвалидов помещений в многоквартирных домах;</w:t>
      </w:r>
    </w:p>
    <w:p w:rsidR="00E53204" w:rsidRDefault="00E53204" w:rsidP="00E53204">
      <w:pPr>
        <w:ind w:firstLine="708"/>
        <w:jc w:val="both"/>
      </w:pPr>
      <w:r>
        <w:t>- требований к предоставлению жилых помещений в наемных домах социального использования.</w:t>
      </w:r>
    </w:p>
    <w:p w:rsidR="00E53204" w:rsidRDefault="00E53204" w:rsidP="00E53204">
      <w:pPr>
        <w:ind w:firstLine="708"/>
        <w:jc w:val="both"/>
      </w:pPr>
      <w:r>
        <w:t>- исполнение решений, принятых контрольным органом по результатам контрольных мероприятий.</w:t>
      </w:r>
    </w:p>
    <w:p w:rsidR="00E53204" w:rsidRPr="00DE2FE8" w:rsidRDefault="00E53204" w:rsidP="00E53204">
      <w:pPr>
        <w:ind w:firstLine="708"/>
        <w:jc w:val="both"/>
      </w:pPr>
      <w:r w:rsidRPr="00DE2FE8">
        <w:t>Контрольный орган проводит следующие профилактические мероприятия:</w:t>
      </w:r>
    </w:p>
    <w:p w:rsidR="00E53204" w:rsidRPr="00DE2FE8" w:rsidRDefault="00E53204" w:rsidP="00E53204">
      <w:pPr>
        <w:ind w:firstLine="708"/>
        <w:jc w:val="both"/>
      </w:pPr>
      <w:r w:rsidRPr="00DE2FE8">
        <w:t>- информирование;</w:t>
      </w:r>
    </w:p>
    <w:p w:rsidR="00E53204" w:rsidRPr="00DE2FE8" w:rsidRDefault="00E53204" w:rsidP="00E53204">
      <w:pPr>
        <w:ind w:firstLine="708"/>
        <w:jc w:val="both"/>
      </w:pPr>
      <w:r w:rsidRPr="00DE2FE8">
        <w:t>- консультирование;</w:t>
      </w:r>
    </w:p>
    <w:p w:rsidR="00E53204" w:rsidRPr="00DE2FE8" w:rsidRDefault="00E53204" w:rsidP="00E53204">
      <w:pPr>
        <w:ind w:firstLine="708"/>
        <w:jc w:val="both"/>
      </w:pPr>
      <w:r w:rsidRPr="00DE2FE8">
        <w:t>- объявление предостережения;</w:t>
      </w:r>
    </w:p>
    <w:p w:rsidR="00E53204" w:rsidRPr="001B3A1F" w:rsidRDefault="00E53204" w:rsidP="00E53204">
      <w:pPr>
        <w:ind w:firstLine="708"/>
        <w:jc w:val="both"/>
        <w:rPr>
          <w:b/>
          <w:sz w:val="26"/>
          <w:szCs w:val="26"/>
        </w:rPr>
      </w:pPr>
      <w:r w:rsidRPr="00DE2FE8">
        <w:t>- профилактический визит.</w:t>
      </w:r>
    </w:p>
    <w:p w:rsidR="00E53204" w:rsidRDefault="00E53204" w:rsidP="00E53204">
      <w:pPr>
        <w:pStyle w:val="a3"/>
        <w:jc w:val="center"/>
        <w:rPr>
          <w:b/>
          <w:sz w:val="26"/>
          <w:szCs w:val="26"/>
        </w:rPr>
      </w:pPr>
    </w:p>
    <w:p w:rsidR="00E53204" w:rsidRDefault="00E53204" w:rsidP="00E53204">
      <w:pPr>
        <w:pStyle w:val="a3"/>
        <w:ind w:left="426"/>
        <w:jc w:val="center"/>
        <w:rPr>
          <w:b/>
          <w:sz w:val="24"/>
        </w:rPr>
      </w:pPr>
      <w:r>
        <w:rPr>
          <w:b/>
          <w:sz w:val="24"/>
        </w:rPr>
        <w:t>Раздел 2. Цели и задачи реализации Программы профилактики</w:t>
      </w:r>
    </w:p>
    <w:p w:rsidR="00E53204" w:rsidRDefault="00E53204" w:rsidP="00E53204">
      <w:pPr>
        <w:pStyle w:val="a3"/>
        <w:ind w:firstLine="709"/>
        <w:rPr>
          <w:sz w:val="24"/>
        </w:rPr>
      </w:pPr>
      <w:r w:rsidRPr="00D23C92">
        <w:rPr>
          <w:sz w:val="24"/>
        </w:rPr>
        <w:t xml:space="preserve">2.1. </w:t>
      </w:r>
      <w:r>
        <w:rPr>
          <w:sz w:val="24"/>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53204" w:rsidRDefault="00E53204" w:rsidP="00E53204">
      <w:pPr>
        <w:pStyle w:val="a3"/>
        <w:ind w:firstLine="709"/>
        <w:rPr>
          <w:sz w:val="24"/>
        </w:rPr>
      </w:pPr>
      <w:r>
        <w:rPr>
          <w:sz w:val="24"/>
        </w:rPr>
        <w:t>- стимулирование добросовестного соблюдения обязательных требований контролируемыми лицами;</w:t>
      </w:r>
    </w:p>
    <w:p w:rsidR="00E53204" w:rsidRDefault="00E53204" w:rsidP="00E53204">
      <w:pPr>
        <w:pStyle w:val="a3"/>
        <w:ind w:firstLine="709"/>
        <w:rPr>
          <w:sz w:val="24"/>
        </w:rPr>
      </w:pPr>
      <w:r>
        <w:rPr>
          <w:sz w:val="24"/>
        </w:rPr>
        <w:t>- устранение условий, причин и факторов, способных привести к нарушениям обязательных требований и (или) причинению вреда (ущерба) охраняемым законам ценностями;</w:t>
      </w:r>
    </w:p>
    <w:p w:rsidR="00E53204" w:rsidRDefault="00E53204" w:rsidP="00E53204">
      <w:pPr>
        <w:pStyle w:val="a3"/>
        <w:ind w:firstLine="709"/>
        <w:rPr>
          <w:sz w:val="24"/>
        </w:rPr>
      </w:pPr>
      <w:r>
        <w:rPr>
          <w:sz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E53204" w:rsidRDefault="00E53204" w:rsidP="00E53204">
      <w:pPr>
        <w:autoSpaceDE w:val="0"/>
        <w:autoSpaceDN w:val="0"/>
        <w:adjustRightInd w:val="0"/>
        <w:ind w:firstLine="709"/>
        <w:jc w:val="both"/>
        <w:outlineLvl w:val="2"/>
        <w:rPr>
          <w:bCs/>
        </w:rPr>
      </w:pPr>
      <w:r>
        <w:t xml:space="preserve">2.2. </w:t>
      </w:r>
      <w:r w:rsidRPr="001B7095">
        <w:rPr>
          <w:bCs/>
        </w:rPr>
        <w:t>Проведение профилактических мероприятий программы профилактики направлено на решение следующих задач:</w:t>
      </w:r>
    </w:p>
    <w:p w:rsidR="00E53204" w:rsidRDefault="00E53204" w:rsidP="00E53204">
      <w:pPr>
        <w:autoSpaceDE w:val="0"/>
        <w:autoSpaceDN w:val="0"/>
        <w:adjustRightInd w:val="0"/>
        <w:ind w:firstLine="709"/>
        <w:jc w:val="both"/>
        <w:outlineLvl w:val="2"/>
      </w:pPr>
      <w:r>
        <w:t>- у</w:t>
      </w:r>
      <w:r w:rsidRPr="001B7095">
        <w:t xml:space="preserve">крепление </w:t>
      </w:r>
      <w:proofErr w:type="gramStart"/>
      <w:r w:rsidRPr="001B7095">
        <w:t>системы профилактики нарушений рисков причинения</w:t>
      </w:r>
      <w:proofErr w:type="gramEnd"/>
      <w:r w:rsidRPr="001B7095">
        <w:t xml:space="preserve"> вреда (ущерба) охраняемым законом ценностям;</w:t>
      </w:r>
    </w:p>
    <w:p w:rsidR="00E53204" w:rsidRDefault="00E53204" w:rsidP="00E53204">
      <w:pPr>
        <w:autoSpaceDE w:val="0"/>
        <w:autoSpaceDN w:val="0"/>
        <w:adjustRightInd w:val="0"/>
        <w:ind w:firstLine="709"/>
        <w:jc w:val="both"/>
        <w:outlineLvl w:val="2"/>
      </w:pPr>
      <w:r>
        <w:lastRenderedPageBreak/>
        <w:t>- о</w:t>
      </w:r>
      <w:r w:rsidRPr="001B7095">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53204" w:rsidRDefault="00E53204" w:rsidP="00E53204">
      <w:pPr>
        <w:autoSpaceDE w:val="0"/>
        <w:autoSpaceDN w:val="0"/>
        <w:adjustRightInd w:val="0"/>
        <w:ind w:firstLine="709"/>
        <w:jc w:val="both"/>
        <w:outlineLvl w:val="2"/>
      </w:pPr>
      <w:r>
        <w:t>- в</w:t>
      </w:r>
      <w:r w:rsidRPr="001B7095">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E53204" w:rsidRDefault="00E53204" w:rsidP="00E53204">
      <w:pPr>
        <w:autoSpaceDE w:val="0"/>
        <w:autoSpaceDN w:val="0"/>
        <w:adjustRightInd w:val="0"/>
        <w:ind w:firstLine="709"/>
        <w:jc w:val="both"/>
        <w:outlineLvl w:val="2"/>
      </w:pPr>
    </w:p>
    <w:p w:rsidR="00E53204" w:rsidRDefault="00E53204" w:rsidP="00E53204">
      <w:pPr>
        <w:autoSpaceDE w:val="0"/>
        <w:autoSpaceDN w:val="0"/>
        <w:adjustRightInd w:val="0"/>
        <w:ind w:firstLine="709"/>
        <w:jc w:val="both"/>
        <w:outlineLvl w:val="2"/>
      </w:pPr>
    </w:p>
    <w:p w:rsidR="00E53204" w:rsidRDefault="00E53204" w:rsidP="00E53204">
      <w:pPr>
        <w:autoSpaceDE w:val="0"/>
        <w:autoSpaceDN w:val="0"/>
        <w:adjustRightInd w:val="0"/>
        <w:ind w:firstLine="709"/>
        <w:jc w:val="center"/>
        <w:outlineLvl w:val="2"/>
        <w:rPr>
          <w:b/>
        </w:rPr>
      </w:pPr>
      <w:r>
        <w:rPr>
          <w:b/>
        </w:rPr>
        <w:t>Раздел 3. Перечень профилактических мероприятий, сроки (периодичность) их проведения</w:t>
      </w:r>
    </w:p>
    <w:p w:rsidR="00E53204" w:rsidRPr="005A0294" w:rsidRDefault="00E53204" w:rsidP="00E53204">
      <w:pPr>
        <w:autoSpaceDE w:val="0"/>
        <w:autoSpaceDN w:val="0"/>
        <w:adjustRightInd w:val="0"/>
        <w:ind w:firstLine="709"/>
        <w:jc w:val="center"/>
        <w:outlineLvl w:val="2"/>
        <w:rPr>
          <w:b/>
          <w:bCs/>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4110"/>
        <w:gridCol w:w="1560"/>
        <w:gridCol w:w="1842"/>
      </w:tblGrid>
      <w:tr w:rsidR="00E53204" w:rsidRPr="00775D58" w:rsidTr="001042FC">
        <w:tc>
          <w:tcPr>
            <w:tcW w:w="426" w:type="dxa"/>
            <w:shd w:val="clear" w:color="auto" w:fill="auto"/>
          </w:tcPr>
          <w:p w:rsidR="00E53204" w:rsidRPr="00775D58" w:rsidRDefault="00E53204" w:rsidP="004E4B25">
            <w:pPr>
              <w:pStyle w:val="aa"/>
              <w:autoSpaceDE w:val="0"/>
              <w:autoSpaceDN w:val="0"/>
              <w:adjustRightInd w:val="0"/>
              <w:ind w:left="0"/>
              <w:jc w:val="center"/>
            </w:pPr>
            <w:r w:rsidRPr="00775D58">
              <w:t>№</w:t>
            </w:r>
            <w:proofErr w:type="spellStart"/>
            <w:proofErr w:type="gramStart"/>
            <w:r w:rsidRPr="00775D58">
              <w:t>п</w:t>
            </w:r>
            <w:proofErr w:type="spellEnd"/>
            <w:proofErr w:type="gramEnd"/>
            <w:r w:rsidRPr="00775D58">
              <w:t>/</w:t>
            </w:r>
            <w:proofErr w:type="spellStart"/>
            <w:r w:rsidRPr="00775D58">
              <w:t>п</w:t>
            </w:r>
            <w:proofErr w:type="spellEnd"/>
          </w:p>
        </w:tc>
        <w:tc>
          <w:tcPr>
            <w:tcW w:w="2268" w:type="dxa"/>
            <w:shd w:val="clear" w:color="auto" w:fill="auto"/>
          </w:tcPr>
          <w:p w:rsidR="00E53204" w:rsidRPr="00775D58" w:rsidRDefault="00E53204" w:rsidP="004E4B25">
            <w:pPr>
              <w:pStyle w:val="aa"/>
              <w:autoSpaceDE w:val="0"/>
              <w:autoSpaceDN w:val="0"/>
              <w:adjustRightInd w:val="0"/>
              <w:ind w:left="0"/>
              <w:jc w:val="center"/>
            </w:pPr>
            <w:r w:rsidRPr="00775D58">
              <w:t>Наименование мероприятия</w:t>
            </w:r>
          </w:p>
        </w:tc>
        <w:tc>
          <w:tcPr>
            <w:tcW w:w="4110" w:type="dxa"/>
            <w:shd w:val="clear" w:color="auto" w:fill="auto"/>
          </w:tcPr>
          <w:p w:rsidR="00E53204" w:rsidRPr="00775D58" w:rsidRDefault="00E53204" w:rsidP="004E4B25">
            <w:pPr>
              <w:pStyle w:val="aa"/>
              <w:autoSpaceDE w:val="0"/>
              <w:autoSpaceDN w:val="0"/>
              <w:adjustRightInd w:val="0"/>
              <w:ind w:left="0"/>
              <w:jc w:val="center"/>
            </w:pPr>
            <w:r w:rsidRPr="00775D58">
              <w:t>Сведения о мероприятии</w:t>
            </w:r>
          </w:p>
        </w:tc>
        <w:tc>
          <w:tcPr>
            <w:tcW w:w="1560" w:type="dxa"/>
            <w:shd w:val="clear" w:color="auto" w:fill="auto"/>
          </w:tcPr>
          <w:p w:rsidR="00E53204" w:rsidRPr="00775D58" w:rsidRDefault="00E53204" w:rsidP="004E4B25">
            <w:pPr>
              <w:pStyle w:val="aa"/>
              <w:autoSpaceDE w:val="0"/>
              <w:autoSpaceDN w:val="0"/>
              <w:adjustRightInd w:val="0"/>
              <w:ind w:left="0"/>
              <w:jc w:val="center"/>
            </w:pPr>
            <w:r w:rsidRPr="00775D58">
              <w:t>Срок исполнения</w:t>
            </w:r>
          </w:p>
        </w:tc>
        <w:tc>
          <w:tcPr>
            <w:tcW w:w="1842" w:type="dxa"/>
            <w:shd w:val="clear" w:color="auto" w:fill="auto"/>
          </w:tcPr>
          <w:p w:rsidR="00E53204" w:rsidRPr="00775D58" w:rsidRDefault="00E53204" w:rsidP="004E4B25">
            <w:pPr>
              <w:pStyle w:val="aa"/>
              <w:autoSpaceDE w:val="0"/>
              <w:autoSpaceDN w:val="0"/>
              <w:adjustRightInd w:val="0"/>
              <w:ind w:left="0"/>
              <w:jc w:val="center"/>
            </w:pPr>
            <w:r w:rsidRPr="00775D58">
              <w:t>Ответственный исполнитель</w:t>
            </w:r>
          </w:p>
        </w:tc>
      </w:tr>
      <w:tr w:rsidR="00E53204" w:rsidRPr="00775D58" w:rsidTr="001042FC">
        <w:tc>
          <w:tcPr>
            <w:tcW w:w="426" w:type="dxa"/>
            <w:shd w:val="clear" w:color="auto" w:fill="auto"/>
          </w:tcPr>
          <w:p w:rsidR="00E53204" w:rsidRPr="00775D58" w:rsidRDefault="00E53204" w:rsidP="004E4B25">
            <w:pPr>
              <w:pStyle w:val="aa"/>
              <w:autoSpaceDE w:val="0"/>
              <w:autoSpaceDN w:val="0"/>
              <w:adjustRightInd w:val="0"/>
              <w:ind w:left="0"/>
              <w:jc w:val="both"/>
            </w:pPr>
            <w:r w:rsidRPr="00775D58">
              <w:t xml:space="preserve">1. </w:t>
            </w:r>
          </w:p>
        </w:tc>
        <w:tc>
          <w:tcPr>
            <w:tcW w:w="2268" w:type="dxa"/>
            <w:shd w:val="clear" w:color="auto" w:fill="auto"/>
          </w:tcPr>
          <w:p w:rsidR="00E53204" w:rsidRPr="00775D58" w:rsidRDefault="00E53204" w:rsidP="004E4B25">
            <w:pPr>
              <w:pStyle w:val="aa"/>
              <w:autoSpaceDE w:val="0"/>
              <w:autoSpaceDN w:val="0"/>
              <w:adjustRightInd w:val="0"/>
              <w:ind w:left="0"/>
              <w:jc w:val="both"/>
            </w:pPr>
            <w:r w:rsidRPr="00775D58">
              <w:t xml:space="preserve">Информирование </w:t>
            </w:r>
          </w:p>
        </w:tc>
        <w:tc>
          <w:tcPr>
            <w:tcW w:w="4110" w:type="dxa"/>
            <w:shd w:val="clear" w:color="auto" w:fill="auto"/>
          </w:tcPr>
          <w:p w:rsidR="00E53204" w:rsidRPr="00775D58" w:rsidRDefault="00E53204" w:rsidP="004E4B25">
            <w:pPr>
              <w:pStyle w:val="aa"/>
              <w:autoSpaceDE w:val="0"/>
              <w:autoSpaceDN w:val="0"/>
              <w:adjustRightInd w:val="0"/>
              <w:ind w:left="0"/>
            </w:pPr>
            <w:r w:rsidRPr="00775D58">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53204" w:rsidRPr="00BE49AA" w:rsidRDefault="00E53204" w:rsidP="004E4B25">
            <w:pPr>
              <w:pStyle w:val="1"/>
            </w:pPr>
            <w:r w:rsidRPr="006A62F7">
              <w:rPr>
                <w:sz w:val="24"/>
              </w:rPr>
              <w:t xml:space="preserve">Информирование осуществляется посредством размещения соответствующих сведений на официальном сайте администрации муниципального района «Чернышевский район» </w:t>
            </w:r>
            <w:r>
              <w:rPr>
                <w:color w:val="000000"/>
                <w:sz w:val="24"/>
              </w:rPr>
              <w:t>в сети «Интернет», в средствах массовой информации и иными способами.</w:t>
            </w:r>
          </w:p>
        </w:tc>
        <w:tc>
          <w:tcPr>
            <w:tcW w:w="1560" w:type="dxa"/>
            <w:shd w:val="clear" w:color="auto" w:fill="auto"/>
          </w:tcPr>
          <w:p w:rsidR="00E53204" w:rsidRPr="00775D58" w:rsidRDefault="00E53204" w:rsidP="004E4B25">
            <w:pPr>
              <w:pStyle w:val="aa"/>
              <w:autoSpaceDE w:val="0"/>
              <w:autoSpaceDN w:val="0"/>
              <w:adjustRightInd w:val="0"/>
              <w:ind w:left="0"/>
              <w:jc w:val="both"/>
            </w:pPr>
            <w:r>
              <w:t>постоянно</w:t>
            </w:r>
          </w:p>
        </w:tc>
        <w:tc>
          <w:tcPr>
            <w:tcW w:w="1842" w:type="dxa"/>
            <w:shd w:val="clear" w:color="auto" w:fill="auto"/>
          </w:tcPr>
          <w:p w:rsidR="00E53204" w:rsidRPr="006E7374" w:rsidRDefault="00E53204" w:rsidP="004E4B25">
            <w:pPr>
              <w:pStyle w:val="aa"/>
              <w:autoSpaceDE w:val="0"/>
              <w:autoSpaceDN w:val="0"/>
              <w:adjustRightInd w:val="0"/>
              <w:ind w:left="0"/>
            </w:pPr>
            <w:r w:rsidRPr="006E7374">
              <w:t xml:space="preserve">Отдел жилищно-коммунального хозяйства, энергетики, </w:t>
            </w:r>
            <w:proofErr w:type="spellStart"/>
            <w:r w:rsidRPr="006E7374">
              <w:t>цифровизации</w:t>
            </w:r>
            <w:proofErr w:type="spellEnd"/>
            <w:r w:rsidRPr="006E7374">
              <w:t xml:space="preserve"> и связи администрации муниципального района «Чернышевский район»</w:t>
            </w:r>
          </w:p>
        </w:tc>
      </w:tr>
      <w:tr w:rsidR="00E53204" w:rsidRPr="00775D58" w:rsidTr="001042FC">
        <w:tc>
          <w:tcPr>
            <w:tcW w:w="426" w:type="dxa"/>
            <w:shd w:val="clear" w:color="auto" w:fill="auto"/>
          </w:tcPr>
          <w:p w:rsidR="00E53204" w:rsidRPr="00775D58" w:rsidRDefault="00E53204" w:rsidP="004E4B25">
            <w:pPr>
              <w:pStyle w:val="aa"/>
              <w:autoSpaceDE w:val="0"/>
              <w:autoSpaceDN w:val="0"/>
              <w:adjustRightInd w:val="0"/>
              <w:ind w:left="0"/>
              <w:jc w:val="both"/>
            </w:pPr>
            <w:r w:rsidRPr="00775D58">
              <w:t>2.</w:t>
            </w:r>
          </w:p>
        </w:tc>
        <w:tc>
          <w:tcPr>
            <w:tcW w:w="2268" w:type="dxa"/>
            <w:shd w:val="clear" w:color="auto" w:fill="auto"/>
          </w:tcPr>
          <w:p w:rsidR="00E53204" w:rsidRPr="00775D58" w:rsidRDefault="00E53204" w:rsidP="004E4B25">
            <w:pPr>
              <w:pStyle w:val="aa"/>
              <w:autoSpaceDE w:val="0"/>
              <w:autoSpaceDN w:val="0"/>
              <w:adjustRightInd w:val="0"/>
              <w:ind w:left="0"/>
              <w:jc w:val="both"/>
            </w:pPr>
            <w:r w:rsidRPr="00775D58">
              <w:t>Консультирование</w:t>
            </w:r>
          </w:p>
        </w:tc>
        <w:tc>
          <w:tcPr>
            <w:tcW w:w="4110" w:type="dxa"/>
            <w:shd w:val="clear" w:color="auto" w:fill="auto"/>
          </w:tcPr>
          <w:p w:rsidR="00E53204" w:rsidRPr="00775D58" w:rsidRDefault="00E53204" w:rsidP="004E4B25">
            <w:pPr>
              <w:pStyle w:val="aa"/>
              <w:autoSpaceDE w:val="0"/>
              <w:autoSpaceDN w:val="0"/>
              <w:adjustRightInd w:val="0"/>
              <w:ind w:left="0"/>
              <w:jc w:val="both"/>
            </w:pPr>
            <w:r w:rsidRPr="00775D58">
              <w:t xml:space="preserve">Консультирование осуществляется по вопросам, связанным с организацией и осуществлением муниципального жилищного </w:t>
            </w:r>
            <w:proofErr w:type="gramStart"/>
            <w:r w:rsidRPr="00775D58">
              <w:t>контроля</w:t>
            </w:r>
            <w:proofErr w:type="gramEnd"/>
            <w:r w:rsidRPr="00775D58">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E53204" w:rsidRPr="00775D58" w:rsidRDefault="00E53204" w:rsidP="004E4B25">
            <w:pPr>
              <w:jc w:val="both"/>
            </w:pPr>
            <w:r w:rsidRPr="00775D58">
              <w:t xml:space="preserve">Консультирование может осуществляться по телефону, посредством </w:t>
            </w:r>
            <w:proofErr w:type="spellStart"/>
            <w:r w:rsidRPr="00775D58">
              <w:t>видео-конференц-связи</w:t>
            </w:r>
            <w:proofErr w:type="spellEnd"/>
            <w:r w:rsidRPr="00775D58">
              <w:t>, на личном приеме либо в ходе проведения профилактического мероприятия, контрольного мероприятия.</w:t>
            </w:r>
          </w:p>
          <w:p w:rsidR="00E53204" w:rsidRPr="00775D58" w:rsidRDefault="00E53204" w:rsidP="004E4B25">
            <w:pPr>
              <w:jc w:val="both"/>
            </w:pPr>
            <w:r w:rsidRPr="00775D58">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w:t>
            </w:r>
            <w:r w:rsidRPr="00775D58">
              <w:lastRenderedPageBreak/>
              <w:t>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53204" w:rsidRPr="00775D58" w:rsidRDefault="00E53204" w:rsidP="004E4B25">
            <w:pPr>
              <w:jc w:val="both"/>
            </w:pPr>
            <w:r w:rsidRPr="00775D58">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3204" w:rsidRPr="00775D58" w:rsidRDefault="00E53204" w:rsidP="004E4B25">
            <w:pPr>
              <w:jc w:val="both"/>
            </w:pPr>
            <w:r w:rsidRPr="00775D5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E53204" w:rsidRPr="00775D58" w:rsidRDefault="00E53204" w:rsidP="004E4B25">
            <w:pPr>
              <w:jc w:val="both"/>
            </w:pPr>
            <w:r w:rsidRPr="00775D58">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E53204" w:rsidRPr="00775D58" w:rsidRDefault="00E53204" w:rsidP="004E4B25">
            <w:pPr>
              <w:jc w:val="both"/>
            </w:pPr>
            <w:r w:rsidRPr="00775D58">
              <w:t>Орган контроля осуществляет учет консультирований.</w:t>
            </w:r>
          </w:p>
          <w:p w:rsidR="00E53204" w:rsidRDefault="00E53204" w:rsidP="004E4B25">
            <w:pPr>
              <w:jc w:val="both"/>
            </w:pPr>
            <w:r w:rsidRPr="00775D58">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E53204" w:rsidRDefault="00E53204" w:rsidP="004E4B25">
            <w:pPr>
              <w:jc w:val="both"/>
            </w:pPr>
            <w: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3204" w:rsidRPr="00775D58" w:rsidRDefault="00E53204" w:rsidP="004E4B25">
            <w:pPr>
              <w:jc w:val="both"/>
            </w:pPr>
            <w:r>
              <w:t xml:space="preserve">В ходе консультирования не может предоставляться информация, содержащая оценку конкретного </w:t>
            </w:r>
            <w: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E53204" w:rsidRPr="00775D58" w:rsidRDefault="00E53204" w:rsidP="004E4B25">
            <w:pPr>
              <w:pStyle w:val="aa"/>
              <w:autoSpaceDE w:val="0"/>
              <w:autoSpaceDN w:val="0"/>
              <w:adjustRightInd w:val="0"/>
              <w:ind w:left="0"/>
            </w:pPr>
            <w:r w:rsidRPr="00775D58">
              <w:lastRenderedPageBreak/>
              <w:t>в течени</w:t>
            </w:r>
            <w:proofErr w:type="gramStart"/>
            <w:r w:rsidRPr="00775D58">
              <w:t>и</w:t>
            </w:r>
            <w:proofErr w:type="gramEnd"/>
            <w:r w:rsidRPr="00775D58">
              <w:t xml:space="preserve"> года</w:t>
            </w:r>
            <w:r>
              <w:t xml:space="preserve"> (по мере необходимости)</w:t>
            </w:r>
          </w:p>
        </w:tc>
        <w:tc>
          <w:tcPr>
            <w:tcW w:w="1842" w:type="dxa"/>
            <w:shd w:val="clear" w:color="auto" w:fill="auto"/>
          </w:tcPr>
          <w:p w:rsidR="00E53204" w:rsidRPr="00775D58" w:rsidRDefault="00E53204" w:rsidP="004E4B25">
            <w:pPr>
              <w:pStyle w:val="aa"/>
              <w:autoSpaceDE w:val="0"/>
              <w:autoSpaceDN w:val="0"/>
              <w:adjustRightInd w:val="0"/>
              <w:ind w:left="0"/>
            </w:pPr>
            <w:r w:rsidRPr="006E7374">
              <w:t xml:space="preserve">Отдел жилищно-коммунального хозяйства, энергетики, </w:t>
            </w:r>
            <w:proofErr w:type="spellStart"/>
            <w:r w:rsidRPr="006E7374">
              <w:t>цифровизации</w:t>
            </w:r>
            <w:proofErr w:type="spellEnd"/>
            <w:r w:rsidRPr="006E7374">
              <w:t xml:space="preserve"> и связи администрации муниципального района «Чернышевский район»</w:t>
            </w:r>
          </w:p>
        </w:tc>
      </w:tr>
      <w:tr w:rsidR="00E53204" w:rsidRPr="00775D58" w:rsidTr="001042FC">
        <w:trPr>
          <w:trHeight w:val="3464"/>
        </w:trPr>
        <w:tc>
          <w:tcPr>
            <w:tcW w:w="426" w:type="dxa"/>
            <w:shd w:val="clear" w:color="auto" w:fill="auto"/>
          </w:tcPr>
          <w:p w:rsidR="00E53204" w:rsidRPr="00775D58" w:rsidRDefault="00E53204" w:rsidP="004E4B25">
            <w:pPr>
              <w:pStyle w:val="aa"/>
              <w:autoSpaceDE w:val="0"/>
              <w:autoSpaceDN w:val="0"/>
              <w:adjustRightInd w:val="0"/>
              <w:ind w:left="0"/>
              <w:jc w:val="both"/>
            </w:pPr>
            <w:r w:rsidRPr="00775D58">
              <w:lastRenderedPageBreak/>
              <w:t>3.</w:t>
            </w:r>
          </w:p>
        </w:tc>
        <w:tc>
          <w:tcPr>
            <w:tcW w:w="2268" w:type="dxa"/>
            <w:shd w:val="clear" w:color="auto" w:fill="auto"/>
          </w:tcPr>
          <w:p w:rsidR="00E53204" w:rsidRPr="00775D58" w:rsidRDefault="00E53204" w:rsidP="004E4B25">
            <w:pPr>
              <w:pStyle w:val="aa"/>
              <w:autoSpaceDE w:val="0"/>
              <w:autoSpaceDN w:val="0"/>
              <w:adjustRightInd w:val="0"/>
              <w:ind w:left="0"/>
              <w:jc w:val="both"/>
            </w:pPr>
            <w:r w:rsidRPr="00775D58">
              <w:t>Объявление предостережения</w:t>
            </w:r>
          </w:p>
        </w:tc>
        <w:tc>
          <w:tcPr>
            <w:tcW w:w="4110" w:type="dxa"/>
            <w:shd w:val="clear" w:color="auto" w:fill="auto"/>
          </w:tcPr>
          <w:p w:rsidR="00E53204" w:rsidRPr="00775D58" w:rsidRDefault="00E53204" w:rsidP="004E4B25">
            <w:proofErr w:type="gramStart"/>
            <w:r w:rsidRPr="00775D58">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775D58">
              <w:t xml:space="preserve"> по обеспечению соблюдения обязательных требований.</w:t>
            </w:r>
          </w:p>
          <w:p w:rsidR="00E53204" w:rsidRPr="00775D58" w:rsidRDefault="00E53204" w:rsidP="004E4B25">
            <w:r w:rsidRPr="00775D58">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E53204" w:rsidRPr="00775D58" w:rsidRDefault="00E53204" w:rsidP="004E4B25">
            <w:proofErr w:type="gramStart"/>
            <w:r w:rsidRPr="00775D58">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53204" w:rsidRPr="00775D58" w:rsidRDefault="00E53204" w:rsidP="004E4B25">
            <w:r w:rsidRPr="00775D58">
              <w:t xml:space="preserve">Контролируемое лицо вправе после получения предостережения о </w:t>
            </w:r>
            <w:r w:rsidRPr="00775D58">
              <w:lastRenderedPageBreak/>
              <w:t>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E53204" w:rsidRPr="00775D58" w:rsidRDefault="00E53204" w:rsidP="004E4B25">
            <w:r w:rsidRPr="00775D58">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E53204" w:rsidRPr="00775D58" w:rsidRDefault="00E53204" w:rsidP="004E4B25">
            <w:r w:rsidRPr="00775D58">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E53204" w:rsidRPr="00775D58" w:rsidRDefault="00E53204" w:rsidP="004E4B25">
            <w:pPr>
              <w:pStyle w:val="aa"/>
              <w:autoSpaceDE w:val="0"/>
              <w:autoSpaceDN w:val="0"/>
              <w:adjustRightInd w:val="0"/>
              <w:ind w:left="0"/>
            </w:pPr>
            <w:r w:rsidRPr="00775D58">
              <w:lastRenderedPageBreak/>
              <w:t>в течени</w:t>
            </w:r>
            <w:proofErr w:type="gramStart"/>
            <w:r w:rsidRPr="00775D58">
              <w:t>и</w:t>
            </w:r>
            <w:proofErr w:type="gramEnd"/>
            <w:r w:rsidRPr="00775D58">
              <w:t xml:space="preserve"> года</w:t>
            </w:r>
            <w:r>
              <w:t xml:space="preserve"> (по мере необходимости)</w:t>
            </w:r>
          </w:p>
        </w:tc>
        <w:tc>
          <w:tcPr>
            <w:tcW w:w="1842" w:type="dxa"/>
            <w:shd w:val="clear" w:color="auto" w:fill="auto"/>
          </w:tcPr>
          <w:p w:rsidR="00E53204" w:rsidRPr="00775D58" w:rsidRDefault="00E53204" w:rsidP="004E4B25">
            <w:pPr>
              <w:pStyle w:val="aa"/>
              <w:autoSpaceDE w:val="0"/>
              <w:autoSpaceDN w:val="0"/>
              <w:adjustRightInd w:val="0"/>
              <w:ind w:left="0"/>
            </w:pPr>
            <w:r w:rsidRPr="006E7374">
              <w:t xml:space="preserve">Отдел жилищно-коммунального хозяйства, энергетики, </w:t>
            </w:r>
            <w:proofErr w:type="spellStart"/>
            <w:r w:rsidRPr="006E7374">
              <w:t>цифровизации</w:t>
            </w:r>
            <w:proofErr w:type="spellEnd"/>
            <w:r w:rsidRPr="006E7374">
              <w:t xml:space="preserve"> и связи администрации муниципального района «Чернышевский район»</w:t>
            </w:r>
          </w:p>
        </w:tc>
      </w:tr>
      <w:tr w:rsidR="00E53204" w:rsidRPr="00775D58" w:rsidTr="001042FC">
        <w:tc>
          <w:tcPr>
            <w:tcW w:w="426" w:type="dxa"/>
            <w:shd w:val="clear" w:color="auto" w:fill="auto"/>
          </w:tcPr>
          <w:p w:rsidR="00E53204" w:rsidRPr="00775D58" w:rsidRDefault="00E53204" w:rsidP="004E4B25">
            <w:pPr>
              <w:pStyle w:val="aa"/>
              <w:autoSpaceDE w:val="0"/>
              <w:autoSpaceDN w:val="0"/>
              <w:adjustRightInd w:val="0"/>
              <w:ind w:left="0"/>
              <w:jc w:val="both"/>
            </w:pPr>
            <w:r w:rsidRPr="00775D58">
              <w:lastRenderedPageBreak/>
              <w:t>4.</w:t>
            </w:r>
          </w:p>
        </w:tc>
        <w:tc>
          <w:tcPr>
            <w:tcW w:w="2268" w:type="dxa"/>
            <w:shd w:val="clear" w:color="auto" w:fill="auto"/>
          </w:tcPr>
          <w:p w:rsidR="00E53204" w:rsidRPr="00775D58" w:rsidRDefault="00E53204" w:rsidP="004E4B25">
            <w:pPr>
              <w:pStyle w:val="aa"/>
              <w:autoSpaceDE w:val="0"/>
              <w:autoSpaceDN w:val="0"/>
              <w:adjustRightInd w:val="0"/>
              <w:ind w:left="0"/>
              <w:jc w:val="both"/>
            </w:pPr>
            <w:r w:rsidRPr="00775D58">
              <w:t>Профилактический визит</w:t>
            </w:r>
          </w:p>
        </w:tc>
        <w:tc>
          <w:tcPr>
            <w:tcW w:w="4110" w:type="dxa"/>
            <w:shd w:val="clear" w:color="auto" w:fill="auto"/>
          </w:tcPr>
          <w:p w:rsidR="00E53204" w:rsidRDefault="00E53204" w:rsidP="004E4B25">
            <w:r w:rsidRPr="00775D58">
              <w:t>Профилактический визит проводится  в форме профилактической беседы по месту осуществления деятельности контролируемого лица либо путе</w:t>
            </w:r>
            <w:r>
              <w:t>м использования видеоконференц</w:t>
            </w:r>
            <w:r w:rsidRPr="00775D58">
              <w:t xml:space="preserve">связи. </w:t>
            </w:r>
          </w:p>
          <w:p w:rsidR="00E53204" w:rsidRPr="00775D58" w:rsidRDefault="00E53204" w:rsidP="004E4B25">
            <w:r w:rsidRPr="00775D58">
              <w:t>В ходе профилактического визита контролируемое лицо информируется об обязательных требованиях, предъявляемых к объектам контроля.</w:t>
            </w:r>
          </w:p>
          <w:p w:rsidR="00E53204" w:rsidRPr="00775D58" w:rsidRDefault="00E53204" w:rsidP="004E4B25">
            <w:pPr>
              <w:pStyle w:val="aa"/>
              <w:autoSpaceDE w:val="0"/>
              <w:autoSpaceDN w:val="0"/>
              <w:adjustRightInd w:val="0"/>
              <w:ind w:left="0"/>
            </w:pPr>
            <w:r w:rsidRPr="00775D58">
              <w:t>В ходе профилактического визита контрольным органом может осуществляться консультирование контролируемого лица.</w:t>
            </w:r>
          </w:p>
          <w:p w:rsidR="00E53204" w:rsidRPr="00775D58" w:rsidRDefault="00E53204" w:rsidP="004E4B25">
            <w:r w:rsidRPr="00775D58">
              <w:t>В случае</w:t>
            </w:r>
            <w:proofErr w:type="gramStart"/>
            <w:r w:rsidRPr="00775D58">
              <w:t>,</w:t>
            </w:r>
            <w:proofErr w:type="gramEnd"/>
            <w:r w:rsidRPr="00775D58">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E53204" w:rsidRPr="00775D58" w:rsidRDefault="00E53204" w:rsidP="004E4B25">
            <w:pPr>
              <w:pStyle w:val="aa"/>
              <w:autoSpaceDE w:val="0"/>
              <w:autoSpaceDN w:val="0"/>
              <w:adjustRightInd w:val="0"/>
              <w:ind w:left="0"/>
            </w:pPr>
            <w:r w:rsidRPr="00775D58">
              <w:t>в течени</w:t>
            </w:r>
            <w:proofErr w:type="gramStart"/>
            <w:r w:rsidRPr="00775D58">
              <w:t>и</w:t>
            </w:r>
            <w:proofErr w:type="gramEnd"/>
            <w:r w:rsidRPr="00775D58">
              <w:t xml:space="preserve"> года</w:t>
            </w:r>
            <w:r>
              <w:t xml:space="preserve"> (по мере необходимости)</w:t>
            </w:r>
          </w:p>
        </w:tc>
        <w:tc>
          <w:tcPr>
            <w:tcW w:w="1842" w:type="dxa"/>
            <w:shd w:val="clear" w:color="auto" w:fill="auto"/>
          </w:tcPr>
          <w:p w:rsidR="00E53204" w:rsidRPr="00775D58" w:rsidRDefault="00E53204" w:rsidP="004E4B25">
            <w:pPr>
              <w:pStyle w:val="aa"/>
              <w:autoSpaceDE w:val="0"/>
              <w:autoSpaceDN w:val="0"/>
              <w:adjustRightInd w:val="0"/>
              <w:ind w:left="0"/>
            </w:pPr>
            <w:r w:rsidRPr="006E7374">
              <w:t xml:space="preserve">Отдел жилищно-коммунального хозяйства, энергетики, </w:t>
            </w:r>
            <w:proofErr w:type="spellStart"/>
            <w:r w:rsidRPr="006E7374">
              <w:t>цифровизации</w:t>
            </w:r>
            <w:proofErr w:type="spellEnd"/>
            <w:r w:rsidRPr="006E7374">
              <w:t xml:space="preserve"> и связи администрации муниципального района «Чернышевский район»</w:t>
            </w:r>
          </w:p>
        </w:tc>
      </w:tr>
    </w:tbl>
    <w:p w:rsidR="00E53204" w:rsidRDefault="00E53204" w:rsidP="00E53204">
      <w:pPr>
        <w:autoSpaceDE w:val="0"/>
        <w:autoSpaceDN w:val="0"/>
        <w:adjustRightInd w:val="0"/>
        <w:ind w:firstLine="709"/>
        <w:jc w:val="center"/>
        <w:outlineLvl w:val="1"/>
        <w:rPr>
          <w:b/>
          <w:bCs/>
          <w:sz w:val="28"/>
          <w:szCs w:val="28"/>
        </w:rPr>
      </w:pPr>
    </w:p>
    <w:p w:rsidR="00E53204" w:rsidRPr="0067460C" w:rsidRDefault="00E53204" w:rsidP="00E53204">
      <w:pPr>
        <w:autoSpaceDE w:val="0"/>
        <w:autoSpaceDN w:val="0"/>
        <w:adjustRightInd w:val="0"/>
        <w:ind w:firstLine="709"/>
        <w:jc w:val="center"/>
        <w:outlineLvl w:val="1"/>
        <w:rPr>
          <w:b/>
          <w:bCs/>
        </w:rPr>
      </w:pPr>
      <w:r w:rsidRPr="0067460C">
        <w:rPr>
          <w:b/>
          <w:bCs/>
        </w:rPr>
        <w:lastRenderedPageBreak/>
        <w:t>Раздел 4. Показатели ре</w:t>
      </w:r>
      <w:r>
        <w:rPr>
          <w:b/>
          <w:bCs/>
        </w:rPr>
        <w:t>зультативности и эффективности п</w:t>
      </w:r>
      <w:r w:rsidRPr="0067460C">
        <w:rPr>
          <w:b/>
          <w:bCs/>
        </w:rPr>
        <w:t>рограммы профилактики</w:t>
      </w:r>
    </w:p>
    <w:p w:rsidR="00E53204" w:rsidRPr="0067460C" w:rsidRDefault="00E53204" w:rsidP="00E53204">
      <w:pPr>
        <w:autoSpaceDE w:val="0"/>
        <w:autoSpaceDN w:val="0"/>
        <w:adjustRightInd w:val="0"/>
        <w:ind w:firstLine="709"/>
        <w:jc w:val="both"/>
        <w:outlineLvl w:val="1"/>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735"/>
        <w:gridCol w:w="3188"/>
      </w:tblGrid>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w:t>
            </w:r>
          </w:p>
          <w:p w:rsidR="00E53204" w:rsidRPr="00342061" w:rsidRDefault="00E53204" w:rsidP="004E4B25">
            <w:pPr>
              <w:pStyle w:val="aa"/>
              <w:autoSpaceDE w:val="0"/>
              <w:autoSpaceDN w:val="0"/>
              <w:adjustRightInd w:val="0"/>
              <w:ind w:left="0"/>
              <w:jc w:val="center"/>
            </w:pPr>
            <w:proofErr w:type="spellStart"/>
            <w:proofErr w:type="gramStart"/>
            <w:r w:rsidRPr="00342061">
              <w:t>п</w:t>
            </w:r>
            <w:proofErr w:type="spellEnd"/>
            <w:proofErr w:type="gramEnd"/>
            <w:r w:rsidRPr="00342061">
              <w:t>/</w:t>
            </w:r>
            <w:proofErr w:type="spellStart"/>
            <w:r w:rsidRPr="00342061">
              <w:t>п</w:t>
            </w:r>
            <w:proofErr w:type="spellEnd"/>
          </w:p>
        </w:tc>
        <w:tc>
          <w:tcPr>
            <w:tcW w:w="6264" w:type="dxa"/>
            <w:shd w:val="clear" w:color="auto" w:fill="auto"/>
          </w:tcPr>
          <w:p w:rsidR="00E53204" w:rsidRPr="00342061" w:rsidRDefault="00E53204" w:rsidP="004E4B25">
            <w:pPr>
              <w:pStyle w:val="aa"/>
              <w:autoSpaceDE w:val="0"/>
              <w:autoSpaceDN w:val="0"/>
              <w:adjustRightInd w:val="0"/>
              <w:ind w:left="0"/>
              <w:jc w:val="center"/>
            </w:pPr>
            <w:r w:rsidRPr="00342061">
              <w:t>Наименование показателя</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Величина</w:t>
            </w:r>
          </w:p>
        </w:tc>
      </w:tr>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1.</w:t>
            </w:r>
          </w:p>
        </w:tc>
        <w:tc>
          <w:tcPr>
            <w:tcW w:w="6264" w:type="dxa"/>
            <w:shd w:val="clear" w:color="auto" w:fill="auto"/>
          </w:tcPr>
          <w:p w:rsidR="00E53204" w:rsidRPr="00342061" w:rsidRDefault="00E53204" w:rsidP="004E4B25">
            <w:pPr>
              <w:pStyle w:val="aa"/>
              <w:autoSpaceDE w:val="0"/>
              <w:autoSpaceDN w:val="0"/>
              <w:adjustRightInd w:val="0"/>
              <w:ind w:left="0"/>
              <w:jc w:val="both"/>
            </w:pPr>
            <w:r w:rsidRPr="00342061">
              <w:t xml:space="preserve">Полнота информации, размещенной на официальном сайте </w:t>
            </w:r>
            <w:hyperlink r:id="rId6" w:tgtFrame="_blank" w:history="1">
              <w:r w:rsidRPr="00FB6C3C">
                <w:rPr>
                  <w:rStyle w:val="a7"/>
                  <w:color w:val="000000"/>
                </w:rPr>
                <w:t>https://chernishev.75.ru</w:t>
              </w:r>
            </w:hyperlink>
            <w:r>
              <w:rPr>
                <w:color w:val="000000"/>
              </w:rPr>
              <w:t xml:space="preserve"> </w:t>
            </w:r>
            <w:r w:rsidRPr="00342061">
              <w:t>и сети «Интернет» о принятых и готовящихся изменениях обязательных требований</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100%</w:t>
            </w:r>
          </w:p>
        </w:tc>
      </w:tr>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2.</w:t>
            </w:r>
          </w:p>
        </w:tc>
        <w:tc>
          <w:tcPr>
            <w:tcW w:w="6264" w:type="dxa"/>
            <w:shd w:val="clear" w:color="auto" w:fill="auto"/>
          </w:tcPr>
          <w:p w:rsidR="00E53204" w:rsidRPr="00342061" w:rsidRDefault="00E53204" w:rsidP="004E4B25">
            <w:pPr>
              <w:pStyle w:val="aa"/>
              <w:autoSpaceDE w:val="0"/>
              <w:autoSpaceDN w:val="0"/>
              <w:adjustRightInd w:val="0"/>
              <w:ind w:left="0"/>
              <w:jc w:val="both"/>
            </w:pPr>
            <w:r w:rsidRPr="00342061">
              <w:t>Выполнение профилактических программных мероприятий согласно плану</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не менее 50%</w:t>
            </w:r>
          </w:p>
          <w:p w:rsidR="00E53204" w:rsidRPr="00342061" w:rsidRDefault="00E53204" w:rsidP="004E4B25">
            <w:pPr>
              <w:pStyle w:val="aa"/>
              <w:autoSpaceDE w:val="0"/>
              <w:autoSpaceDN w:val="0"/>
              <w:adjustRightInd w:val="0"/>
              <w:ind w:left="0"/>
              <w:jc w:val="center"/>
            </w:pPr>
          </w:p>
        </w:tc>
      </w:tr>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3.</w:t>
            </w:r>
          </w:p>
        </w:tc>
        <w:tc>
          <w:tcPr>
            <w:tcW w:w="6264" w:type="dxa"/>
            <w:shd w:val="clear" w:color="auto" w:fill="auto"/>
          </w:tcPr>
          <w:p w:rsidR="00E53204" w:rsidRPr="00342061" w:rsidRDefault="00E53204" w:rsidP="004E4B25">
            <w:pPr>
              <w:pStyle w:val="aa"/>
              <w:autoSpaceDE w:val="0"/>
              <w:autoSpaceDN w:val="0"/>
              <w:adjustRightInd w:val="0"/>
              <w:ind w:left="0"/>
              <w:jc w:val="both"/>
            </w:pPr>
            <w:r w:rsidRPr="00342061">
              <w:t xml:space="preserve">Направление предостережений о недопустимости нарушений обязательных требований в сфере жилищного контроля  </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10% и более</w:t>
            </w:r>
          </w:p>
        </w:tc>
      </w:tr>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4.</w:t>
            </w:r>
          </w:p>
        </w:tc>
        <w:tc>
          <w:tcPr>
            <w:tcW w:w="6264" w:type="dxa"/>
            <w:shd w:val="clear" w:color="auto" w:fill="auto"/>
          </w:tcPr>
          <w:p w:rsidR="00E53204" w:rsidRPr="00342061" w:rsidRDefault="00E53204" w:rsidP="004E4B25">
            <w:pPr>
              <w:pStyle w:val="aa"/>
              <w:autoSpaceDE w:val="0"/>
              <w:autoSpaceDN w:val="0"/>
              <w:adjustRightInd w:val="0"/>
              <w:ind w:left="0"/>
              <w:jc w:val="both"/>
            </w:pPr>
            <w:r w:rsidRPr="00342061">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100%</w:t>
            </w:r>
          </w:p>
        </w:tc>
      </w:tr>
      <w:tr w:rsidR="00E53204" w:rsidRPr="00342061" w:rsidTr="004E4B25">
        <w:tc>
          <w:tcPr>
            <w:tcW w:w="540" w:type="dxa"/>
            <w:shd w:val="clear" w:color="auto" w:fill="auto"/>
          </w:tcPr>
          <w:p w:rsidR="00E53204" w:rsidRPr="00342061" w:rsidRDefault="00E53204" w:rsidP="004E4B25">
            <w:pPr>
              <w:pStyle w:val="aa"/>
              <w:autoSpaceDE w:val="0"/>
              <w:autoSpaceDN w:val="0"/>
              <w:adjustRightInd w:val="0"/>
              <w:ind w:left="0"/>
              <w:jc w:val="center"/>
            </w:pPr>
            <w:r w:rsidRPr="00342061">
              <w:t>5.</w:t>
            </w:r>
          </w:p>
        </w:tc>
        <w:tc>
          <w:tcPr>
            <w:tcW w:w="6264" w:type="dxa"/>
            <w:shd w:val="clear" w:color="auto" w:fill="auto"/>
          </w:tcPr>
          <w:p w:rsidR="00E53204" w:rsidRPr="00342061" w:rsidRDefault="00E53204" w:rsidP="004E4B25">
            <w:pPr>
              <w:pStyle w:val="aa"/>
              <w:autoSpaceDE w:val="0"/>
              <w:autoSpaceDN w:val="0"/>
              <w:adjustRightInd w:val="0"/>
              <w:ind w:left="0"/>
              <w:jc w:val="both"/>
            </w:pPr>
            <w:r w:rsidRPr="00342061">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E53204" w:rsidRPr="00342061" w:rsidRDefault="00E53204" w:rsidP="004E4B25">
            <w:pPr>
              <w:pStyle w:val="aa"/>
              <w:autoSpaceDE w:val="0"/>
              <w:autoSpaceDN w:val="0"/>
              <w:adjustRightInd w:val="0"/>
              <w:ind w:left="0"/>
              <w:jc w:val="center"/>
            </w:pPr>
            <w:r w:rsidRPr="00342061">
              <w:t>100%</w:t>
            </w:r>
          </w:p>
        </w:tc>
      </w:tr>
    </w:tbl>
    <w:p w:rsidR="00E53204" w:rsidRPr="001B7095" w:rsidRDefault="00E53204" w:rsidP="00E53204">
      <w:pPr>
        <w:pStyle w:val="aa"/>
        <w:autoSpaceDE w:val="0"/>
        <w:autoSpaceDN w:val="0"/>
        <w:adjustRightInd w:val="0"/>
        <w:spacing w:before="220"/>
        <w:ind w:left="709"/>
        <w:jc w:val="both"/>
      </w:pPr>
    </w:p>
    <w:p w:rsidR="00E53204" w:rsidRPr="00D23C92" w:rsidRDefault="00E53204" w:rsidP="00E53204">
      <w:pPr>
        <w:pStyle w:val="a3"/>
        <w:ind w:firstLine="426"/>
        <w:rPr>
          <w:sz w:val="24"/>
        </w:rPr>
      </w:pPr>
    </w:p>
    <w:p w:rsidR="00FA6880" w:rsidRPr="00C42AEA" w:rsidRDefault="00FA6880" w:rsidP="004F1FF4">
      <w:pPr>
        <w:rPr>
          <w:szCs w:val="28"/>
        </w:rPr>
      </w:pPr>
    </w:p>
    <w:sectPr w:rsidR="00FA6880" w:rsidRPr="00C42AEA" w:rsidSect="00E5320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042FC"/>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D76E9"/>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B41A8"/>
    <w:rsid w:val="00DC042B"/>
    <w:rsid w:val="00DC2CB9"/>
    <w:rsid w:val="00DC45C9"/>
    <w:rsid w:val="00DC64CB"/>
    <w:rsid w:val="00DC655F"/>
    <w:rsid w:val="00DF0AD0"/>
    <w:rsid w:val="00DF5CCA"/>
    <w:rsid w:val="00E027A4"/>
    <w:rsid w:val="00E22A16"/>
    <w:rsid w:val="00E23C15"/>
    <w:rsid w:val="00E33CDB"/>
    <w:rsid w:val="00E36B13"/>
    <w:rsid w:val="00E44EF8"/>
    <w:rsid w:val="00E53204"/>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ishev.75.ru/" TargetMode="Externa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77</cp:revision>
  <cp:lastPrinted>2018-12-28T06:25:00Z</cp:lastPrinted>
  <dcterms:created xsi:type="dcterms:W3CDTF">2016-05-24T03:09:00Z</dcterms:created>
  <dcterms:modified xsi:type="dcterms:W3CDTF">2022-12-20T08:28:00Z</dcterms:modified>
</cp:coreProperties>
</file>