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46195E" w:rsidP="00430FFD">
      <w:pPr>
        <w:rPr>
          <w:sz w:val="28"/>
          <w:szCs w:val="28"/>
        </w:rPr>
      </w:pPr>
      <w:r>
        <w:rPr>
          <w:sz w:val="28"/>
          <w:szCs w:val="28"/>
        </w:rPr>
        <w:t>29 марта</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Pr>
          <w:sz w:val="28"/>
          <w:szCs w:val="28"/>
        </w:rPr>
        <w:t xml:space="preserve">       </w:t>
      </w:r>
      <w:r w:rsidR="00430FFD" w:rsidRPr="007A2AAB">
        <w:rPr>
          <w:sz w:val="28"/>
          <w:szCs w:val="28"/>
        </w:rPr>
        <w:t xml:space="preserve">  </w:t>
      </w:r>
      <w:r w:rsidR="0059341F">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80</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46195E" w:rsidRDefault="0046195E" w:rsidP="0046195E">
      <w:pPr>
        <w:jc w:val="center"/>
        <w:rPr>
          <w:b/>
          <w:sz w:val="28"/>
          <w:szCs w:val="28"/>
        </w:rPr>
      </w:pPr>
      <w:r>
        <w:rPr>
          <w:b/>
          <w:sz w:val="28"/>
          <w:szCs w:val="28"/>
        </w:rPr>
        <w:t xml:space="preserve">Об утверждении отчета о деятельности Контрольно-счетной палаты </w:t>
      </w:r>
    </w:p>
    <w:p w:rsidR="0046195E" w:rsidRDefault="0046195E" w:rsidP="0046195E">
      <w:pPr>
        <w:jc w:val="center"/>
        <w:rPr>
          <w:b/>
          <w:sz w:val="28"/>
          <w:szCs w:val="28"/>
        </w:rPr>
      </w:pPr>
      <w:r>
        <w:rPr>
          <w:b/>
          <w:sz w:val="28"/>
          <w:szCs w:val="28"/>
        </w:rPr>
        <w:t>муниципального района «Чернышевский район» за 2022 год</w:t>
      </w:r>
    </w:p>
    <w:p w:rsidR="0046195E" w:rsidRDefault="0046195E" w:rsidP="0046195E">
      <w:pPr>
        <w:jc w:val="center"/>
        <w:rPr>
          <w:b/>
          <w:sz w:val="28"/>
          <w:szCs w:val="28"/>
        </w:rPr>
      </w:pPr>
    </w:p>
    <w:p w:rsidR="0046195E" w:rsidRDefault="0046195E" w:rsidP="0046195E">
      <w:pPr>
        <w:ind w:firstLine="709"/>
        <w:jc w:val="both"/>
        <w:rPr>
          <w:b/>
          <w:sz w:val="28"/>
          <w:szCs w:val="28"/>
        </w:rPr>
      </w:pPr>
      <w:r w:rsidRPr="0018537D">
        <w:rPr>
          <w:sz w:val="28"/>
          <w:szCs w:val="28"/>
        </w:rPr>
        <w:t xml:space="preserve">Заслушав отчет председателя </w:t>
      </w:r>
      <w:r>
        <w:rPr>
          <w:sz w:val="28"/>
          <w:szCs w:val="28"/>
        </w:rPr>
        <w:t>Контрольно-счетной палаты муниципального района «Чернышевский район» Федяевой Т.Ю. о результатах деятельности в 2022 году, руководствуясь статьями 23, 27 Устава</w:t>
      </w:r>
      <w:r>
        <w:rPr>
          <w:b/>
          <w:sz w:val="28"/>
          <w:szCs w:val="28"/>
        </w:rPr>
        <w:t xml:space="preserve"> </w:t>
      </w:r>
      <w:r>
        <w:rPr>
          <w:sz w:val="28"/>
          <w:szCs w:val="28"/>
        </w:rPr>
        <w:t xml:space="preserve">муниципального района «Чернышевский район», Совет муниципального района «Чернышевский район» </w:t>
      </w:r>
      <w:proofErr w:type="spellStart"/>
      <w:proofErr w:type="gramStart"/>
      <w:r>
        <w:rPr>
          <w:b/>
          <w:sz w:val="28"/>
          <w:szCs w:val="28"/>
        </w:rPr>
        <w:t>р</w:t>
      </w:r>
      <w:proofErr w:type="spellEnd"/>
      <w:proofErr w:type="gramEnd"/>
      <w:r>
        <w:rPr>
          <w:b/>
          <w:sz w:val="28"/>
          <w:szCs w:val="28"/>
        </w:rPr>
        <w:t xml:space="preserve"> е </w:t>
      </w:r>
      <w:proofErr w:type="spellStart"/>
      <w:r>
        <w:rPr>
          <w:b/>
          <w:sz w:val="28"/>
          <w:szCs w:val="28"/>
        </w:rPr>
        <w:t>ш</w:t>
      </w:r>
      <w:proofErr w:type="spellEnd"/>
      <w:r>
        <w:rPr>
          <w:b/>
          <w:sz w:val="28"/>
          <w:szCs w:val="28"/>
        </w:rPr>
        <w:t xml:space="preserve"> и л:</w:t>
      </w:r>
    </w:p>
    <w:p w:rsidR="0046195E" w:rsidRDefault="0046195E" w:rsidP="0046195E">
      <w:pPr>
        <w:ind w:firstLine="709"/>
        <w:jc w:val="both"/>
        <w:rPr>
          <w:sz w:val="28"/>
          <w:szCs w:val="28"/>
        </w:rPr>
      </w:pPr>
      <w:r>
        <w:rPr>
          <w:sz w:val="28"/>
          <w:szCs w:val="28"/>
        </w:rPr>
        <w:t xml:space="preserve">1. Отчет о деятельности Контрольно-счетной палаты муниципального района «Чернышевский район» за 2022 год утвердить (прилагается). </w:t>
      </w:r>
    </w:p>
    <w:p w:rsidR="0046195E" w:rsidRDefault="0046195E" w:rsidP="0046195E">
      <w:pPr>
        <w:ind w:firstLine="709"/>
        <w:jc w:val="both"/>
        <w:rPr>
          <w:sz w:val="28"/>
          <w:szCs w:val="28"/>
        </w:rPr>
      </w:pPr>
      <w:r>
        <w:rPr>
          <w:sz w:val="28"/>
          <w:szCs w:val="28"/>
        </w:rPr>
        <w:t>2. Настоящее решение разместить на сайте www.chernishev.75.ru в разделе Документы.</w:t>
      </w:r>
    </w:p>
    <w:p w:rsidR="0046195E" w:rsidRDefault="0046195E" w:rsidP="0046195E">
      <w:pPr>
        <w:ind w:firstLine="709"/>
        <w:jc w:val="both"/>
        <w:rPr>
          <w:sz w:val="28"/>
          <w:szCs w:val="28"/>
        </w:rPr>
      </w:pPr>
      <w:r>
        <w:rPr>
          <w:sz w:val="28"/>
          <w:szCs w:val="28"/>
        </w:rPr>
        <w:t>3. Настоящее решение вступает в силу с момента его подписания.</w:t>
      </w:r>
    </w:p>
    <w:p w:rsidR="0046195E" w:rsidRDefault="0046195E" w:rsidP="0046195E">
      <w:pPr>
        <w:rPr>
          <w:sz w:val="28"/>
          <w:szCs w:val="28"/>
        </w:rPr>
      </w:pPr>
    </w:p>
    <w:p w:rsidR="00A55243" w:rsidRDefault="00A55243" w:rsidP="00A55243">
      <w:pPr>
        <w:jc w:val="center"/>
        <w:rPr>
          <w:sz w:val="28"/>
          <w:szCs w:val="28"/>
        </w:rPr>
      </w:pPr>
    </w:p>
    <w:p w:rsidR="00A55243" w:rsidRPr="00712D1B" w:rsidRDefault="00A55243"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46195E">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46195E" w:rsidRDefault="0046195E" w:rsidP="008972D9">
      <w:pPr>
        <w:autoSpaceDE w:val="0"/>
        <w:autoSpaceDN w:val="0"/>
        <w:adjustRightInd w:val="0"/>
        <w:ind w:firstLine="709"/>
        <w:jc w:val="center"/>
        <w:rPr>
          <w:rFonts w:eastAsia="TimesNewRomanPSMT"/>
          <w:b/>
        </w:rPr>
      </w:pPr>
    </w:p>
    <w:p w:rsidR="0046195E" w:rsidRDefault="0046195E">
      <w:pPr>
        <w:rPr>
          <w:rFonts w:eastAsia="TimesNewRomanPSMT"/>
          <w:b/>
        </w:rPr>
      </w:pPr>
      <w:r>
        <w:rPr>
          <w:rFonts w:eastAsia="TimesNewRomanPSMT"/>
          <w:b/>
        </w:rPr>
        <w:br w:type="page"/>
      </w:r>
    </w:p>
    <w:p w:rsidR="0046195E" w:rsidRPr="00D361AC" w:rsidRDefault="0046195E" w:rsidP="0046195E">
      <w:pPr>
        <w:jc w:val="right"/>
      </w:pPr>
      <w:r w:rsidRPr="00D361AC">
        <w:lastRenderedPageBreak/>
        <w:t>Приложение</w:t>
      </w:r>
    </w:p>
    <w:p w:rsidR="0046195E" w:rsidRPr="00D361AC" w:rsidRDefault="0046195E" w:rsidP="0046195E">
      <w:pPr>
        <w:jc w:val="right"/>
      </w:pPr>
      <w:r w:rsidRPr="00D361AC">
        <w:t>к решению Совета</w:t>
      </w:r>
    </w:p>
    <w:p w:rsidR="0046195E" w:rsidRPr="00D361AC" w:rsidRDefault="0046195E" w:rsidP="0046195E">
      <w:pPr>
        <w:jc w:val="right"/>
      </w:pPr>
      <w:r w:rsidRPr="00D361AC">
        <w:t>МР «Чернышевский район»</w:t>
      </w:r>
    </w:p>
    <w:p w:rsidR="0046195E" w:rsidRDefault="0046195E" w:rsidP="0046195E">
      <w:pPr>
        <w:jc w:val="right"/>
        <w:rPr>
          <w:sz w:val="28"/>
          <w:szCs w:val="28"/>
        </w:rPr>
      </w:pPr>
      <w:r>
        <w:t xml:space="preserve">От 29 марта 2023 </w:t>
      </w:r>
      <w:proofErr w:type="spellStart"/>
      <w:r>
        <w:t>г.№</w:t>
      </w:r>
      <w:proofErr w:type="spellEnd"/>
      <w:r>
        <w:t xml:space="preserve"> 80</w:t>
      </w:r>
    </w:p>
    <w:p w:rsidR="008972D9" w:rsidRDefault="008972D9" w:rsidP="008972D9">
      <w:pPr>
        <w:autoSpaceDE w:val="0"/>
        <w:autoSpaceDN w:val="0"/>
        <w:adjustRightInd w:val="0"/>
        <w:ind w:firstLine="709"/>
        <w:jc w:val="center"/>
        <w:rPr>
          <w:rFonts w:eastAsia="TimesNewRomanPSMT"/>
          <w:b/>
        </w:rPr>
      </w:pPr>
    </w:p>
    <w:p w:rsidR="0046195E" w:rsidRPr="00C1452A" w:rsidRDefault="0046195E" w:rsidP="0046195E">
      <w:pPr>
        <w:jc w:val="center"/>
        <w:rPr>
          <w:b/>
          <w:sz w:val="28"/>
          <w:szCs w:val="28"/>
        </w:rPr>
      </w:pPr>
      <w:r w:rsidRPr="00C1452A">
        <w:rPr>
          <w:b/>
          <w:sz w:val="28"/>
          <w:szCs w:val="28"/>
        </w:rPr>
        <w:t>ОТЧЕТ</w:t>
      </w:r>
    </w:p>
    <w:p w:rsidR="0046195E" w:rsidRDefault="0046195E" w:rsidP="0046195E">
      <w:pPr>
        <w:jc w:val="center"/>
        <w:rPr>
          <w:b/>
          <w:sz w:val="28"/>
          <w:szCs w:val="28"/>
        </w:rPr>
      </w:pPr>
      <w:r w:rsidRPr="00C1452A">
        <w:rPr>
          <w:b/>
          <w:sz w:val="28"/>
          <w:szCs w:val="28"/>
        </w:rPr>
        <w:t>о деятельности Контрольно-счетной палаты муниципального района «Чернышевский район» за 2022 год</w:t>
      </w:r>
    </w:p>
    <w:p w:rsidR="0046195E" w:rsidRDefault="0046195E" w:rsidP="0046195E">
      <w:pPr>
        <w:ind w:firstLine="709"/>
        <w:jc w:val="both"/>
        <w:rPr>
          <w:b/>
          <w:sz w:val="28"/>
          <w:szCs w:val="28"/>
        </w:rPr>
      </w:pPr>
    </w:p>
    <w:p w:rsidR="0046195E" w:rsidRDefault="0046195E" w:rsidP="0046195E">
      <w:pPr>
        <w:ind w:firstLine="709"/>
        <w:jc w:val="both"/>
        <w:rPr>
          <w:sz w:val="28"/>
          <w:szCs w:val="28"/>
        </w:rPr>
      </w:pPr>
      <w:r>
        <w:rPr>
          <w:sz w:val="28"/>
          <w:szCs w:val="28"/>
        </w:rPr>
        <w:t>Отчет о деятельности Контрольно-счетной палаты муниципального района «Чернышевский район» представлен в Совет муниципального района «Чернышевский район» в соответствии с требованиями п. 8 ст. 43 Положения о Контрольно-счетной палате муниципального района «Чернышевский район».</w:t>
      </w:r>
    </w:p>
    <w:p w:rsidR="0046195E" w:rsidRDefault="0046195E" w:rsidP="0046195E">
      <w:pPr>
        <w:ind w:firstLine="709"/>
        <w:jc w:val="both"/>
        <w:rPr>
          <w:sz w:val="28"/>
          <w:szCs w:val="28"/>
        </w:rPr>
      </w:pPr>
      <w:r>
        <w:rPr>
          <w:sz w:val="28"/>
          <w:szCs w:val="28"/>
        </w:rPr>
        <w:t>Отчет составлен на основании Стандарта внешнего муниципального финансового контроля СВМ ФК 003 «Порядок подготовки годового отчета о деятельности Контрольно-счетной палаты муниципального района «Чернышевский район». Содержит обобщенную информацию об основных направлениях деятельности Контрольно-счетной палаты муниципального района «Чернышевский район» в отчетном 2022 году, в том числе о результатах проведенных контрольных и экспертно-аналитических мероприятий в рамках осуществления внешнего муниципального финансового контроля.</w:t>
      </w:r>
    </w:p>
    <w:p w:rsidR="0046195E" w:rsidRDefault="0046195E" w:rsidP="0046195E">
      <w:pPr>
        <w:jc w:val="both"/>
        <w:rPr>
          <w:sz w:val="28"/>
          <w:szCs w:val="28"/>
        </w:rPr>
      </w:pPr>
    </w:p>
    <w:p w:rsidR="0046195E" w:rsidRDefault="0046195E" w:rsidP="0046195E">
      <w:pPr>
        <w:pStyle w:val="a4"/>
        <w:jc w:val="center"/>
        <w:rPr>
          <w:rFonts w:ascii="Times New Roman" w:hAnsi="Times New Roman"/>
          <w:b/>
          <w:sz w:val="28"/>
          <w:szCs w:val="28"/>
        </w:rPr>
      </w:pPr>
      <w:r>
        <w:rPr>
          <w:rFonts w:ascii="Times New Roman" w:hAnsi="Times New Roman"/>
          <w:b/>
          <w:sz w:val="28"/>
          <w:szCs w:val="28"/>
        </w:rPr>
        <w:t>1.Основные направления деятельности КСП в отчетном году</w:t>
      </w:r>
    </w:p>
    <w:p w:rsidR="0046195E" w:rsidRDefault="0046195E" w:rsidP="0046195E">
      <w:pPr>
        <w:pStyle w:val="a4"/>
        <w:jc w:val="center"/>
        <w:rPr>
          <w:rFonts w:ascii="Times New Roman" w:hAnsi="Times New Roman"/>
          <w:b/>
          <w:sz w:val="28"/>
          <w:szCs w:val="28"/>
        </w:rPr>
      </w:pP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Деятельности контрольно-счетной палаты муниципального района «Чернышевский район» (далее - КСП) определена Уставом муниципального района «Чернышевский район», Положением о КСП, Бюджетным кодексом РФ.</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КСП осуществляет внешний муниципальный финансовый контроль, в отношении органов местного самоуправления и муниципальных органов, муниципальных учреждений и унитарных предприятий Чернышевского района, в также иных организаций, если они используют имущество, находящееся в собственности муниципального района «Чернышевский район».</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Деятельности КСП в 2022 году осуществлялась в соответствии с планом контрольных и экспертно-аналитических мероприятий, осуществляемых в рамках текущего, предварительного и последующего контроля, составляет систему контроля КСП за формированием и исполнением районного бюджета.</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На стадии предварительного контроля в отчетном году осуществлялась экспертиза проекта бюджета и бюджетов поселений на 2023 года и плановый период 2024-2025 годов.</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На стадии текущего контроля проводились контрольные мероприятия за использованием бюджетных средств.</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На основании Положения о КСП осуществление полномочий внешнего муниципального финансового контроля в поселениях, входящих в состав муниципального района «Чернышевский район», производится в соответствии с Соглашениями, заключенными Советом муниципального района «Чернышевский район» с представительными органами поселений на передачу полномочий по внешнему муниципальному финансовому контролю (далее - Соглашение).</w:t>
      </w:r>
    </w:p>
    <w:p w:rsidR="0046195E" w:rsidRDefault="0046195E" w:rsidP="0046195E">
      <w:pPr>
        <w:pStyle w:val="a4"/>
        <w:ind w:left="0" w:firstLine="720"/>
        <w:jc w:val="center"/>
        <w:rPr>
          <w:rFonts w:ascii="Times New Roman" w:hAnsi="Times New Roman"/>
          <w:b/>
          <w:sz w:val="28"/>
          <w:szCs w:val="28"/>
        </w:rPr>
      </w:pPr>
    </w:p>
    <w:p w:rsidR="0046195E" w:rsidRDefault="0046195E" w:rsidP="0046195E">
      <w:pPr>
        <w:pStyle w:val="a4"/>
        <w:jc w:val="center"/>
        <w:rPr>
          <w:rFonts w:ascii="Times New Roman" w:hAnsi="Times New Roman"/>
          <w:b/>
          <w:sz w:val="28"/>
          <w:szCs w:val="28"/>
        </w:rPr>
      </w:pPr>
      <w:r>
        <w:rPr>
          <w:rFonts w:ascii="Times New Roman" w:hAnsi="Times New Roman"/>
          <w:b/>
          <w:sz w:val="28"/>
          <w:szCs w:val="28"/>
        </w:rPr>
        <w:t>2.Основные показатели деятельности в 2022 году</w:t>
      </w:r>
    </w:p>
    <w:p w:rsidR="0046195E" w:rsidRDefault="0046195E" w:rsidP="0046195E">
      <w:pPr>
        <w:pStyle w:val="a4"/>
        <w:spacing w:line="240" w:lineRule="auto"/>
        <w:ind w:left="0" w:firstLine="709"/>
        <w:jc w:val="both"/>
        <w:rPr>
          <w:rFonts w:ascii="Times New Roman" w:hAnsi="Times New Roman"/>
          <w:b/>
          <w:sz w:val="28"/>
          <w:szCs w:val="28"/>
        </w:rPr>
      </w:pPr>
    </w:p>
    <w:p w:rsidR="0046195E" w:rsidRDefault="0046195E" w:rsidP="0046195E">
      <w:pPr>
        <w:pStyle w:val="a4"/>
        <w:spacing w:line="240" w:lineRule="auto"/>
        <w:ind w:left="0" w:firstLine="709"/>
        <w:jc w:val="both"/>
        <w:rPr>
          <w:rFonts w:ascii="Times New Roman" w:hAnsi="Times New Roman"/>
          <w:sz w:val="28"/>
          <w:szCs w:val="28"/>
        </w:rPr>
      </w:pPr>
      <w:r>
        <w:rPr>
          <w:rFonts w:ascii="Times New Roman" w:hAnsi="Times New Roman"/>
          <w:sz w:val="28"/>
          <w:szCs w:val="28"/>
        </w:rPr>
        <w:t xml:space="preserve">В ходе выполнения Плана в отчетном периоде КСП проведено 19 мероприятия, из них 1 контрольное мероприятие совместно с КСП Забайкальского края и 19 экспертно-аналитических мероприятий.   </w:t>
      </w:r>
    </w:p>
    <w:p w:rsidR="0046195E" w:rsidRDefault="0046195E" w:rsidP="0046195E">
      <w:pPr>
        <w:pStyle w:val="a4"/>
        <w:spacing w:line="240" w:lineRule="auto"/>
        <w:ind w:left="0" w:firstLine="709"/>
        <w:jc w:val="both"/>
        <w:rPr>
          <w:rFonts w:ascii="Times New Roman" w:hAnsi="Times New Roman"/>
          <w:sz w:val="28"/>
          <w:szCs w:val="28"/>
        </w:rPr>
      </w:pPr>
      <w:r>
        <w:rPr>
          <w:rFonts w:ascii="Times New Roman" w:hAnsi="Times New Roman"/>
          <w:sz w:val="28"/>
          <w:szCs w:val="28"/>
        </w:rPr>
        <w:t>В ходе проведения контрольного мероприятия КСП Забайкальского края составлено 3 акта проверок. Количество объектов, охваченных при проведении контрольного мероприятия – 3. Данные объекты являются органами местного самоуправления. В результате проведенного в 2022 году контрольного мероприятия общий объем проверенных средств составил 41 592,8 тыс. рублей, объем выявленных финансовых нарушений составил 558,9 тыс. рублей.</w:t>
      </w:r>
    </w:p>
    <w:p w:rsidR="0046195E" w:rsidRDefault="0046195E" w:rsidP="0046195E">
      <w:pPr>
        <w:pStyle w:val="a4"/>
        <w:ind w:left="0" w:firstLine="720"/>
        <w:jc w:val="both"/>
        <w:rPr>
          <w:rFonts w:ascii="Times New Roman" w:hAnsi="Times New Roman"/>
          <w:sz w:val="28"/>
          <w:szCs w:val="28"/>
        </w:rPr>
      </w:pPr>
    </w:p>
    <w:p w:rsidR="0046195E" w:rsidRDefault="0046195E" w:rsidP="0046195E">
      <w:pPr>
        <w:pStyle w:val="a4"/>
        <w:ind w:left="0" w:firstLine="720"/>
        <w:jc w:val="center"/>
        <w:rPr>
          <w:rFonts w:ascii="Times New Roman" w:hAnsi="Times New Roman"/>
          <w:sz w:val="28"/>
          <w:szCs w:val="28"/>
        </w:rPr>
      </w:pPr>
      <w:r>
        <w:rPr>
          <w:rFonts w:ascii="Times New Roman" w:hAnsi="Times New Roman"/>
          <w:sz w:val="28"/>
          <w:szCs w:val="28"/>
        </w:rPr>
        <w:t>Структура выявленных в отчетном периоде нарушений</w:t>
      </w:r>
    </w:p>
    <w:tbl>
      <w:tblPr>
        <w:tblStyle w:val="a9"/>
        <w:tblW w:w="9464" w:type="dxa"/>
        <w:tblLook w:val="04A0"/>
      </w:tblPr>
      <w:tblGrid>
        <w:gridCol w:w="1242"/>
        <w:gridCol w:w="6379"/>
        <w:gridCol w:w="1843"/>
      </w:tblGrid>
      <w:tr w:rsidR="0046195E" w:rsidRPr="009C2D92" w:rsidTr="00981C55">
        <w:tc>
          <w:tcPr>
            <w:tcW w:w="1242" w:type="dxa"/>
          </w:tcPr>
          <w:p w:rsidR="0046195E" w:rsidRPr="009C2D92" w:rsidRDefault="0046195E" w:rsidP="00981C55">
            <w:pPr>
              <w:pStyle w:val="a4"/>
              <w:ind w:left="0"/>
              <w:jc w:val="center"/>
              <w:rPr>
                <w:rFonts w:ascii="Times New Roman" w:hAnsi="Times New Roman" w:cs="Times New Roman"/>
                <w:b/>
                <w:sz w:val="28"/>
                <w:szCs w:val="28"/>
              </w:rPr>
            </w:pPr>
            <w:r w:rsidRPr="009C2D92">
              <w:rPr>
                <w:rFonts w:ascii="Times New Roman" w:hAnsi="Times New Roman" w:cs="Times New Roman"/>
                <w:b/>
                <w:sz w:val="28"/>
                <w:szCs w:val="28"/>
              </w:rPr>
              <w:t xml:space="preserve">№ </w:t>
            </w:r>
            <w:proofErr w:type="spellStart"/>
            <w:proofErr w:type="gramStart"/>
            <w:r w:rsidRPr="009C2D92">
              <w:rPr>
                <w:rFonts w:ascii="Times New Roman" w:hAnsi="Times New Roman" w:cs="Times New Roman"/>
                <w:b/>
                <w:sz w:val="28"/>
                <w:szCs w:val="28"/>
              </w:rPr>
              <w:t>п</w:t>
            </w:r>
            <w:proofErr w:type="spellEnd"/>
            <w:proofErr w:type="gramEnd"/>
            <w:r w:rsidRPr="009C2D92">
              <w:rPr>
                <w:rFonts w:ascii="Times New Roman" w:hAnsi="Times New Roman" w:cs="Times New Roman"/>
                <w:b/>
                <w:sz w:val="28"/>
                <w:szCs w:val="28"/>
              </w:rPr>
              <w:t>/</w:t>
            </w:r>
            <w:proofErr w:type="spellStart"/>
            <w:r w:rsidRPr="009C2D92">
              <w:rPr>
                <w:rFonts w:ascii="Times New Roman" w:hAnsi="Times New Roman" w:cs="Times New Roman"/>
                <w:b/>
                <w:sz w:val="28"/>
                <w:szCs w:val="28"/>
              </w:rPr>
              <w:t>п</w:t>
            </w:r>
            <w:proofErr w:type="spellEnd"/>
          </w:p>
        </w:tc>
        <w:tc>
          <w:tcPr>
            <w:tcW w:w="6379" w:type="dxa"/>
          </w:tcPr>
          <w:p w:rsidR="0046195E" w:rsidRPr="009C2D92" w:rsidRDefault="0046195E" w:rsidP="00981C55">
            <w:pPr>
              <w:pStyle w:val="a4"/>
              <w:ind w:left="0"/>
              <w:jc w:val="center"/>
              <w:rPr>
                <w:rFonts w:ascii="Times New Roman" w:hAnsi="Times New Roman" w:cs="Times New Roman"/>
                <w:b/>
                <w:sz w:val="28"/>
                <w:szCs w:val="28"/>
              </w:rPr>
            </w:pPr>
            <w:r w:rsidRPr="009C2D92">
              <w:rPr>
                <w:rFonts w:ascii="Times New Roman" w:hAnsi="Times New Roman" w:cs="Times New Roman"/>
                <w:b/>
                <w:sz w:val="28"/>
                <w:szCs w:val="28"/>
              </w:rPr>
              <w:t>Виды нарушений</w:t>
            </w:r>
          </w:p>
        </w:tc>
        <w:tc>
          <w:tcPr>
            <w:tcW w:w="1843" w:type="dxa"/>
          </w:tcPr>
          <w:p w:rsidR="0046195E" w:rsidRPr="009C2D92" w:rsidRDefault="0046195E" w:rsidP="00981C55">
            <w:pPr>
              <w:pStyle w:val="a4"/>
              <w:ind w:left="0"/>
              <w:jc w:val="center"/>
              <w:rPr>
                <w:rFonts w:ascii="Times New Roman" w:hAnsi="Times New Roman" w:cs="Times New Roman"/>
                <w:b/>
                <w:sz w:val="28"/>
                <w:szCs w:val="28"/>
              </w:rPr>
            </w:pPr>
            <w:r w:rsidRPr="009C2D92">
              <w:rPr>
                <w:rFonts w:ascii="Times New Roman" w:hAnsi="Times New Roman" w:cs="Times New Roman"/>
                <w:b/>
                <w:sz w:val="28"/>
                <w:szCs w:val="28"/>
              </w:rPr>
              <w:t>Сумма нарушений, тыс. рублей</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Нецелевое использование средств</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0,0</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2</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Неэффективное использование средств</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558,9</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3</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Нарушения ведения бухгалтерского учета, составления и представления бухгалтерской (финансовой) отчетности</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0,0</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4</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Нарушения в сфере управления и распоряжения муниципальной собственностью</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0,0</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5</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Нарушения при осуществлении муниципальных закупок</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0,0</w:t>
            </w:r>
          </w:p>
        </w:tc>
      </w:tr>
      <w:tr w:rsidR="0046195E" w:rsidTr="00981C55">
        <w:tc>
          <w:tcPr>
            <w:tcW w:w="1242"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6</w:t>
            </w:r>
          </w:p>
        </w:tc>
        <w:tc>
          <w:tcPr>
            <w:tcW w:w="6379" w:type="dxa"/>
          </w:tcPr>
          <w:p w:rsidR="0046195E" w:rsidRDefault="0046195E" w:rsidP="00981C55">
            <w:pPr>
              <w:pStyle w:val="a4"/>
              <w:ind w:left="0"/>
              <w:jc w:val="both"/>
              <w:rPr>
                <w:rFonts w:ascii="Times New Roman" w:hAnsi="Times New Roman" w:cs="Times New Roman"/>
                <w:sz w:val="28"/>
                <w:szCs w:val="28"/>
              </w:rPr>
            </w:pPr>
            <w:r>
              <w:rPr>
                <w:rFonts w:ascii="Times New Roman" w:hAnsi="Times New Roman" w:cs="Times New Roman"/>
                <w:sz w:val="28"/>
                <w:szCs w:val="28"/>
              </w:rPr>
              <w:t>Другие финансовые нарушения</w:t>
            </w:r>
          </w:p>
        </w:tc>
        <w:tc>
          <w:tcPr>
            <w:tcW w:w="1843" w:type="dxa"/>
          </w:tcPr>
          <w:p w:rsidR="0046195E" w:rsidRDefault="0046195E" w:rsidP="00981C55">
            <w:pPr>
              <w:pStyle w:val="a4"/>
              <w:ind w:left="0"/>
              <w:jc w:val="center"/>
              <w:rPr>
                <w:rFonts w:ascii="Times New Roman" w:hAnsi="Times New Roman" w:cs="Times New Roman"/>
                <w:sz w:val="28"/>
                <w:szCs w:val="28"/>
              </w:rPr>
            </w:pPr>
            <w:r>
              <w:rPr>
                <w:rFonts w:ascii="Times New Roman" w:hAnsi="Times New Roman" w:cs="Times New Roman"/>
                <w:sz w:val="28"/>
                <w:szCs w:val="28"/>
              </w:rPr>
              <w:t>0,0</w:t>
            </w:r>
          </w:p>
        </w:tc>
      </w:tr>
      <w:tr w:rsidR="0046195E" w:rsidTr="00981C55">
        <w:tc>
          <w:tcPr>
            <w:tcW w:w="7621" w:type="dxa"/>
            <w:gridSpan w:val="2"/>
          </w:tcPr>
          <w:p w:rsidR="0046195E" w:rsidRPr="009C2D92" w:rsidRDefault="0046195E" w:rsidP="00981C55">
            <w:pPr>
              <w:pStyle w:val="a4"/>
              <w:ind w:left="0"/>
              <w:jc w:val="center"/>
              <w:rPr>
                <w:rFonts w:ascii="Times New Roman" w:hAnsi="Times New Roman" w:cs="Times New Roman"/>
                <w:b/>
                <w:sz w:val="28"/>
                <w:szCs w:val="28"/>
              </w:rPr>
            </w:pPr>
            <w:r>
              <w:rPr>
                <w:rFonts w:ascii="Times New Roman" w:hAnsi="Times New Roman" w:cs="Times New Roman"/>
                <w:b/>
                <w:sz w:val="28"/>
                <w:szCs w:val="28"/>
              </w:rPr>
              <w:t>Итого нарушений</w:t>
            </w:r>
          </w:p>
        </w:tc>
        <w:tc>
          <w:tcPr>
            <w:tcW w:w="1843" w:type="dxa"/>
          </w:tcPr>
          <w:p w:rsidR="0046195E" w:rsidRPr="009C2D92" w:rsidRDefault="0046195E" w:rsidP="00981C55">
            <w:pPr>
              <w:pStyle w:val="a4"/>
              <w:ind w:left="0"/>
              <w:jc w:val="center"/>
              <w:rPr>
                <w:rFonts w:ascii="Times New Roman" w:hAnsi="Times New Roman" w:cs="Times New Roman"/>
                <w:b/>
                <w:sz w:val="28"/>
                <w:szCs w:val="28"/>
              </w:rPr>
            </w:pPr>
            <w:r w:rsidRPr="009C2D92">
              <w:rPr>
                <w:rFonts w:ascii="Times New Roman" w:hAnsi="Times New Roman" w:cs="Times New Roman"/>
                <w:b/>
                <w:sz w:val="28"/>
                <w:szCs w:val="28"/>
              </w:rPr>
              <w:t>558,9</w:t>
            </w:r>
          </w:p>
        </w:tc>
      </w:tr>
    </w:tbl>
    <w:p w:rsidR="0046195E" w:rsidRDefault="0046195E" w:rsidP="0046195E">
      <w:pPr>
        <w:pStyle w:val="a4"/>
        <w:ind w:left="0" w:firstLine="720"/>
        <w:jc w:val="center"/>
        <w:rPr>
          <w:rFonts w:ascii="Times New Roman" w:hAnsi="Times New Roman"/>
          <w:sz w:val="28"/>
          <w:szCs w:val="28"/>
        </w:rPr>
      </w:pPr>
    </w:p>
    <w:p w:rsidR="0046195E" w:rsidRDefault="0046195E" w:rsidP="0046195E">
      <w:pPr>
        <w:pStyle w:val="a4"/>
        <w:spacing w:after="0" w:line="240" w:lineRule="auto"/>
        <w:ind w:left="0"/>
        <w:jc w:val="center"/>
        <w:rPr>
          <w:rFonts w:ascii="Times New Roman" w:hAnsi="Times New Roman"/>
          <w:b/>
          <w:sz w:val="28"/>
          <w:szCs w:val="28"/>
        </w:rPr>
      </w:pPr>
      <w:r>
        <w:rPr>
          <w:rFonts w:ascii="Times New Roman" w:hAnsi="Times New Roman"/>
          <w:b/>
          <w:sz w:val="28"/>
          <w:szCs w:val="28"/>
        </w:rPr>
        <w:lastRenderedPageBreak/>
        <w:t>3.Основные итоги деятельности КСП в отчетном году</w:t>
      </w:r>
    </w:p>
    <w:p w:rsidR="0046195E" w:rsidRDefault="0046195E" w:rsidP="0046195E">
      <w:pPr>
        <w:pStyle w:val="a4"/>
        <w:jc w:val="center"/>
        <w:rPr>
          <w:rFonts w:ascii="Times New Roman" w:hAnsi="Times New Roman"/>
          <w:b/>
          <w:sz w:val="28"/>
          <w:szCs w:val="28"/>
        </w:rPr>
      </w:pP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3.1.Осуществление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формированием и исполнением бюджета.</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2022 году КСП осуществлялся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формированием бюджета. Проведена экспертиза проекта бюджета муниципального района «Чернышевский район» на 2023 год и плановый период 2024-2025 года. По результатам </w:t>
      </w:r>
      <w:proofErr w:type="gramStart"/>
      <w:r>
        <w:rPr>
          <w:rFonts w:ascii="Times New Roman" w:hAnsi="Times New Roman"/>
          <w:sz w:val="28"/>
          <w:szCs w:val="28"/>
        </w:rPr>
        <w:t>проведения экспертизы районного бюджета замечаний</w:t>
      </w:r>
      <w:proofErr w:type="gramEnd"/>
      <w:r>
        <w:rPr>
          <w:rFonts w:ascii="Times New Roman" w:hAnsi="Times New Roman"/>
          <w:sz w:val="28"/>
          <w:szCs w:val="28"/>
        </w:rPr>
        <w:t xml:space="preserve"> не установлено. Кроме того проведена экспертиза проектов бюджета городских  и сельских поселений Чернышевского района. Общее количество вышеуказанных экспертиз составило 17 единиц.</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3.2.Взаимодействие с правоохранительными органами, иными государственными органами.</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Между контрольно-счетной палатой муниципального района «Чернышевский район» и прокуратурой Чернышевского района заключено соглашение об информационном взаимодействии. За отчетный период не было случаев направление материалов по контрольным мероприятиям.</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3.3.Взаимодействие с Контрольно-счетной палатой Забайкальского края.</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отчетном периоде Контрольно-счетной палатой МР «Чернышевский  район» совместно с Контрольно-счетной палатой Забайкальского края проводилось одно контрольное мероприятие. </w:t>
      </w:r>
    </w:p>
    <w:p w:rsidR="0046195E" w:rsidRDefault="0046195E" w:rsidP="0046195E">
      <w:pPr>
        <w:pStyle w:val="a4"/>
        <w:ind w:left="0" w:firstLine="720"/>
        <w:jc w:val="both"/>
        <w:rPr>
          <w:rFonts w:ascii="Times New Roman" w:hAnsi="Times New Roman"/>
          <w:sz w:val="28"/>
          <w:szCs w:val="28"/>
        </w:rPr>
      </w:pPr>
    </w:p>
    <w:p w:rsidR="0046195E" w:rsidRDefault="0046195E" w:rsidP="0046195E">
      <w:pPr>
        <w:pStyle w:val="a4"/>
        <w:spacing w:after="0" w:line="240" w:lineRule="auto"/>
        <w:ind w:left="0"/>
        <w:jc w:val="center"/>
        <w:rPr>
          <w:rFonts w:ascii="Times New Roman" w:hAnsi="Times New Roman"/>
          <w:b/>
          <w:sz w:val="28"/>
          <w:szCs w:val="28"/>
        </w:rPr>
      </w:pPr>
      <w:r>
        <w:rPr>
          <w:rFonts w:ascii="Times New Roman" w:hAnsi="Times New Roman"/>
          <w:b/>
          <w:sz w:val="28"/>
          <w:szCs w:val="28"/>
        </w:rPr>
        <w:t>4.Контрольная и экспертно-аналитическая деятельность</w:t>
      </w:r>
    </w:p>
    <w:p w:rsidR="0046195E" w:rsidRDefault="0046195E" w:rsidP="0046195E">
      <w:pPr>
        <w:pStyle w:val="a4"/>
        <w:spacing w:after="0" w:line="240" w:lineRule="auto"/>
        <w:ind w:left="0"/>
        <w:jc w:val="center"/>
        <w:rPr>
          <w:rFonts w:ascii="Times New Roman" w:hAnsi="Times New Roman"/>
          <w:b/>
          <w:sz w:val="28"/>
          <w:szCs w:val="28"/>
        </w:rPr>
      </w:pP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4.1.Контрольная деятельность</w:t>
      </w:r>
    </w:p>
    <w:p w:rsidR="0046195E" w:rsidRDefault="0046195E" w:rsidP="0046195E">
      <w:pPr>
        <w:pStyle w:val="a4"/>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Проверка законности, эффективности и целесообразности использования средств, выделенных из бюджета Забайкальского края на обеспечение мероприятий по модернизации объектов теплоэнергетики и капитальный ремонт объектов коммунальной инфраструктуры, находящихся с муниципальной собственности.</w:t>
      </w:r>
      <w:proofErr w:type="gramEnd"/>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Контрольное мероприятие проводилось совместно с Контрольно-счетной палатой Забайкальского края.</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Объектами контроля данного контрольного мероприятия являются:</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администрация муниципального района «Чернышевский район»;</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администрация городского поселения «</w:t>
      </w:r>
      <w:proofErr w:type="spellStart"/>
      <w:r>
        <w:rPr>
          <w:rFonts w:ascii="Times New Roman" w:hAnsi="Times New Roman"/>
          <w:sz w:val="28"/>
          <w:szCs w:val="28"/>
        </w:rPr>
        <w:t>Жирекенское</w:t>
      </w:r>
      <w:proofErr w:type="spell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администрация городского поселения «</w:t>
      </w:r>
      <w:proofErr w:type="spellStart"/>
      <w:r>
        <w:rPr>
          <w:rFonts w:ascii="Times New Roman" w:hAnsi="Times New Roman"/>
          <w:sz w:val="28"/>
          <w:szCs w:val="28"/>
        </w:rPr>
        <w:t>Жирекенское</w:t>
      </w:r>
      <w:proofErr w:type="spell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Проверяемый период 2021-2022 года.</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В ходе проведения контрольного мероприятия было выявлены следующие нарушения:</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1.Администрация муниципального района «Чернышевский район»:</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отсутствие утвержденной в установленном порядке </w:t>
      </w:r>
      <w:proofErr w:type="gramStart"/>
      <w:r>
        <w:rPr>
          <w:rFonts w:ascii="Times New Roman" w:hAnsi="Times New Roman"/>
          <w:sz w:val="28"/>
          <w:szCs w:val="28"/>
        </w:rPr>
        <w:t>программы комплексного развития систем коммунальной инфраструктуры муниципального образования</w:t>
      </w:r>
      <w:proofErr w:type="gram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 не направление заявок для принятия решения о предоставлении субсидии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мероприятий либо об отказе в ее предоставлении;</w:t>
      </w:r>
    </w:p>
    <w:p w:rsidR="0046195E" w:rsidRDefault="0046195E" w:rsidP="0046195E">
      <w:pPr>
        <w:pStyle w:val="a4"/>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не направление заявок для принятия решения о предоставлении субсидии на возмещение затрат либо об отказе в ее предоставлении в срок до 1 марта;</w:t>
      </w:r>
      <w:proofErr w:type="gramEnd"/>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отсутствие утвержденного Перечня мероприятий, 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которых предоставляется субсидия;</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несоблюдение срока предоставления отчета о расходах;</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несвоевременное исполнение обязательств по муниципальным контрактам в части оплаты выполняемых работ.</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2. Администрация городского поселения «</w:t>
      </w:r>
      <w:proofErr w:type="spellStart"/>
      <w:r>
        <w:rPr>
          <w:rFonts w:ascii="Times New Roman" w:hAnsi="Times New Roman"/>
          <w:sz w:val="28"/>
          <w:szCs w:val="28"/>
        </w:rPr>
        <w:t>Жирекенское</w:t>
      </w:r>
      <w:proofErr w:type="spell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 размещение в ЕИС информации о начислении пени за просрочку</w:t>
      </w:r>
      <w:r w:rsidRPr="005B7868">
        <w:rPr>
          <w:rFonts w:ascii="Times New Roman" w:hAnsi="Times New Roman"/>
          <w:sz w:val="28"/>
          <w:szCs w:val="28"/>
        </w:rPr>
        <w:t xml:space="preserve"> </w:t>
      </w:r>
      <w:r>
        <w:rPr>
          <w:rFonts w:ascii="Times New Roman" w:hAnsi="Times New Roman"/>
          <w:sz w:val="28"/>
          <w:szCs w:val="28"/>
        </w:rPr>
        <w:t>Подрядчиком исполнения обязательств по муниципальным контрактам;</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 направление Подрядчику требования об уплате неустойки за просрочку исполнения обязательств по муниципальному контракту;</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несвоевременное исполнение обязательств по муниципальным контрактам в части оплаты выполняемых работ;</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принятие документов, которыми оформлены не имеющие места факты хозяйственной жизни на общую сумму 349,6 тыс. рублей.</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3. Администрация городского поселения «</w:t>
      </w:r>
      <w:proofErr w:type="spellStart"/>
      <w:r>
        <w:rPr>
          <w:rFonts w:ascii="Times New Roman" w:hAnsi="Times New Roman"/>
          <w:sz w:val="28"/>
          <w:szCs w:val="28"/>
        </w:rPr>
        <w:t>Чернышевское</w:t>
      </w:r>
      <w:proofErr w:type="spell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 xml:space="preserve">- не направление заявок на предоставление субсидии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мероприятий в администрацию муниципального района «Чернышевский район»;</w:t>
      </w:r>
      <w:proofErr w:type="gramEnd"/>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не предоставление отчетов о значениях </w:t>
      </w:r>
      <w:proofErr w:type="gramStart"/>
      <w:r>
        <w:rPr>
          <w:rFonts w:ascii="Times New Roman" w:hAnsi="Times New Roman"/>
          <w:sz w:val="28"/>
          <w:szCs w:val="28"/>
        </w:rPr>
        <w:t>показателей результативности предоставления субсидии</w:t>
      </w:r>
      <w:proofErr w:type="gramEnd"/>
      <w:r>
        <w:rPr>
          <w:rFonts w:ascii="Times New Roman" w:hAnsi="Times New Roman"/>
          <w:sz w:val="28"/>
          <w:szCs w:val="28"/>
        </w:rPr>
        <w:t>;</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несвоевременное исполнение обязательств по муниципальным контрактам в части оплаты выполняемых работ;</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не размещение в ЕИС информации о начислении пени за просрочку</w:t>
      </w:r>
      <w:r w:rsidRPr="005B7868">
        <w:rPr>
          <w:rFonts w:ascii="Times New Roman" w:hAnsi="Times New Roman"/>
          <w:sz w:val="28"/>
          <w:szCs w:val="28"/>
        </w:rPr>
        <w:t xml:space="preserve"> </w:t>
      </w:r>
      <w:r>
        <w:rPr>
          <w:rFonts w:ascii="Times New Roman" w:hAnsi="Times New Roman"/>
          <w:sz w:val="28"/>
          <w:szCs w:val="28"/>
        </w:rPr>
        <w:t>Подрядчиком исполнения обязательств по муниципальному контракту;</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принятие документов, которыми оформлены не имеющие места факты хозяйственной жизни на общую сумму 209,3 тыс. рублей.</w:t>
      </w:r>
    </w:p>
    <w:p w:rsidR="0046195E" w:rsidRDefault="0046195E" w:rsidP="0046195E">
      <w:pPr>
        <w:pStyle w:val="a4"/>
        <w:spacing w:after="0" w:line="240" w:lineRule="auto"/>
        <w:ind w:left="0" w:firstLine="709"/>
        <w:jc w:val="both"/>
        <w:rPr>
          <w:rFonts w:ascii="Times New Roman" w:hAnsi="Times New Roman"/>
          <w:sz w:val="28"/>
          <w:szCs w:val="28"/>
        </w:rPr>
      </w:pP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Итого нарушений в виде неэффективного использования бюджетных средств на сумму 558,9 тыс. рублей.</w:t>
      </w:r>
    </w:p>
    <w:p w:rsidR="0046195E" w:rsidRDefault="0046195E" w:rsidP="0046195E">
      <w:pPr>
        <w:pStyle w:val="a4"/>
        <w:spacing w:after="0" w:line="240" w:lineRule="auto"/>
        <w:ind w:left="0" w:firstLine="709"/>
        <w:jc w:val="both"/>
        <w:rPr>
          <w:rFonts w:ascii="Times New Roman" w:hAnsi="Times New Roman"/>
          <w:sz w:val="28"/>
          <w:szCs w:val="28"/>
        </w:rPr>
      </w:pP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4.2.Экспертно-аналитическая деятельность</w:t>
      </w:r>
    </w:p>
    <w:p w:rsidR="0046195E" w:rsidRDefault="0046195E" w:rsidP="0046195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В рамках экспертно-аналитической деятельности Контрольно-счетной палатой в отчетном периоде проведена внешняя проверка проектов решений о бюджете муниципального района «Чернышевский район», городских и сельских поселений в количестве 17 ед.</w:t>
      </w:r>
    </w:p>
    <w:p w:rsidR="0046195E" w:rsidRDefault="0046195E" w:rsidP="0046195E">
      <w:pPr>
        <w:pStyle w:val="a4"/>
        <w:spacing w:after="0" w:line="240" w:lineRule="auto"/>
        <w:ind w:left="0" w:firstLine="709"/>
        <w:jc w:val="both"/>
        <w:rPr>
          <w:rFonts w:ascii="Times New Roman" w:hAnsi="Times New Roman"/>
          <w:sz w:val="28"/>
          <w:szCs w:val="28"/>
        </w:rPr>
      </w:pPr>
    </w:p>
    <w:p w:rsidR="0046195E" w:rsidRDefault="0046195E" w:rsidP="0046195E">
      <w:pPr>
        <w:pStyle w:val="a4"/>
        <w:jc w:val="center"/>
        <w:rPr>
          <w:rFonts w:ascii="Times New Roman" w:hAnsi="Times New Roman"/>
          <w:b/>
          <w:sz w:val="28"/>
          <w:szCs w:val="28"/>
        </w:rPr>
      </w:pPr>
      <w:r>
        <w:rPr>
          <w:rFonts w:ascii="Times New Roman" w:hAnsi="Times New Roman"/>
          <w:b/>
          <w:sz w:val="28"/>
          <w:szCs w:val="28"/>
        </w:rPr>
        <w:t>5.Организационно-методическая и информационная деятельность</w:t>
      </w:r>
    </w:p>
    <w:p w:rsidR="0046195E" w:rsidRDefault="0046195E" w:rsidP="0046195E">
      <w:pPr>
        <w:pStyle w:val="a4"/>
        <w:ind w:left="0" w:firstLine="720"/>
        <w:jc w:val="both"/>
        <w:rPr>
          <w:rFonts w:ascii="Times New Roman" w:hAnsi="Times New Roman"/>
          <w:sz w:val="28"/>
          <w:szCs w:val="28"/>
        </w:rPr>
      </w:pPr>
      <w:r>
        <w:rPr>
          <w:rFonts w:ascii="Times New Roman" w:hAnsi="Times New Roman"/>
          <w:sz w:val="28"/>
          <w:szCs w:val="28"/>
        </w:rPr>
        <w:lastRenderedPageBreak/>
        <w:t>На сайте администрации муниципального района «Чернышевский район» своевременно размещается информация о деятельности Контрольно-счетной палаты муниципального района «Чернышевский район».</w:t>
      </w:r>
    </w:p>
    <w:p w:rsidR="0046195E" w:rsidRDefault="0046195E" w:rsidP="0046195E">
      <w:pPr>
        <w:pStyle w:val="a4"/>
        <w:ind w:left="0" w:firstLine="720"/>
        <w:jc w:val="both"/>
        <w:rPr>
          <w:rFonts w:ascii="Times New Roman" w:hAnsi="Times New Roman"/>
          <w:sz w:val="28"/>
          <w:szCs w:val="28"/>
        </w:rPr>
      </w:pPr>
    </w:p>
    <w:p w:rsidR="0046195E" w:rsidRDefault="0046195E" w:rsidP="0046195E">
      <w:pPr>
        <w:pStyle w:val="a4"/>
        <w:jc w:val="center"/>
        <w:rPr>
          <w:rFonts w:ascii="Times New Roman" w:hAnsi="Times New Roman"/>
          <w:b/>
          <w:sz w:val="28"/>
          <w:szCs w:val="28"/>
        </w:rPr>
      </w:pPr>
      <w:r>
        <w:rPr>
          <w:rFonts w:ascii="Times New Roman" w:hAnsi="Times New Roman"/>
          <w:b/>
          <w:sz w:val="28"/>
          <w:szCs w:val="28"/>
        </w:rPr>
        <w:t>6.Кадровое и материально-техническое обеспечение</w:t>
      </w:r>
    </w:p>
    <w:p w:rsidR="0046195E" w:rsidRDefault="0046195E" w:rsidP="0046195E">
      <w:pPr>
        <w:pStyle w:val="a4"/>
        <w:spacing w:after="0" w:line="240" w:lineRule="auto"/>
        <w:ind w:left="0"/>
        <w:jc w:val="both"/>
        <w:rPr>
          <w:rFonts w:ascii="Times New Roman" w:hAnsi="Times New Roman"/>
          <w:sz w:val="28"/>
          <w:szCs w:val="28"/>
        </w:rPr>
      </w:pPr>
      <w:r>
        <w:rPr>
          <w:rFonts w:ascii="Times New Roman" w:hAnsi="Times New Roman"/>
          <w:sz w:val="28"/>
          <w:szCs w:val="28"/>
        </w:rPr>
        <w:t>Штатная численность Контрольно-счетной палаты в 2022 году составляла одну единицу.</w:t>
      </w:r>
    </w:p>
    <w:p w:rsidR="0046195E" w:rsidRDefault="0046195E" w:rsidP="0046195E">
      <w:pPr>
        <w:pStyle w:val="a4"/>
        <w:spacing w:after="0" w:line="240" w:lineRule="auto"/>
        <w:ind w:left="0"/>
        <w:jc w:val="both"/>
        <w:rPr>
          <w:rFonts w:ascii="Times New Roman" w:hAnsi="Times New Roman"/>
          <w:sz w:val="28"/>
          <w:szCs w:val="28"/>
        </w:rPr>
      </w:pPr>
      <w:r>
        <w:rPr>
          <w:rFonts w:ascii="Times New Roman" w:hAnsi="Times New Roman"/>
          <w:sz w:val="28"/>
          <w:szCs w:val="28"/>
        </w:rPr>
        <w:t>Прохождение курсов повышения квалификации в отчетном периоде не осуществлялась. В связи с тем, что в октябре отчетного периода был назначен новый председатель КСП, проводилось  самостоятельное изучение нормативных правовых актов Российской Федерации, Забайкальского края и муниципального образования.</w:t>
      </w:r>
    </w:p>
    <w:p w:rsidR="0046195E" w:rsidRPr="006E1ECF" w:rsidRDefault="0046195E" w:rsidP="0046195E">
      <w:pPr>
        <w:pStyle w:val="a4"/>
        <w:ind w:left="0" w:firstLine="709"/>
        <w:jc w:val="center"/>
        <w:rPr>
          <w:rFonts w:ascii="Times New Roman" w:hAnsi="Times New Roman"/>
          <w:sz w:val="28"/>
          <w:szCs w:val="28"/>
        </w:rPr>
      </w:pPr>
      <w:r>
        <w:rPr>
          <w:rFonts w:ascii="Times New Roman" w:hAnsi="Times New Roman"/>
          <w:sz w:val="28"/>
          <w:szCs w:val="28"/>
        </w:rPr>
        <w:t>____________________________________</w:t>
      </w:r>
    </w:p>
    <w:p w:rsidR="0046195E" w:rsidRDefault="0046195E" w:rsidP="008972D9">
      <w:pPr>
        <w:autoSpaceDE w:val="0"/>
        <w:autoSpaceDN w:val="0"/>
        <w:adjustRightInd w:val="0"/>
        <w:ind w:firstLine="709"/>
        <w:jc w:val="center"/>
        <w:rPr>
          <w:rFonts w:eastAsia="TimesNewRomanPSMT"/>
          <w:b/>
        </w:rPr>
      </w:pPr>
    </w:p>
    <w:sectPr w:rsidR="0046195E"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406"/>
    <w:multiLevelType w:val="hybridMultilevel"/>
    <w:tmpl w:val="5E7C4D70"/>
    <w:lvl w:ilvl="0" w:tplc="C4B863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ED4CD5"/>
    <w:multiLevelType w:val="multilevel"/>
    <w:tmpl w:val="978C49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6195E"/>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215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2023-04-03T02:37:00Z</dcterms:modified>
</cp:coreProperties>
</file>