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1A40F3" w:rsidP="00C42AEA">
      <w:pPr>
        <w:rPr>
          <w:sz w:val="28"/>
          <w:szCs w:val="28"/>
        </w:rPr>
      </w:pPr>
      <w:r>
        <w:rPr>
          <w:sz w:val="28"/>
          <w:szCs w:val="28"/>
        </w:rPr>
        <w:t xml:space="preserve">20 </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1A40F3" w:rsidRDefault="001A40F3" w:rsidP="001A40F3">
      <w:pPr>
        <w:jc w:val="center"/>
        <w:rPr>
          <w:b/>
          <w:sz w:val="28"/>
          <w:szCs w:val="28"/>
        </w:rPr>
      </w:pPr>
      <w:r w:rsidRPr="00A00AFF">
        <w:rPr>
          <w:b/>
          <w:sz w:val="28"/>
          <w:szCs w:val="28"/>
        </w:rPr>
        <w:t>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2024 год.</w:t>
      </w:r>
    </w:p>
    <w:p w:rsidR="001A40F3" w:rsidRPr="00A00AFF" w:rsidRDefault="001A40F3" w:rsidP="001A40F3">
      <w:pPr>
        <w:jc w:val="center"/>
        <w:rPr>
          <w:b/>
          <w:sz w:val="28"/>
          <w:szCs w:val="28"/>
        </w:rPr>
      </w:pPr>
    </w:p>
    <w:p w:rsidR="001A40F3" w:rsidRPr="001A40F3" w:rsidRDefault="001A40F3" w:rsidP="001A40F3">
      <w:pPr>
        <w:ind w:firstLine="709"/>
        <w:jc w:val="both"/>
        <w:rPr>
          <w:sz w:val="28"/>
          <w:szCs w:val="28"/>
        </w:rPr>
      </w:pPr>
      <w:proofErr w:type="gramStart"/>
      <w:r w:rsidRPr="001A40F3">
        <w:rPr>
          <w:sz w:val="28"/>
          <w:szCs w:val="28"/>
        </w:rPr>
        <w:t>В соответствии с частью 2 статьи 44 Федерального Закона от 31 июля 2020 года № 248 –ФЗ «О государственном контроле (надзоре) и муниципальном контроле в Российской Федерации», постановлением Прав</w:t>
      </w:r>
      <w:r>
        <w:rPr>
          <w:sz w:val="28"/>
          <w:szCs w:val="28"/>
        </w:rPr>
        <w:t xml:space="preserve">ительства Российской Федерации </w:t>
      </w:r>
      <w:r w:rsidRPr="001A40F3">
        <w:rPr>
          <w:sz w:val="28"/>
          <w:szCs w:val="28"/>
        </w:rPr>
        <w:t>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 25 Устава муниципального района «Чернышевский район</w:t>
      </w:r>
      <w:proofErr w:type="gramEnd"/>
      <w:r w:rsidRPr="001A40F3">
        <w:rPr>
          <w:sz w:val="28"/>
          <w:szCs w:val="28"/>
        </w:rPr>
        <w:t xml:space="preserve">», администрация муниципального района «Чернышевский район» </w:t>
      </w:r>
      <w:r w:rsidRPr="001A40F3">
        <w:rPr>
          <w:b/>
          <w:sz w:val="28"/>
          <w:szCs w:val="28"/>
        </w:rPr>
        <w:t>постановляет</w:t>
      </w:r>
      <w:r w:rsidRPr="001A40F3">
        <w:rPr>
          <w:sz w:val="28"/>
          <w:szCs w:val="28"/>
        </w:rPr>
        <w:t>:</w:t>
      </w:r>
    </w:p>
    <w:p w:rsidR="001A40F3" w:rsidRPr="001A40F3" w:rsidRDefault="001A40F3" w:rsidP="001A40F3">
      <w:pPr>
        <w:pStyle w:val="aa"/>
        <w:ind w:left="0" w:firstLine="709"/>
        <w:jc w:val="both"/>
        <w:rPr>
          <w:sz w:val="28"/>
          <w:szCs w:val="28"/>
        </w:rPr>
      </w:pPr>
      <w:r w:rsidRPr="001A40F3">
        <w:rPr>
          <w:sz w:val="28"/>
          <w:szCs w:val="28"/>
        </w:rPr>
        <w:t>1.Утвердить программу профилактики рисков причинения вреда</w:t>
      </w:r>
      <w:r>
        <w:rPr>
          <w:sz w:val="28"/>
          <w:szCs w:val="28"/>
        </w:rPr>
        <w:t xml:space="preserve"> </w:t>
      </w:r>
      <w:r w:rsidRPr="001A40F3">
        <w:rPr>
          <w:sz w:val="28"/>
          <w:szCs w:val="28"/>
        </w:rPr>
        <w:t>(ущерба) охраняемым законом ценностям в сфере муниципального земельного контроля на территории сельских поселений муниципального района «Чернышевский район» на 2024 год (прилагается).</w:t>
      </w:r>
    </w:p>
    <w:p w:rsidR="001A40F3" w:rsidRPr="001A40F3" w:rsidRDefault="001A40F3" w:rsidP="001A40F3">
      <w:pPr>
        <w:ind w:firstLine="709"/>
        <w:jc w:val="both"/>
        <w:rPr>
          <w:sz w:val="28"/>
          <w:szCs w:val="28"/>
        </w:rPr>
      </w:pPr>
      <w:r>
        <w:rPr>
          <w:sz w:val="28"/>
          <w:szCs w:val="28"/>
        </w:rPr>
        <w:t xml:space="preserve">2. Настоящее постановление </w:t>
      </w:r>
      <w:r w:rsidRPr="001A40F3">
        <w:rPr>
          <w:sz w:val="28"/>
          <w:szCs w:val="28"/>
        </w:rPr>
        <w:t xml:space="preserve">разместить на официальном сайте Администрации муниципального района «Чернышевский район» </w:t>
      </w:r>
      <w:hyperlink r:id="rId5" w:history="1">
        <w:r w:rsidRPr="001A40F3">
          <w:rPr>
            <w:rStyle w:val="a7"/>
            <w:sz w:val="28"/>
            <w:szCs w:val="28"/>
          </w:rPr>
          <w:t>https://chernishev.75.ru</w:t>
        </w:r>
      </w:hyperlink>
      <w:r w:rsidRPr="001A40F3">
        <w:rPr>
          <w:sz w:val="28"/>
          <w:szCs w:val="28"/>
        </w:rPr>
        <w:t>, в разделе «Документы».</w:t>
      </w:r>
    </w:p>
    <w:p w:rsidR="001A40F3" w:rsidRPr="001A40F3" w:rsidRDefault="001A40F3" w:rsidP="001A40F3">
      <w:pPr>
        <w:ind w:firstLine="709"/>
        <w:jc w:val="both"/>
        <w:rPr>
          <w:sz w:val="28"/>
          <w:szCs w:val="28"/>
        </w:rPr>
      </w:pPr>
      <w:r w:rsidRPr="001A40F3">
        <w:rPr>
          <w:sz w:val="28"/>
          <w:szCs w:val="28"/>
        </w:rPr>
        <w:t>3.Настоящее постановление вступает в силу со дня его опубликования.</w:t>
      </w:r>
    </w:p>
    <w:p w:rsidR="001A40F3" w:rsidRPr="001A40F3" w:rsidRDefault="001A40F3" w:rsidP="001A40F3">
      <w:pPr>
        <w:pStyle w:val="aa"/>
        <w:ind w:left="0" w:firstLine="709"/>
        <w:jc w:val="both"/>
        <w:rPr>
          <w:sz w:val="28"/>
          <w:szCs w:val="28"/>
        </w:rPr>
      </w:pPr>
      <w:r w:rsidRPr="001A40F3">
        <w:rPr>
          <w:sz w:val="28"/>
          <w:szCs w:val="28"/>
        </w:rPr>
        <w:t>4.</w:t>
      </w:r>
      <w:proofErr w:type="gramStart"/>
      <w:r w:rsidRPr="001A40F3">
        <w:rPr>
          <w:sz w:val="28"/>
          <w:szCs w:val="28"/>
        </w:rPr>
        <w:t>Контроль за</w:t>
      </w:r>
      <w:proofErr w:type="gramEnd"/>
      <w:r w:rsidRPr="001A40F3">
        <w:rPr>
          <w:sz w:val="28"/>
          <w:szCs w:val="28"/>
        </w:rPr>
        <w:t xml:space="preserve"> исполнением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p>
    <w:p w:rsidR="001A40F3" w:rsidRPr="001A40F3" w:rsidRDefault="001A40F3" w:rsidP="001A40F3">
      <w:pPr>
        <w:widowControl w:val="0"/>
        <w:autoSpaceDE w:val="0"/>
        <w:autoSpaceDN w:val="0"/>
        <w:adjustRightInd w:val="0"/>
        <w:ind w:firstLine="709"/>
        <w:jc w:val="both"/>
        <w:rPr>
          <w:rFonts w:eastAsia="Calibri"/>
          <w:b/>
          <w:bCs/>
          <w:sz w:val="28"/>
          <w:szCs w:val="28"/>
          <w:lang w:eastAsia="en-US"/>
        </w:rPr>
      </w:pPr>
      <w:bookmarkStart w:id="0" w:name="_GoBack"/>
      <w:bookmarkEnd w:id="0"/>
    </w:p>
    <w:p w:rsidR="001A40F3" w:rsidRPr="001A40F3" w:rsidRDefault="001A40F3" w:rsidP="001A40F3">
      <w:pPr>
        <w:widowControl w:val="0"/>
        <w:autoSpaceDE w:val="0"/>
        <w:autoSpaceDN w:val="0"/>
        <w:adjustRightInd w:val="0"/>
        <w:ind w:firstLine="709"/>
        <w:jc w:val="both"/>
        <w:rPr>
          <w:rFonts w:eastAsia="Calibri"/>
          <w:b/>
          <w:bCs/>
          <w:sz w:val="28"/>
          <w:szCs w:val="28"/>
          <w:lang w:eastAsia="en-US"/>
        </w:rPr>
      </w:pPr>
    </w:p>
    <w:p w:rsidR="001A40F3" w:rsidRPr="001A40F3" w:rsidRDefault="001A40F3" w:rsidP="001A40F3">
      <w:pPr>
        <w:widowControl w:val="0"/>
        <w:autoSpaceDE w:val="0"/>
        <w:autoSpaceDN w:val="0"/>
        <w:adjustRightInd w:val="0"/>
        <w:ind w:firstLine="709"/>
        <w:jc w:val="both"/>
        <w:rPr>
          <w:rFonts w:eastAsia="Calibri"/>
          <w:b/>
          <w:bCs/>
          <w:sz w:val="28"/>
          <w:szCs w:val="28"/>
          <w:lang w:eastAsia="en-US"/>
        </w:rPr>
      </w:pPr>
    </w:p>
    <w:p w:rsidR="001A40F3" w:rsidRPr="001A40F3" w:rsidRDefault="001A40F3" w:rsidP="001A40F3">
      <w:pPr>
        <w:ind w:firstLine="709"/>
        <w:jc w:val="both"/>
        <w:rPr>
          <w:spacing w:val="-1"/>
          <w:sz w:val="28"/>
          <w:szCs w:val="28"/>
        </w:rPr>
      </w:pPr>
    </w:p>
    <w:p w:rsidR="001A40F3" w:rsidRDefault="001A40F3" w:rsidP="001A40F3">
      <w:pPr>
        <w:jc w:val="both"/>
        <w:rPr>
          <w:sz w:val="28"/>
          <w:szCs w:val="28"/>
        </w:rPr>
      </w:pPr>
      <w:proofErr w:type="spellStart"/>
      <w:r>
        <w:rPr>
          <w:sz w:val="28"/>
          <w:szCs w:val="28"/>
        </w:rPr>
        <w:t>Врио</w:t>
      </w:r>
      <w:proofErr w:type="spellEnd"/>
      <w:r>
        <w:rPr>
          <w:sz w:val="28"/>
          <w:szCs w:val="28"/>
        </w:rPr>
        <w:t xml:space="preserve">  главы  муниципального района</w:t>
      </w:r>
    </w:p>
    <w:p w:rsidR="001A40F3" w:rsidRDefault="001A40F3" w:rsidP="001A40F3">
      <w:pPr>
        <w:jc w:val="both"/>
        <w:rPr>
          <w:sz w:val="28"/>
          <w:szCs w:val="28"/>
        </w:rPr>
      </w:pPr>
      <w:r>
        <w:rPr>
          <w:sz w:val="28"/>
          <w:szCs w:val="28"/>
        </w:rPr>
        <w:t>«Чернышевский район»                                                                   С.А.Максимов</w:t>
      </w:r>
    </w:p>
    <w:p w:rsidR="001A40F3" w:rsidRDefault="001A40F3" w:rsidP="001A40F3">
      <w:pPr>
        <w:rPr>
          <w:szCs w:val="28"/>
        </w:rPr>
      </w:pPr>
    </w:p>
    <w:p w:rsidR="001A40F3" w:rsidRPr="00A00AFF" w:rsidRDefault="001A40F3" w:rsidP="001A40F3">
      <w:pPr>
        <w:pStyle w:val="a8"/>
        <w:spacing w:before="0" w:beforeAutospacing="0" w:after="0" w:afterAutospacing="0"/>
        <w:jc w:val="right"/>
        <w:rPr>
          <w:rFonts w:eastAsia="Calibri"/>
          <w:bCs/>
          <w:lang w:eastAsia="en-US"/>
        </w:rPr>
      </w:pPr>
    </w:p>
    <w:p w:rsidR="001A40F3" w:rsidRDefault="001A40F3" w:rsidP="001A40F3">
      <w:pPr>
        <w:pStyle w:val="a8"/>
        <w:spacing w:before="0" w:beforeAutospacing="0" w:after="0" w:afterAutospacing="0"/>
        <w:jc w:val="right"/>
        <w:rPr>
          <w:rFonts w:eastAsia="Calibri"/>
          <w:bCs/>
          <w:lang w:eastAsia="en-US"/>
        </w:rPr>
      </w:pPr>
    </w:p>
    <w:p w:rsidR="001A40F3" w:rsidRDefault="001A40F3" w:rsidP="001A40F3">
      <w:pPr>
        <w:pStyle w:val="a8"/>
        <w:spacing w:before="0" w:beforeAutospacing="0" w:after="0" w:afterAutospacing="0"/>
        <w:jc w:val="right"/>
        <w:rPr>
          <w:rFonts w:eastAsia="Calibri"/>
          <w:bCs/>
          <w:lang w:eastAsia="en-US"/>
        </w:rPr>
      </w:pPr>
    </w:p>
    <w:p w:rsidR="001A40F3" w:rsidRDefault="001A40F3" w:rsidP="001A40F3">
      <w:pPr>
        <w:pStyle w:val="a8"/>
        <w:spacing w:before="0" w:beforeAutospacing="0" w:after="0" w:afterAutospacing="0"/>
        <w:jc w:val="right"/>
        <w:rPr>
          <w:rFonts w:eastAsia="Calibri"/>
          <w:bCs/>
          <w:lang w:eastAsia="en-US"/>
        </w:rPr>
      </w:pPr>
    </w:p>
    <w:p w:rsidR="001A40F3" w:rsidRDefault="001A40F3" w:rsidP="001A40F3">
      <w:pPr>
        <w:pStyle w:val="a8"/>
        <w:spacing w:before="0" w:beforeAutospacing="0" w:after="0" w:afterAutospacing="0"/>
        <w:jc w:val="right"/>
        <w:rPr>
          <w:rFonts w:eastAsia="Calibri"/>
          <w:bCs/>
          <w:lang w:eastAsia="en-US"/>
        </w:rPr>
      </w:pPr>
    </w:p>
    <w:p w:rsidR="001A40F3" w:rsidRPr="00A00AFF" w:rsidRDefault="001A40F3" w:rsidP="001A40F3">
      <w:pPr>
        <w:pStyle w:val="a8"/>
        <w:spacing w:before="0" w:beforeAutospacing="0" w:after="0" w:afterAutospacing="0"/>
        <w:jc w:val="right"/>
        <w:rPr>
          <w:rFonts w:eastAsia="Calibri"/>
          <w:bCs/>
          <w:lang w:eastAsia="en-US"/>
        </w:rPr>
      </w:pPr>
    </w:p>
    <w:p w:rsidR="001A40F3" w:rsidRPr="00A00AFF" w:rsidRDefault="001A40F3" w:rsidP="001A40F3">
      <w:pPr>
        <w:pStyle w:val="a8"/>
        <w:spacing w:before="0" w:beforeAutospacing="0" w:after="0" w:afterAutospacing="0"/>
        <w:jc w:val="right"/>
        <w:rPr>
          <w:rFonts w:eastAsia="Calibri"/>
          <w:bCs/>
          <w:lang w:eastAsia="en-US"/>
        </w:rPr>
      </w:pPr>
      <w:r w:rsidRPr="00A00AFF">
        <w:rPr>
          <w:rFonts w:eastAsia="Calibri"/>
          <w:bCs/>
          <w:lang w:eastAsia="en-US"/>
        </w:rPr>
        <w:lastRenderedPageBreak/>
        <w:t>Приложение</w:t>
      </w:r>
    </w:p>
    <w:p w:rsidR="001A40F3" w:rsidRPr="00A00AFF" w:rsidRDefault="001A40F3" w:rsidP="001A40F3">
      <w:pPr>
        <w:pStyle w:val="a8"/>
        <w:spacing w:before="0" w:beforeAutospacing="0" w:after="0" w:afterAutospacing="0"/>
        <w:jc w:val="right"/>
      </w:pPr>
      <w:r w:rsidRPr="00A00AFF">
        <w:t xml:space="preserve">к </w:t>
      </w:r>
      <w:hyperlink r:id="rId6" w:tgtFrame="_blank" w:tooltip="Перейти к тексту Постановления" w:history="1">
        <w:r w:rsidRPr="005D6EF6">
          <w:rPr>
            <w:rStyle w:val="afa"/>
            <w:b w:val="0"/>
          </w:rPr>
          <w:t>постановлению администрации</w:t>
        </w:r>
      </w:hyperlink>
      <w:r w:rsidRPr="005D6EF6">
        <w:rPr>
          <w:b/>
        </w:rPr>
        <w:br/>
      </w:r>
      <w:hyperlink r:id="rId7" w:tgtFrame="_blank" w:tooltip="Перейти к тексту Постановления" w:history="1">
        <w:r w:rsidRPr="005D6EF6">
          <w:rPr>
            <w:rStyle w:val="afa"/>
            <w:b w:val="0"/>
          </w:rPr>
          <w:t>муниципального района</w:t>
        </w:r>
      </w:hyperlink>
    </w:p>
    <w:p w:rsidR="001A40F3" w:rsidRPr="00A00AFF" w:rsidRDefault="001A40F3" w:rsidP="001A40F3">
      <w:pPr>
        <w:pStyle w:val="a8"/>
        <w:spacing w:before="0" w:beforeAutospacing="0" w:after="0" w:afterAutospacing="0"/>
        <w:jc w:val="right"/>
        <w:rPr>
          <w:b/>
        </w:rPr>
      </w:pPr>
      <w:r w:rsidRPr="00A00AFF">
        <w:t>«Чернышевский район»</w:t>
      </w:r>
    </w:p>
    <w:p w:rsidR="001A40F3" w:rsidRPr="00A00AFF" w:rsidRDefault="005D6EF6" w:rsidP="001A40F3">
      <w:pPr>
        <w:pStyle w:val="ab"/>
        <w:tabs>
          <w:tab w:val="left" w:pos="6633"/>
        </w:tabs>
        <w:rPr>
          <w:rStyle w:val="afa"/>
          <w:b w:val="0"/>
        </w:rPr>
      </w:pPr>
      <w:r w:rsidRPr="005D6EF6">
        <w:rPr>
          <w:rStyle w:val="afa"/>
          <w:b w:val="0"/>
        </w:rPr>
        <w:t xml:space="preserve">                                                                                                        </w:t>
      </w:r>
      <w:r w:rsidR="001A40F3" w:rsidRPr="005D6EF6">
        <w:rPr>
          <w:rStyle w:val="afa"/>
          <w:b w:val="0"/>
        </w:rPr>
        <w:t>от</w:t>
      </w:r>
      <w:r w:rsidR="001A40F3" w:rsidRPr="00A00AFF">
        <w:rPr>
          <w:rStyle w:val="afa"/>
        </w:rPr>
        <w:t xml:space="preserve">   </w:t>
      </w:r>
      <w:r w:rsidRPr="005D6EF6">
        <w:rPr>
          <w:rStyle w:val="afa"/>
          <w:b w:val="0"/>
        </w:rPr>
        <w:t>20 декабря 2023</w:t>
      </w:r>
      <w:r w:rsidR="001A40F3" w:rsidRPr="00A00AFF">
        <w:rPr>
          <w:rStyle w:val="afa"/>
        </w:rPr>
        <w:t xml:space="preserve"> </w:t>
      </w:r>
      <w:r w:rsidR="001A40F3" w:rsidRPr="005D6EF6">
        <w:rPr>
          <w:rStyle w:val="afa"/>
          <w:b w:val="0"/>
        </w:rPr>
        <w:t>г.  №</w:t>
      </w:r>
      <w:r w:rsidRPr="005D6EF6">
        <w:rPr>
          <w:rStyle w:val="afa"/>
          <w:b w:val="0"/>
        </w:rPr>
        <w:t xml:space="preserve"> 582</w:t>
      </w:r>
    </w:p>
    <w:p w:rsidR="001A40F3" w:rsidRPr="00A00AFF" w:rsidRDefault="001A40F3" w:rsidP="001A40F3">
      <w:pPr>
        <w:pStyle w:val="ab"/>
        <w:jc w:val="center"/>
        <w:rPr>
          <w:rStyle w:val="afa"/>
        </w:rPr>
      </w:pPr>
    </w:p>
    <w:p w:rsidR="001A40F3" w:rsidRPr="00A00AFF" w:rsidRDefault="001A40F3" w:rsidP="001A40F3">
      <w:pPr>
        <w:pStyle w:val="ab"/>
        <w:jc w:val="center"/>
        <w:rPr>
          <w:rStyle w:val="afa"/>
        </w:rPr>
      </w:pPr>
    </w:p>
    <w:p w:rsidR="001A40F3" w:rsidRPr="00A00AFF" w:rsidRDefault="001A40F3" w:rsidP="001A40F3">
      <w:pPr>
        <w:pStyle w:val="a8"/>
        <w:spacing w:before="0" w:beforeAutospacing="0" w:after="0" w:afterAutospacing="0"/>
        <w:jc w:val="center"/>
        <w:rPr>
          <w:b/>
          <w:sz w:val="28"/>
          <w:szCs w:val="28"/>
        </w:rPr>
      </w:pPr>
      <w:r w:rsidRPr="00A00AFF">
        <w:rPr>
          <w:b/>
          <w:sz w:val="28"/>
          <w:szCs w:val="28"/>
        </w:rPr>
        <w:t xml:space="preserve">Программа профилактики рисков причинения вреда (ущерба) охраняемым законом ценностям в сфере муниципального земельного контроля </w:t>
      </w:r>
      <w:r w:rsidRPr="00A00AFF">
        <w:rPr>
          <w:b/>
          <w:bCs/>
          <w:sz w:val="28"/>
          <w:szCs w:val="28"/>
        </w:rPr>
        <w:t xml:space="preserve">на территории сельских поселений муниципального района «Чернышевский район» </w:t>
      </w:r>
      <w:r w:rsidRPr="00A00AFF">
        <w:rPr>
          <w:b/>
          <w:sz w:val="28"/>
          <w:szCs w:val="28"/>
        </w:rPr>
        <w:t>на 2024 год</w:t>
      </w:r>
    </w:p>
    <w:p w:rsidR="001A40F3" w:rsidRPr="00A00AFF" w:rsidRDefault="001A40F3" w:rsidP="001A40F3">
      <w:pPr>
        <w:pStyle w:val="a8"/>
        <w:spacing w:before="0" w:beforeAutospacing="0" w:after="0" w:afterAutospacing="0"/>
        <w:jc w:val="center"/>
        <w:rPr>
          <w:rStyle w:val="afa"/>
        </w:rPr>
      </w:pPr>
    </w:p>
    <w:p w:rsidR="001A40F3" w:rsidRPr="00A00AFF" w:rsidRDefault="001A40F3" w:rsidP="001A40F3">
      <w:pPr>
        <w:pStyle w:val="a8"/>
        <w:spacing w:before="0" w:beforeAutospacing="0" w:after="0" w:afterAutospacing="0"/>
        <w:jc w:val="center"/>
        <w:rPr>
          <w:sz w:val="28"/>
          <w:szCs w:val="28"/>
        </w:rPr>
      </w:pPr>
      <w:r w:rsidRPr="00A00AFF">
        <w:rPr>
          <w:rStyle w:val="afa"/>
          <w:sz w:val="28"/>
          <w:szCs w:val="28"/>
        </w:rPr>
        <w:t>Общие положения</w:t>
      </w:r>
    </w:p>
    <w:p w:rsidR="001A40F3" w:rsidRPr="00A00AFF" w:rsidRDefault="001A40F3" w:rsidP="001A40F3">
      <w:pPr>
        <w:pStyle w:val="a8"/>
        <w:spacing w:before="0" w:beforeAutospacing="0" w:after="0" w:afterAutospacing="0"/>
        <w:ind w:firstLine="709"/>
        <w:jc w:val="both"/>
        <w:rPr>
          <w:sz w:val="28"/>
          <w:szCs w:val="28"/>
          <w:lang w:bidi="ru-RU"/>
        </w:rPr>
      </w:pPr>
      <w:proofErr w:type="gramStart"/>
      <w:r w:rsidRPr="00A00AFF">
        <w:rPr>
          <w:sz w:val="28"/>
          <w:szCs w:val="28"/>
          <w:lang w:bidi="ru-RU"/>
        </w:rPr>
        <w:t xml:space="preserve">Программа профилактики нарушений обязательных требований в сфере муниципального земельного контроля в 2024 году разработана в соответствии с Земельным кодексом Российской Федерации, Федеральным законом от 24.07.2002 г. </w:t>
      </w:r>
      <w:r w:rsidRPr="00A00AFF">
        <w:rPr>
          <w:sz w:val="28"/>
          <w:szCs w:val="28"/>
          <w:lang w:bidi="en-US"/>
        </w:rPr>
        <w:t>N</w:t>
      </w:r>
      <w:r w:rsidRPr="00A00AFF">
        <w:rPr>
          <w:sz w:val="28"/>
          <w:szCs w:val="28"/>
          <w:lang w:bidi="ru-RU"/>
        </w:rPr>
        <w:t xml:space="preserve">101-ФЗ "Об обороте земель сельскохозяйственного назначения", Федеральным законом от 06.10.2003 г. </w:t>
      </w:r>
      <w:r w:rsidRPr="00A00AFF">
        <w:rPr>
          <w:sz w:val="28"/>
          <w:szCs w:val="28"/>
          <w:lang w:bidi="en-US"/>
        </w:rPr>
        <w:t>N</w:t>
      </w:r>
      <w:r w:rsidRPr="00A00AFF">
        <w:rPr>
          <w:sz w:val="28"/>
          <w:szCs w:val="28"/>
          <w:lang w:bidi="ru-RU"/>
        </w:rPr>
        <w:t>131-ФЭ "Об общих принципах организации местного самоуправления в Российской Федерации", решением Совета муниципального района «Чернышевский район» от 17.12.2021 г. № 9 «</w:t>
      </w:r>
      <w:proofErr w:type="spellStart"/>
      <w:r w:rsidRPr="00A00AFF">
        <w:rPr>
          <w:sz w:val="28"/>
          <w:szCs w:val="28"/>
          <w:lang w:bidi="ru-RU"/>
        </w:rPr>
        <w:t>Обутверждении</w:t>
      </w:r>
      <w:proofErr w:type="spellEnd"/>
      <w:r w:rsidRPr="00A00AFF">
        <w:rPr>
          <w:sz w:val="28"/>
          <w:szCs w:val="28"/>
          <w:lang w:bidi="ru-RU"/>
        </w:rPr>
        <w:t xml:space="preserve"> Положения о</w:t>
      </w:r>
      <w:proofErr w:type="gramEnd"/>
      <w:r w:rsidRPr="00A00AFF">
        <w:rPr>
          <w:sz w:val="28"/>
          <w:szCs w:val="28"/>
          <w:lang w:bidi="ru-RU"/>
        </w:rPr>
        <w:t xml:space="preserve"> муниципальном земельном </w:t>
      </w:r>
      <w:proofErr w:type="gramStart"/>
      <w:r w:rsidRPr="00A00AFF">
        <w:rPr>
          <w:sz w:val="28"/>
          <w:szCs w:val="28"/>
          <w:lang w:bidi="ru-RU"/>
        </w:rPr>
        <w:t>контроле</w:t>
      </w:r>
      <w:proofErr w:type="gramEnd"/>
      <w:r w:rsidRPr="00A00AFF">
        <w:rPr>
          <w:sz w:val="28"/>
          <w:szCs w:val="28"/>
          <w:lang w:bidi="ru-RU"/>
        </w:rPr>
        <w:t xml:space="preserve"> на территории сельских поселений муниципального района «Чернышевский район».</w:t>
      </w:r>
    </w:p>
    <w:p w:rsidR="001A40F3" w:rsidRPr="00A00AFF" w:rsidRDefault="001A40F3" w:rsidP="001A40F3">
      <w:pPr>
        <w:pStyle w:val="a8"/>
        <w:spacing w:before="0" w:beforeAutospacing="0" w:after="0" w:afterAutospacing="0"/>
        <w:ind w:firstLine="709"/>
        <w:jc w:val="both"/>
        <w:rPr>
          <w:sz w:val="28"/>
          <w:szCs w:val="28"/>
          <w:lang w:bidi="ru-RU"/>
        </w:rPr>
      </w:pPr>
      <w:proofErr w:type="gramStart"/>
      <w:r w:rsidRPr="00A00AFF">
        <w:rPr>
          <w:sz w:val="28"/>
          <w:szCs w:val="28"/>
          <w:lang w:bidi="ru-RU"/>
        </w:rPr>
        <w:t>Программа профилактики рисков причинения вреда (ущерба) охраняемым законом ценностям по муниципальному земельному контролю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вреда (ущерба) охраняемым законом ценностям, разъяснения подконтрольным субъектам обязательных требований земельного законодательства</w:t>
      </w:r>
      <w:proofErr w:type="gramEnd"/>
      <w:r w:rsidRPr="00A00AFF">
        <w:rPr>
          <w:sz w:val="28"/>
          <w:szCs w:val="28"/>
          <w:lang w:bidi="ru-RU"/>
        </w:rPr>
        <w:t xml:space="preserve"> в отношении объектов земельных отношений.</w:t>
      </w:r>
    </w:p>
    <w:p w:rsidR="001A40F3" w:rsidRPr="00A00AFF" w:rsidRDefault="001A40F3" w:rsidP="001A40F3">
      <w:pPr>
        <w:pStyle w:val="a8"/>
        <w:spacing w:before="0" w:beforeAutospacing="0" w:after="0" w:afterAutospacing="0"/>
        <w:ind w:firstLine="709"/>
        <w:jc w:val="center"/>
        <w:rPr>
          <w:b/>
          <w:sz w:val="28"/>
          <w:szCs w:val="28"/>
          <w:lang w:bidi="ru-RU"/>
        </w:rPr>
      </w:pPr>
    </w:p>
    <w:p w:rsidR="001A40F3" w:rsidRPr="00A00AFF" w:rsidRDefault="001A40F3" w:rsidP="001A40F3">
      <w:pPr>
        <w:pStyle w:val="a8"/>
        <w:numPr>
          <w:ilvl w:val="0"/>
          <w:numId w:val="36"/>
        </w:numPr>
        <w:spacing w:before="0" w:beforeAutospacing="0" w:after="0" w:afterAutospacing="0"/>
        <w:jc w:val="center"/>
        <w:rPr>
          <w:b/>
          <w:sz w:val="28"/>
          <w:szCs w:val="28"/>
          <w:lang w:bidi="ru-RU"/>
        </w:rPr>
      </w:pPr>
      <w:r w:rsidRPr="00A00AFF">
        <w:rPr>
          <w:b/>
          <w:sz w:val="28"/>
          <w:szCs w:val="28"/>
          <w:lang w:bidi="ru-RU"/>
        </w:rPr>
        <w:t>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1A40F3" w:rsidRPr="00A00AFF" w:rsidRDefault="001A40F3" w:rsidP="001A40F3">
      <w:pPr>
        <w:pStyle w:val="a8"/>
        <w:spacing w:before="0" w:beforeAutospacing="0" w:after="0" w:afterAutospacing="0"/>
        <w:ind w:left="1069"/>
        <w:rPr>
          <w:b/>
          <w:sz w:val="28"/>
          <w:szCs w:val="28"/>
          <w:lang w:bidi="ru-RU"/>
        </w:rPr>
      </w:pPr>
    </w:p>
    <w:p w:rsidR="001A40F3" w:rsidRPr="00A00AFF" w:rsidRDefault="001A40F3" w:rsidP="001A40F3">
      <w:pPr>
        <w:pStyle w:val="a8"/>
        <w:spacing w:before="0" w:beforeAutospacing="0" w:after="0" w:afterAutospacing="0"/>
        <w:ind w:firstLine="709"/>
        <w:jc w:val="both"/>
        <w:rPr>
          <w:sz w:val="28"/>
          <w:szCs w:val="28"/>
        </w:rPr>
      </w:pPr>
      <w:r w:rsidRPr="00A00AFF">
        <w:rPr>
          <w:sz w:val="28"/>
          <w:szCs w:val="28"/>
        </w:rPr>
        <w:t xml:space="preserve">Муниципальный земельный контроль осуществляется уполномоченным органом - </w:t>
      </w:r>
    </w:p>
    <w:p w:rsidR="001A40F3" w:rsidRPr="00A00AFF" w:rsidRDefault="001A40F3" w:rsidP="001A40F3">
      <w:pPr>
        <w:pStyle w:val="a8"/>
        <w:spacing w:before="0" w:beforeAutospacing="0" w:after="0" w:afterAutospacing="0"/>
        <w:ind w:firstLine="709"/>
        <w:jc w:val="both"/>
        <w:rPr>
          <w:sz w:val="28"/>
          <w:szCs w:val="28"/>
          <w:lang w:bidi="ru-RU"/>
        </w:rPr>
      </w:pPr>
      <w:r w:rsidRPr="00A00AFF">
        <w:rPr>
          <w:sz w:val="28"/>
          <w:szCs w:val="28"/>
          <w:lang w:bidi="ru-RU"/>
        </w:rPr>
        <w:t>Отделом муниципального имущества и земельных отношений администрации муниципального района «Чернышевский район».</w:t>
      </w:r>
    </w:p>
    <w:p w:rsidR="001A40F3" w:rsidRPr="00A00AFF" w:rsidRDefault="001A40F3" w:rsidP="001A40F3">
      <w:pPr>
        <w:pStyle w:val="a8"/>
        <w:spacing w:before="0" w:beforeAutospacing="0" w:after="0" w:afterAutospacing="0"/>
        <w:ind w:firstLine="709"/>
        <w:jc w:val="both"/>
        <w:rPr>
          <w:sz w:val="28"/>
          <w:szCs w:val="28"/>
          <w:lang w:bidi="ru-RU"/>
        </w:rPr>
      </w:pPr>
      <w:r w:rsidRPr="00A00AFF">
        <w:rPr>
          <w:sz w:val="28"/>
          <w:szCs w:val="28"/>
        </w:rPr>
        <w:lastRenderedPageBreak/>
        <w:t xml:space="preserve">Предмет муниципального земельного контроля и его основные направления, а также объекты контроля определяются в соответствии с </w:t>
      </w:r>
      <w:r w:rsidRPr="00A00AFF">
        <w:rPr>
          <w:sz w:val="28"/>
          <w:szCs w:val="28"/>
          <w:lang w:bidi="ru-RU"/>
        </w:rPr>
        <w:t>решением Совета муниципального района «Чернышевский район» от 17.12.2021 г. № 9 «Об утверждении Положения о муниципальном земельном контроле на территории сельских поселений муниципального района «Чернышевский район»</w:t>
      </w:r>
    </w:p>
    <w:p w:rsidR="001A40F3" w:rsidRPr="00A00AFF" w:rsidRDefault="001A40F3" w:rsidP="001A40F3">
      <w:pPr>
        <w:pStyle w:val="a8"/>
        <w:spacing w:before="0" w:beforeAutospacing="0" w:after="0" w:afterAutospacing="0"/>
        <w:ind w:firstLine="709"/>
        <w:jc w:val="both"/>
        <w:rPr>
          <w:sz w:val="28"/>
          <w:szCs w:val="28"/>
        </w:rPr>
      </w:pPr>
      <w:r w:rsidRPr="00A00AFF">
        <w:rPr>
          <w:sz w:val="28"/>
          <w:szCs w:val="28"/>
        </w:rPr>
        <w:t xml:space="preserve">Мониторинг состояния подконтрольных субъектов в сфере земельного законодательства выявил, что ключевыми и наиболее значимыми рисками являются использование земельных участков лицами, не имеющими предусмотренных законодательством Российской Федерации прав на указанные земельные участки, и использование земельных участков не по целевому назначению. </w:t>
      </w:r>
    </w:p>
    <w:p w:rsidR="001A40F3" w:rsidRPr="00A00AFF" w:rsidRDefault="001A40F3" w:rsidP="001A40F3">
      <w:pPr>
        <w:ind w:firstLine="709"/>
        <w:jc w:val="both"/>
        <w:rPr>
          <w:sz w:val="28"/>
          <w:szCs w:val="28"/>
        </w:rPr>
      </w:pPr>
      <w:r w:rsidRPr="00A00AFF">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1A40F3" w:rsidRPr="00A00AFF" w:rsidRDefault="001A40F3" w:rsidP="001A40F3">
      <w:pPr>
        <w:pStyle w:val="a8"/>
        <w:spacing w:before="0" w:beforeAutospacing="0" w:after="0" w:afterAutospacing="0"/>
        <w:ind w:firstLine="709"/>
        <w:jc w:val="both"/>
        <w:rPr>
          <w:sz w:val="28"/>
          <w:szCs w:val="28"/>
          <w:lang w:bidi="ru-RU"/>
        </w:rPr>
      </w:pPr>
    </w:p>
    <w:p w:rsidR="001A40F3" w:rsidRPr="00A00AFF" w:rsidRDefault="001A40F3" w:rsidP="001A40F3">
      <w:pPr>
        <w:autoSpaceDE w:val="0"/>
        <w:ind w:left="709"/>
        <w:jc w:val="center"/>
        <w:rPr>
          <w:sz w:val="28"/>
          <w:szCs w:val="28"/>
        </w:rPr>
      </w:pPr>
      <w:r w:rsidRPr="00A00AFF">
        <w:rPr>
          <w:b/>
          <w:bCs/>
          <w:sz w:val="28"/>
          <w:szCs w:val="28"/>
        </w:rPr>
        <w:t xml:space="preserve"> 2. Цели и задачи реализации программы профилактики </w:t>
      </w:r>
    </w:p>
    <w:p w:rsidR="001A40F3" w:rsidRPr="00A00AFF" w:rsidRDefault="001A40F3" w:rsidP="001A40F3">
      <w:pPr>
        <w:pStyle w:val="a8"/>
        <w:spacing w:before="0" w:beforeAutospacing="0" w:after="0" w:afterAutospacing="0"/>
        <w:ind w:firstLine="709"/>
        <w:jc w:val="both"/>
        <w:rPr>
          <w:sz w:val="28"/>
          <w:szCs w:val="28"/>
          <w:lang w:bidi="ru-RU"/>
        </w:rPr>
      </w:pPr>
      <w:r w:rsidRPr="00A00AFF">
        <w:rPr>
          <w:sz w:val="28"/>
          <w:szCs w:val="28"/>
          <w:lang w:bidi="ru-RU"/>
        </w:rPr>
        <w:t>Программа реализуется в целях:</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 xml:space="preserve"> обеспечения доступности информации об обязательных требованиях, установленных Федеральным законодательством, муниципальными правовыми актами;</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 xml:space="preserve"> предупреждения нарушений субъектами, в отношении которых осуществляется муниципальный земельный контроль, обязательных требований;</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 xml:space="preserve"> устранения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 xml:space="preserve"> создание у подконтрольных субъектов мотивации к добросовестному поведению;</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 xml:space="preserve"> снижение уровня ущерба, причиняемого охраняемым законом ценностям.</w:t>
      </w:r>
    </w:p>
    <w:p w:rsidR="001A40F3" w:rsidRPr="00A00AFF" w:rsidRDefault="001A40F3" w:rsidP="001A40F3">
      <w:pPr>
        <w:pStyle w:val="a8"/>
        <w:spacing w:before="0" w:beforeAutospacing="0" w:after="0" w:afterAutospacing="0"/>
        <w:ind w:firstLine="709"/>
        <w:jc w:val="both"/>
        <w:rPr>
          <w:sz w:val="28"/>
          <w:szCs w:val="28"/>
          <w:lang w:bidi="ru-RU"/>
        </w:rPr>
      </w:pPr>
      <w:r w:rsidRPr="00A00AFF">
        <w:rPr>
          <w:sz w:val="28"/>
          <w:szCs w:val="28"/>
          <w:lang w:bidi="ru-RU"/>
        </w:rPr>
        <w:t>Для достижения целей Программы выполняются следующие задачи:</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осуществление</w:t>
      </w:r>
      <w:r w:rsidRPr="00A00AFF">
        <w:rPr>
          <w:sz w:val="28"/>
          <w:szCs w:val="28"/>
          <w:lang w:bidi="ru-RU"/>
        </w:rPr>
        <w:tab/>
      </w:r>
      <w:proofErr w:type="spellStart"/>
      <w:r w:rsidRPr="00A00AFF">
        <w:rPr>
          <w:sz w:val="28"/>
          <w:szCs w:val="28"/>
          <w:lang w:bidi="ru-RU"/>
        </w:rPr>
        <w:t>анализавыявленных</w:t>
      </w:r>
      <w:proofErr w:type="spellEnd"/>
      <w:r w:rsidRPr="00A00AFF">
        <w:rPr>
          <w:sz w:val="28"/>
          <w:szCs w:val="28"/>
          <w:lang w:bidi="ru-RU"/>
        </w:rPr>
        <w:t xml:space="preserve"> в</w:t>
      </w:r>
      <w:r w:rsidRPr="00A00AFF">
        <w:rPr>
          <w:sz w:val="28"/>
          <w:szCs w:val="28"/>
          <w:lang w:bidi="ru-RU"/>
        </w:rPr>
        <w:tab/>
        <w:t>результате</w:t>
      </w:r>
      <w:r w:rsidRPr="00A00AFF">
        <w:rPr>
          <w:sz w:val="28"/>
          <w:szCs w:val="28"/>
          <w:lang w:bidi="ru-RU"/>
        </w:rPr>
        <w:tab/>
      </w:r>
      <w:proofErr w:type="spellStart"/>
      <w:r w:rsidRPr="00A00AFF">
        <w:rPr>
          <w:sz w:val="28"/>
          <w:szCs w:val="28"/>
          <w:lang w:bidi="ru-RU"/>
        </w:rPr>
        <w:t>проведениямуниципального</w:t>
      </w:r>
      <w:proofErr w:type="spellEnd"/>
      <w:r w:rsidRPr="00A00AFF">
        <w:rPr>
          <w:sz w:val="28"/>
          <w:szCs w:val="28"/>
          <w:lang w:bidi="ru-RU"/>
        </w:rPr>
        <w:t xml:space="preserve"> земельного контроля нарушений субъектами, в отношении которых осуществляется муниципальный земельный контроль, обязательных требований;</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 xml:space="preserve"> выявление и устранение причин, факторов и условий, способствующих нарушениям субъектами, в отношении которых осуществляется муниципальный земельный контроль, обязательных требований;</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lastRenderedPageBreak/>
        <w:t>информирование</w:t>
      </w:r>
      <w:r w:rsidRPr="00A00AFF">
        <w:rPr>
          <w:sz w:val="28"/>
          <w:szCs w:val="28"/>
          <w:lang w:bidi="ru-RU"/>
        </w:rPr>
        <w:tab/>
        <w:t>субъектов, в отношении</w:t>
      </w:r>
      <w:r w:rsidRPr="00A00AFF">
        <w:rPr>
          <w:sz w:val="28"/>
          <w:szCs w:val="28"/>
          <w:lang w:bidi="ru-RU"/>
        </w:rPr>
        <w:tab/>
        <w:t xml:space="preserve">которых </w:t>
      </w:r>
      <w:proofErr w:type="spellStart"/>
      <w:r w:rsidRPr="00A00AFF">
        <w:rPr>
          <w:sz w:val="28"/>
          <w:szCs w:val="28"/>
          <w:lang w:bidi="ru-RU"/>
        </w:rPr>
        <w:t>осуществляетсямуниципальный</w:t>
      </w:r>
      <w:proofErr w:type="spellEnd"/>
      <w:r w:rsidRPr="00A00AFF">
        <w:rPr>
          <w:sz w:val="28"/>
          <w:szCs w:val="28"/>
          <w:lang w:bidi="ru-RU"/>
        </w:rPr>
        <w:t xml:space="preserve"> земельный контроль, о соблюдении обязательных требований;</w:t>
      </w:r>
    </w:p>
    <w:p w:rsidR="001A40F3" w:rsidRPr="00A00AFF" w:rsidRDefault="001A40F3" w:rsidP="001A40F3">
      <w:pPr>
        <w:pStyle w:val="a8"/>
        <w:numPr>
          <w:ilvl w:val="0"/>
          <w:numId w:val="35"/>
        </w:numPr>
        <w:spacing w:before="0" w:beforeAutospacing="0" w:after="0" w:afterAutospacing="0"/>
        <w:jc w:val="both"/>
        <w:rPr>
          <w:sz w:val="28"/>
          <w:szCs w:val="28"/>
          <w:lang w:bidi="ru-RU"/>
        </w:rPr>
      </w:pPr>
      <w:r w:rsidRPr="00A00AFF">
        <w:rPr>
          <w:sz w:val="28"/>
          <w:szCs w:val="28"/>
          <w:lang w:bidi="ru-RU"/>
        </w:rPr>
        <w:t>принятие мер</w:t>
      </w:r>
      <w:r w:rsidRPr="00A00AFF">
        <w:rPr>
          <w:sz w:val="28"/>
          <w:szCs w:val="28"/>
          <w:lang w:bidi="ru-RU"/>
        </w:rPr>
        <w:tab/>
        <w:t>по устранению причин,</w:t>
      </w:r>
      <w:r w:rsidRPr="00A00AFF">
        <w:rPr>
          <w:sz w:val="28"/>
          <w:szCs w:val="28"/>
          <w:lang w:bidi="ru-RU"/>
        </w:rPr>
        <w:tab/>
        <w:t>факторов</w:t>
      </w:r>
      <w:r w:rsidRPr="00A00AFF">
        <w:rPr>
          <w:sz w:val="28"/>
          <w:szCs w:val="28"/>
          <w:lang w:bidi="ru-RU"/>
        </w:rPr>
        <w:tab/>
        <w:t xml:space="preserve">и </w:t>
      </w:r>
      <w:proofErr w:type="spellStart"/>
      <w:r w:rsidRPr="00A00AFF">
        <w:rPr>
          <w:sz w:val="28"/>
          <w:szCs w:val="28"/>
          <w:lang w:bidi="ru-RU"/>
        </w:rPr>
        <w:t>условий</w:t>
      </w:r>
      <w:proofErr w:type="gramStart"/>
      <w:r w:rsidRPr="00A00AFF">
        <w:rPr>
          <w:sz w:val="28"/>
          <w:szCs w:val="28"/>
          <w:lang w:bidi="ru-RU"/>
        </w:rPr>
        <w:t>,с</w:t>
      </w:r>
      <w:proofErr w:type="gramEnd"/>
      <w:r w:rsidRPr="00A00AFF">
        <w:rPr>
          <w:sz w:val="28"/>
          <w:szCs w:val="28"/>
          <w:lang w:bidi="ru-RU"/>
        </w:rPr>
        <w:t>пособствующих</w:t>
      </w:r>
      <w:proofErr w:type="spellEnd"/>
      <w:r w:rsidRPr="00A00AFF">
        <w:rPr>
          <w:sz w:val="28"/>
          <w:szCs w:val="28"/>
          <w:lang w:bidi="ru-RU"/>
        </w:rPr>
        <w:t xml:space="preserve"> нарушению субъектами, в отношении которых осуществляется муниципальный земельный контроль, обязательных требований;</w:t>
      </w:r>
    </w:p>
    <w:p w:rsidR="001A40F3" w:rsidRPr="00A00AFF" w:rsidRDefault="001A40F3" w:rsidP="001A40F3">
      <w:pPr>
        <w:pStyle w:val="a8"/>
        <w:spacing w:before="0" w:beforeAutospacing="0" w:after="0" w:afterAutospacing="0"/>
        <w:ind w:firstLine="709"/>
        <w:jc w:val="both"/>
        <w:rPr>
          <w:sz w:val="28"/>
          <w:szCs w:val="28"/>
          <w:lang w:bidi="ru-RU"/>
        </w:rPr>
      </w:pPr>
      <w:r w:rsidRPr="00A00AFF">
        <w:rPr>
          <w:sz w:val="28"/>
          <w:szCs w:val="28"/>
          <w:lang w:bidi="ru-RU"/>
        </w:rPr>
        <w:t>- повышение уровня информированности субъектов, в отношении которых осуществляется</w:t>
      </w:r>
      <w:r w:rsidRPr="00A00AFF">
        <w:rPr>
          <w:sz w:val="28"/>
          <w:szCs w:val="28"/>
          <w:lang w:bidi="ru-RU"/>
        </w:rPr>
        <w:tab/>
        <w:t>муниципальный земельный контроль</w:t>
      </w:r>
      <w:r w:rsidRPr="00A00AFF">
        <w:rPr>
          <w:sz w:val="28"/>
          <w:szCs w:val="28"/>
          <w:lang w:bidi="ru-RU"/>
        </w:rPr>
        <w:tab/>
        <w:t xml:space="preserve">в </w:t>
      </w:r>
      <w:proofErr w:type="spellStart"/>
      <w:r w:rsidRPr="00A00AFF">
        <w:rPr>
          <w:sz w:val="28"/>
          <w:szCs w:val="28"/>
          <w:lang w:bidi="ru-RU"/>
        </w:rPr>
        <w:t>областиземельного</w:t>
      </w:r>
      <w:proofErr w:type="spellEnd"/>
      <w:r w:rsidRPr="00A00AFF">
        <w:rPr>
          <w:sz w:val="28"/>
          <w:szCs w:val="28"/>
          <w:lang w:bidi="ru-RU"/>
        </w:rPr>
        <w:t xml:space="preserve"> законодательства.</w:t>
      </w:r>
    </w:p>
    <w:p w:rsidR="001A40F3" w:rsidRPr="00A00AFF" w:rsidRDefault="001A40F3" w:rsidP="001A40F3">
      <w:pPr>
        <w:pStyle w:val="a8"/>
        <w:spacing w:before="0" w:beforeAutospacing="0" w:after="0" w:afterAutospacing="0"/>
        <w:ind w:firstLine="709"/>
        <w:jc w:val="both"/>
        <w:rPr>
          <w:sz w:val="28"/>
          <w:szCs w:val="28"/>
          <w:lang w:bidi="ru-RU"/>
        </w:rPr>
      </w:pPr>
    </w:p>
    <w:p w:rsidR="001A40F3" w:rsidRPr="00A00AFF" w:rsidRDefault="001A40F3" w:rsidP="001A40F3">
      <w:pPr>
        <w:pStyle w:val="ConsPlusNormal"/>
        <w:widowControl/>
        <w:numPr>
          <w:ilvl w:val="0"/>
          <w:numId w:val="37"/>
        </w:numPr>
        <w:jc w:val="center"/>
        <w:rPr>
          <w:b/>
        </w:rPr>
      </w:pPr>
      <w:r w:rsidRPr="00A00AFF">
        <w:rPr>
          <w:b/>
        </w:rPr>
        <w:t xml:space="preserve">Перечень профилактических мероприятий, </w:t>
      </w:r>
    </w:p>
    <w:p w:rsidR="001A40F3" w:rsidRPr="00A00AFF" w:rsidRDefault="001A40F3" w:rsidP="001A40F3">
      <w:pPr>
        <w:pStyle w:val="ConsPlusNormal"/>
        <w:ind w:left="1069"/>
        <w:jc w:val="center"/>
        <w:rPr>
          <w:b/>
        </w:rPr>
      </w:pPr>
      <w:r w:rsidRPr="00A00AFF">
        <w:rPr>
          <w:b/>
        </w:rPr>
        <w:t>срок</w:t>
      </w:r>
      <w:proofErr w:type="gramStart"/>
      <w:r w:rsidRPr="00A00AFF">
        <w:rPr>
          <w:b/>
        </w:rPr>
        <w:t>и(</w:t>
      </w:r>
      <w:proofErr w:type="gramEnd"/>
      <w:r w:rsidRPr="00A00AFF">
        <w:rPr>
          <w:b/>
        </w:rPr>
        <w:t>периодичность) их проведения</w:t>
      </w:r>
      <w:bookmarkStart w:id="1" w:name="P29"/>
      <w:bookmarkEnd w:id="1"/>
    </w:p>
    <w:p w:rsidR="001A40F3" w:rsidRPr="00A00AFF" w:rsidRDefault="001A40F3" w:rsidP="001A40F3">
      <w:pPr>
        <w:pStyle w:val="ConsPlusNormal"/>
        <w:jc w:val="center"/>
        <w:rPr>
          <w:sz w:val="24"/>
          <w:szCs w:val="2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244"/>
        <w:gridCol w:w="1276"/>
        <w:gridCol w:w="2778"/>
      </w:tblGrid>
      <w:tr w:rsidR="001A40F3" w:rsidRPr="00A00AFF" w:rsidTr="0072025F">
        <w:tc>
          <w:tcPr>
            <w:tcW w:w="534" w:type="dxa"/>
            <w:shd w:val="clear" w:color="auto" w:fill="auto"/>
          </w:tcPr>
          <w:p w:rsidR="001A40F3" w:rsidRPr="00A00AFF" w:rsidRDefault="001A40F3" w:rsidP="0072025F">
            <w:pPr>
              <w:pStyle w:val="ab"/>
              <w:rPr>
                <w:b/>
              </w:rPr>
            </w:pPr>
            <w:r w:rsidRPr="00A00AFF">
              <w:rPr>
                <w:b/>
              </w:rPr>
              <w:t xml:space="preserve">№ </w:t>
            </w:r>
            <w:proofErr w:type="spellStart"/>
            <w:proofErr w:type="gramStart"/>
            <w:r w:rsidRPr="00A00AFF">
              <w:rPr>
                <w:b/>
              </w:rPr>
              <w:t>п</w:t>
            </w:r>
            <w:proofErr w:type="spellEnd"/>
            <w:proofErr w:type="gramEnd"/>
            <w:r w:rsidRPr="00A00AFF">
              <w:rPr>
                <w:b/>
              </w:rPr>
              <w:t>/</w:t>
            </w:r>
            <w:proofErr w:type="spellStart"/>
            <w:r w:rsidRPr="00A00AFF">
              <w:rPr>
                <w:b/>
              </w:rPr>
              <w:t>п</w:t>
            </w:r>
            <w:proofErr w:type="spellEnd"/>
          </w:p>
        </w:tc>
        <w:tc>
          <w:tcPr>
            <w:tcW w:w="5244" w:type="dxa"/>
            <w:shd w:val="clear" w:color="auto" w:fill="auto"/>
          </w:tcPr>
          <w:p w:rsidR="001A40F3" w:rsidRPr="00A00AFF" w:rsidRDefault="001A40F3" w:rsidP="0072025F">
            <w:pPr>
              <w:pStyle w:val="ab"/>
              <w:rPr>
                <w:b/>
              </w:rPr>
            </w:pPr>
            <w:r w:rsidRPr="00A00AFF">
              <w:rPr>
                <w:b/>
              </w:rPr>
              <w:t>Наименование мероприятий по профилактике нарушений обязательных требований</w:t>
            </w:r>
          </w:p>
        </w:tc>
        <w:tc>
          <w:tcPr>
            <w:tcW w:w="1276" w:type="dxa"/>
            <w:shd w:val="clear" w:color="auto" w:fill="auto"/>
          </w:tcPr>
          <w:p w:rsidR="001A40F3" w:rsidRPr="00A00AFF" w:rsidRDefault="001A40F3" w:rsidP="0072025F">
            <w:pPr>
              <w:pStyle w:val="ab"/>
              <w:rPr>
                <w:b/>
              </w:rPr>
            </w:pPr>
            <w:r w:rsidRPr="00A00AFF">
              <w:rPr>
                <w:b/>
              </w:rPr>
              <w:t>Срок исполнения</w:t>
            </w:r>
          </w:p>
        </w:tc>
        <w:tc>
          <w:tcPr>
            <w:tcW w:w="2778" w:type="dxa"/>
            <w:shd w:val="clear" w:color="auto" w:fill="auto"/>
          </w:tcPr>
          <w:p w:rsidR="001A40F3" w:rsidRPr="00A00AFF" w:rsidRDefault="001A40F3" w:rsidP="0072025F">
            <w:pPr>
              <w:pStyle w:val="ab"/>
              <w:rPr>
                <w:b/>
              </w:rPr>
            </w:pPr>
            <w:r w:rsidRPr="00A00AFF">
              <w:rPr>
                <w:b/>
              </w:rPr>
              <w:t>Ответственный</w:t>
            </w:r>
          </w:p>
        </w:tc>
      </w:tr>
      <w:tr w:rsidR="001A40F3" w:rsidRPr="00A00AFF" w:rsidTr="0072025F">
        <w:tc>
          <w:tcPr>
            <w:tcW w:w="534" w:type="dxa"/>
            <w:shd w:val="clear" w:color="auto" w:fill="auto"/>
          </w:tcPr>
          <w:p w:rsidR="001A40F3" w:rsidRPr="00A00AFF" w:rsidRDefault="001A40F3" w:rsidP="0072025F">
            <w:pPr>
              <w:pStyle w:val="ab"/>
            </w:pPr>
            <w:r w:rsidRPr="00A00AFF">
              <w:t>1</w:t>
            </w:r>
          </w:p>
        </w:tc>
        <w:tc>
          <w:tcPr>
            <w:tcW w:w="5244" w:type="dxa"/>
            <w:shd w:val="clear" w:color="auto" w:fill="auto"/>
          </w:tcPr>
          <w:p w:rsidR="001A40F3" w:rsidRPr="00A00AFF" w:rsidRDefault="001A40F3" w:rsidP="0072025F">
            <w:pPr>
              <w:autoSpaceDE w:val="0"/>
              <w:jc w:val="center"/>
              <w:rPr>
                <w:b/>
                <w:iCs/>
              </w:rPr>
            </w:pPr>
            <w:r w:rsidRPr="00A00AFF">
              <w:rPr>
                <w:b/>
                <w:iCs/>
              </w:rPr>
              <w:t>Информирование контролируемых и иных лиц заинтересованных лиц по вопросам соблюдения обязательных требований</w:t>
            </w:r>
          </w:p>
          <w:p w:rsidR="001A40F3" w:rsidRPr="00A00AFF" w:rsidRDefault="001A40F3" w:rsidP="0072025F">
            <w:pPr>
              <w:pStyle w:val="aa"/>
              <w:tabs>
                <w:tab w:val="left" w:pos="1134"/>
              </w:tabs>
              <w:ind w:left="0"/>
              <w:jc w:val="both"/>
            </w:pPr>
            <w:proofErr w:type="gramStart"/>
            <w:r w:rsidRPr="00A00AFF">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МР «Чернышевский район» </w:t>
            </w:r>
            <w:hyperlink r:id="rId8" w:tgtFrame="_blank" w:history="1">
              <w:r w:rsidRPr="00A00AFF">
                <w:rPr>
                  <w:rStyle w:val="a7"/>
                </w:rPr>
                <w:t>https://chernishev.75.ru</w:t>
              </w:r>
            </w:hyperlink>
            <w:r w:rsidRPr="00A00AFF">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1A40F3" w:rsidRPr="00A00AFF" w:rsidRDefault="001A40F3" w:rsidP="0072025F">
            <w:pPr>
              <w:pStyle w:val="aa"/>
              <w:tabs>
                <w:tab w:val="left" w:pos="1134"/>
              </w:tabs>
              <w:spacing w:line="0" w:lineRule="atLeast"/>
              <w:ind w:left="0"/>
              <w:jc w:val="both"/>
            </w:pPr>
            <w:r w:rsidRPr="00A00AFF">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1A40F3" w:rsidRPr="00A00AFF" w:rsidRDefault="001A40F3" w:rsidP="0072025F">
            <w:pPr>
              <w:pStyle w:val="aa"/>
              <w:tabs>
                <w:tab w:val="left" w:pos="1134"/>
              </w:tabs>
              <w:spacing w:line="0" w:lineRule="atLeast"/>
              <w:ind w:left="0"/>
              <w:jc w:val="both"/>
            </w:pPr>
            <w:r w:rsidRPr="00A00AFF">
              <w:t xml:space="preserve">1) тексты нормативных правовых актов, регулирующих </w:t>
            </w:r>
            <w:proofErr w:type="spellStart"/>
            <w:r w:rsidRPr="00A00AFF">
              <w:t>осуществлениемуниципального</w:t>
            </w:r>
            <w:proofErr w:type="spellEnd"/>
            <w:r w:rsidRPr="00A00AFF">
              <w:t xml:space="preserve"> контроля;</w:t>
            </w:r>
          </w:p>
          <w:p w:rsidR="001A40F3" w:rsidRPr="00A00AFF" w:rsidRDefault="001A40F3" w:rsidP="0072025F">
            <w:pPr>
              <w:pStyle w:val="aa"/>
              <w:tabs>
                <w:tab w:val="left" w:pos="1134"/>
              </w:tabs>
              <w:spacing w:line="0" w:lineRule="atLeast"/>
              <w:ind w:left="0"/>
              <w:jc w:val="both"/>
            </w:pPr>
            <w:r w:rsidRPr="00A00AFF">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A40F3" w:rsidRPr="00A00AFF" w:rsidRDefault="001A40F3" w:rsidP="0072025F">
            <w:pPr>
              <w:pStyle w:val="aa"/>
              <w:tabs>
                <w:tab w:val="left" w:pos="1134"/>
              </w:tabs>
              <w:spacing w:line="0" w:lineRule="atLeast"/>
              <w:ind w:left="0"/>
              <w:jc w:val="both"/>
            </w:pPr>
            <w:r w:rsidRPr="00A00AFF">
              <w:t xml:space="preserve">3) </w:t>
            </w:r>
            <w:r w:rsidRPr="00A00AFF">
              <w:rPr>
                <w:color w:val="000000"/>
              </w:rPr>
              <w:t>перечень</w:t>
            </w:r>
            <w:r w:rsidRPr="00A00AFF">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w:t>
            </w:r>
            <w:r w:rsidRPr="00A00AFF">
              <w:lastRenderedPageBreak/>
              <w:t>обязательных требований, с текстами в действующей редакции;</w:t>
            </w:r>
          </w:p>
          <w:p w:rsidR="001A40F3" w:rsidRPr="00A00AFF" w:rsidRDefault="001A40F3" w:rsidP="0072025F">
            <w:pPr>
              <w:pStyle w:val="aa"/>
              <w:tabs>
                <w:tab w:val="left" w:pos="1134"/>
              </w:tabs>
              <w:spacing w:line="0" w:lineRule="atLeast"/>
              <w:ind w:left="0"/>
              <w:jc w:val="both"/>
            </w:pPr>
            <w:r w:rsidRPr="00A00AFF">
              <w:t xml:space="preserve">4) утвержденные проверочные листы в формате, допускающем их использование для </w:t>
            </w:r>
            <w:proofErr w:type="spellStart"/>
            <w:r w:rsidRPr="00A00AFF">
              <w:t>самообследования</w:t>
            </w:r>
            <w:proofErr w:type="spellEnd"/>
            <w:r w:rsidRPr="00A00AFF">
              <w:t>;</w:t>
            </w:r>
          </w:p>
          <w:p w:rsidR="001A40F3" w:rsidRPr="00A00AFF" w:rsidRDefault="001A40F3" w:rsidP="0072025F">
            <w:pPr>
              <w:pStyle w:val="aa"/>
              <w:tabs>
                <w:tab w:val="left" w:pos="1134"/>
              </w:tabs>
              <w:spacing w:line="0" w:lineRule="atLeast"/>
              <w:ind w:left="0"/>
              <w:jc w:val="both"/>
            </w:pPr>
            <w:r w:rsidRPr="00A00AFF">
              <w:t xml:space="preserve">5) руководства по соблюдению обязательных требований, разработанные и утвержденные в соответствии с Федеральным </w:t>
            </w:r>
            <w:r w:rsidRPr="00A00AFF">
              <w:rPr>
                <w:color w:val="000000"/>
              </w:rPr>
              <w:t>законом</w:t>
            </w:r>
            <w:r w:rsidRPr="00A00AFF">
              <w:t xml:space="preserve"> "Об обязательных требованиях в Российской Федерации";</w:t>
            </w:r>
          </w:p>
          <w:p w:rsidR="001A40F3" w:rsidRPr="00A00AFF" w:rsidRDefault="001A40F3" w:rsidP="0072025F">
            <w:pPr>
              <w:pStyle w:val="aa"/>
              <w:tabs>
                <w:tab w:val="left" w:pos="1134"/>
              </w:tabs>
              <w:ind w:left="0"/>
              <w:jc w:val="both"/>
            </w:pPr>
            <w:r w:rsidRPr="00A00AFF">
              <w:t>6) перечень индикаторов риска нарушения обязательных требований, порядок отнесения объектов контроля к категориям риска;</w:t>
            </w:r>
          </w:p>
          <w:p w:rsidR="001A40F3" w:rsidRPr="00A00AFF" w:rsidRDefault="001A40F3" w:rsidP="0072025F">
            <w:pPr>
              <w:pStyle w:val="ConsPlusNormal"/>
              <w:jc w:val="both"/>
              <w:rPr>
                <w:sz w:val="24"/>
                <w:szCs w:val="24"/>
              </w:rPr>
            </w:pPr>
            <w:r w:rsidRPr="00A00AFF">
              <w:rPr>
                <w:sz w:val="24"/>
                <w:szCs w:val="24"/>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A40F3" w:rsidRPr="00A00AFF" w:rsidRDefault="001A40F3" w:rsidP="0072025F">
            <w:pPr>
              <w:pStyle w:val="ConsPlusNormal"/>
              <w:jc w:val="both"/>
              <w:rPr>
                <w:sz w:val="24"/>
                <w:szCs w:val="24"/>
              </w:rPr>
            </w:pPr>
            <w:r w:rsidRPr="00A00AFF">
              <w:rPr>
                <w:sz w:val="24"/>
                <w:szCs w:val="24"/>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A40F3" w:rsidRPr="00A00AFF" w:rsidRDefault="001A40F3" w:rsidP="0072025F">
            <w:pPr>
              <w:pStyle w:val="ConsPlusNormal"/>
              <w:jc w:val="both"/>
              <w:rPr>
                <w:sz w:val="24"/>
                <w:szCs w:val="24"/>
              </w:rPr>
            </w:pPr>
            <w:r w:rsidRPr="00A00AFF">
              <w:rPr>
                <w:sz w:val="24"/>
                <w:szCs w:val="24"/>
              </w:rPr>
              <w:t>9) исчерпывающий перечень сведений, которые могут запрашиваться контрольным (надзорным) органом у контролируемого лица;</w:t>
            </w:r>
          </w:p>
          <w:p w:rsidR="001A40F3" w:rsidRPr="00A00AFF" w:rsidRDefault="001A40F3" w:rsidP="0072025F">
            <w:pPr>
              <w:pStyle w:val="ConsPlusNormal"/>
              <w:jc w:val="both"/>
              <w:rPr>
                <w:sz w:val="24"/>
                <w:szCs w:val="24"/>
              </w:rPr>
            </w:pPr>
            <w:r w:rsidRPr="00A00AFF">
              <w:rPr>
                <w:sz w:val="24"/>
                <w:szCs w:val="24"/>
              </w:rPr>
              <w:t>10) сведения о способах получения консультаций по вопросам соблюдения обязательных требований;</w:t>
            </w:r>
          </w:p>
          <w:p w:rsidR="001A40F3" w:rsidRPr="00A00AFF" w:rsidRDefault="001A40F3" w:rsidP="0072025F">
            <w:pPr>
              <w:pStyle w:val="ConsPlusNormal"/>
              <w:jc w:val="both"/>
              <w:rPr>
                <w:sz w:val="24"/>
                <w:szCs w:val="24"/>
              </w:rPr>
            </w:pPr>
            <w:r w:rsidRPr="00A00AFF">
              <w:rPr>
                <w:sz w:val="24"/>
                <w:szCs w:val="24"/>
              </w:rPr>
              <w:t>11) сведения о применении контрольным (надзорным) органом мер стимулирования добросовестности контролируемых лиц;</w:t>
            </w:r>
          </w:p>
          <w:p w:rsidR="001A40F3" w:rsidRPr="00A00AFF" w:rsidRDefault="001A40F3" w:rsidP="0072025F">
            <w:pPr>
              <w:pStyle w:val="ConsPlusNormal"/>
              <w:jc w:val="both"/>
              <w:rPr>
                <w:sz w:val="24"/>
                <w:szCs w:val="24"/>
              </w:rPr>
            </w:pPr>
            <w:r w:rsidRPr="00A00AFF">
              <w:rPr>
                <w:sz w:val="24"/>
                <w:szCs w:val="24"/>
              </w:rPr>
              <w:t>12) сведения о порядке досудебного обжалования решений контрольного (надзорного) органа, действий (бездействия) его должностных лиц;</w:t>
            </w:r>
          </w:p>
          <w:p w:rsidR="001A40F3" w:rsidRPr="00A00AFF" w:rsidRDefault="001A40F3" w:rsidP="0072025F">
            <w:pPr>
              <w:pStyle w:val="ConsPlusNormal"/>
              <w:jc w:val="both"/>
              <w:rPr>
                <w:sz w:val="24"/>
                <w:szCs w:val="24"/>
              </w:rPr>
            </w:pPr>
            <w:r w:rsidRPr="00A00AFF">
              <w:rPr>
                <w:sz w:val="24"/>
                <w:szCs w:val="24"/>
              </w:rPr>
              <w:t>13) доклады, содержащие результаты обобщения правоприменительной практики контрольного (надзорного) органа;</w:t>
            </w:r>
          </w:p>
          <w:p w:rsidR="001A40F3" w:rsidRPr="00A00AFF" w:rsidRDefault="001A40F3" w:rsidP="0072025F">
            <w:pPr>
              <w:pStyle w:val="ConsPlusNormal"/>
              <w:jc w:val="both"/>
              <w:rPr>
                <w:sz w:val="24"/>
                <w:szCs w:val="24"/>
              </w:rPr>
            </w:pPr>
            <w:r w:rsidRPr="00A00AFF">
              <w:rPr>
                <w:sz w:val="24"/>
                <w:szCs w:val="24"/>
              </w:rPr>
              <w:t>14) доклады о муниципальном контроле;</w:t>
            </w:r>
          </w:p>
          <w:p w:rsidR="001A40F3" w:rsidRPr="00A00AFF" w:rsidRDefault="001A40F3" w:rsidP="0072025F">
            <w:pPr>
              <w:pStyle w:val="ConsPlusNormal"/>
              <w:jc w:val="both"/>
              <w:rPr>
                <w:sz w:val="24"/>
                <w:szCs w:val="24"/>
              </w:rPr>
            </w:pPr>
            <w:r w:rsidRPr="00A00AFF">
              <w:rPr>
                <w:sz w:val="24"/>
                <w:szCs w:val="24"/>
              </w:rPr>
              <w:t xml:space="preserve">15) информацию о способах и процедуре </w:t>
            </w:r>
            <w:proofErr w:type="spellStart"/>
            <w:r w:rsidRPr="00A00AFF">
              <w:rPr>
                <w:sz w:val="24"/>
                <w:szCs w:val="24"/>
              </w:rPr>
              <w:t>самообследования</w:t>
            </w:r>
            <w:proofErr w:type="spellEnd"/>
            <w:r w:rsidRPr="00A00AFF">
              <w:rPr>
                <w:sz w:val="24"/>
                <w:szCs w:val="24"/>
              </w:rPr>
              <w:t xml:space="preserve"> (при ее наличии), в том числе методические рекомендации по проведению </w:t>
            </w:r>
            <w:proofErr w:type="spellStart"/>
            <w:r w:rsidRPr="00A00AFF">
              <w:rPr>
                <w:sz w:val="24"/>
                <w:szCs w:val="24"/>
              </w:rPr>
              <w:t>самообследования</w:t>
            </w:r>
            <w:proofErr w:type="spellEnd"/>
            <w:r w:rsidRPr="00A00AFF">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A40F3" w:rsidRPr="00A00AFF" w:rsidRDefault="001A40F3" w:rsidP="0072025F">
            <w:pPr>
              <w:pStyle w:val="ConsPlusNormal"/>
              <w:rPr>
                <w:sz w:val="24"/>
                <w:szCs w:val="24"/>
              </w:rPr>
            </w:pPr>
            <w:proofErr w:type="gramStart"/>
            <w:r w:rsidRPr="00A00AFF">
              <w:rPr>
                <w:bCs/>
                <w:sz w:val="24"/>
                <w:szCs w:val="24"/>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w:t>
            </w:r>
            <w:r w:rsidRPr="00A00AFF">
              <w:rPr>
                <w:bCs/>
                <w:sz w:val="24"/>
                <w:szCs w:val="24"/>
              </w:rPr>
              <w:lastRenderedPageBreak/>
              <w:t>программами профилактики рисков причинения вреда.</w:t>
            </w:r>
            <w:proofErr w:type="gramEnd"/>
          </w:p>
        </w:tc>
        <w:tc>
          <w:tcPr>
            <w:tcW w:w="1276" w:type="dxa"/>
            <w:shd w:val="clear" w:color="auto" w:fill="auto"/>
          </w:tcPr>
          <w:p w:rsidR="001A40F3" w:rsidRPr="00A00AFF" w:rsidRDefault="001A40F3" w:rsidP="0072025F">
            <w:pPr>
              <w:pStyle w:val="ab"/>
            </w:pPr>
            <w:r w:rsidRPr="00A00AFF">
              <w:lastRenderedPageBreak/>
              <w:t>В течение года</w:t>
            </w:r>
          </w:p>
        </w:tc>
        <w:tc>
          <w:tcPr>
            <w:tcW w:w="2778" w:type="dxa"/>
            <w:shd w:val="clear" w:color="auto" w:fill="auto"/>
          </w:tcPr>
          <w:p w:rsidR="001A40F3" w:rsidRPr="00A00AFF" w:rsidRDefault="001A40F3" w:rsidP="0072025F">
            <w:r w:rsidRPr="00A00AFF">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r w:rsidR="001A40F3" w:rsidRPr="00A00AFF" w:rsidTr="0072025F">
        <w:tc>
          <w:tcPr>
            <w:tcW w:w="534" w:type="dxa"/>
            <w:shd w:val="clear" w:color="auto" w:fill="auto"/>
          </w:tcPr>
          <w:p w:rsidR="001A40F3" w:rsidRPr="00A00AFF" w:rsidRDefault="001A40F3" w:rsidP="0072025F">
            <w:pPr>
              <w:pStyle w:val="ab"/>
            </w:pPr>
            <w:r w:rsidRPr="00A00AFF">
              <w:lastRenderedPageBreak/>
              <w:t>2</w:t>
            </w:r>
          </w:p>
        </w:tc>
        <w:tc>
          <w:tcPr>
            <w:tcW w:w="5244" w:type="dxa"/>
            <w:shd w:val="clear" w:color="auto" w:fill="auto"/>
          </w:tcPr>
          <w:p w:rsidR="001A40F3" w:rsidRPr="00A00AFF" w:rsidRDefault="001A40F3" w:rsidP="0072025F">
            <w:pPr>
              <w:autoSpaceDE w:val="0"/>
              <w:jc w:val="center"/>
            </w:pPr>
            <w:r w:rsidRPr="00A00AFF">
              <w:rPr>
                <w:b/>
                <w:iCs/>
              </w:rPr>
              <w:t>Предостережение о недопустимости нарушения обязательных требований</w:t>
            </w:r>
          </w:p>
          <w:p w:rsidR="001A40F3" w:rsidRPr="00A00AFF" w:rsidRDefault="001A40F3" w:rsidP="0072025F">
            <w:pPr>
              <w:pStyle w:val="aa"/>
              <w:tabs>
                <w:tab w:val="left" w:pos="1134"/>
              </w:tabs>
              <w:ind w:left="0"/>
              <w:jc w:val="both"/>
            </w:pPr>
            <w:proofErr w:type="gramStart"/>
            <w:r w:rsidRPr="00A00AFF">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00AFF">
              <w:t xml:space="preserve"> соблюдения обязательных требований.</w:t>
            </w:r>
          </w:p>
          <w:p w:rsidR="001A40F3" w:rsidRPr="00A00AFF" w:rsidRDefault="001A40F3" w:rsidP="0072025F">
            <w:pPr>
              <w:pStyle w:val="aa"/>
              <w:tabs>
                <w:tab w:val="left" w:pos="1134"/>
              </w:tabs>
              <w:ind w:left="0"/>
              <w:jc w:val="both"/>
            </w:pPr>
            <w:r w:rsidRPr="00A00AFF">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A40F3" w:rsidRPr="00A00AFF" w:rsidRDefault="001A40F3" w:rsidP="0072025F">
            <w:pPr>
              <w:pStyle w:val="ConsPlusNormal"/>
              <w:jc w:val="both"/>
              <w:rPr>
                <w:sz w:val="24"/>
                <w:szCs w:val="24"/>
              </w:rPr>
            </w:pPr>
            <w:r w:rsidRPr="00A00AFF">
              <w:rPr>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A40F3" w:rsidRPr="00A00AFF" w:rsidRDefault="001A40F3" w:rsidP="0072025F">
            <w:pPr>
              <w:jc w:val="both"/>
            </w:pPr>
            <w:r w:rsidRPr="00A00AFF">
              <w:t>Возражение должно содержать:</w:t>
            </w:r>
          </w:p>
          <w:p w:rsidR="001A40F3" w:rsidRPr="00A00AFF" w:rsidRDefault="001A40F3" w:rsidP="0072025F">
            <w:pPr>
              <w:jc w:val="both"/>
            </w:pPr>
            <w:r w:rsidRPr="00A00AFF">
              <w:t>1) наименование Контрольного органа, в который направляется возражение;</w:t>
            </w:r>
          </w:p>
          <w:p w:rsidR="001A40F3" w:rsidRPr="00A00AFF" w:rsidRDefault="001A40F3" w:rsidP="0072025F">
            <w:pPr>
              <w:jc w:val="both"/>
            </w:pPr>
            <w:proofErr w:type="gramStart"/>
            <w:r w:rsidRPr="00A00AFF">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идентификационный номер налогоплательщика – юридического лица, индивидуального предпринимателя, гражданина;</w:t>
            </w:r>
            <w:proofErr w:type="gramEnd"/>
          </w:p>
          <w:p w:rsidR="001A40F3" w:rsidRPr="00A00AFF" w:rsidRDefault="001A40F3" w:rsidP="0072025F">
            <w:pPr>
              <w:jc w:val="both"/>
            </w:pPr>
            <w:r w:rsidRPr="00A00AFF">
              <w:t>3) дату и номер предостережения;</w:t>
            </w:r>
          </w:p>
          <w:p w:rsidR="001A40F3" w:rsidRPr="00A00AFF" w:rsidRDefault="001A40F3" w:rsidP="0072025F">
            <w:pPr>
              <w:jc w:val="both"/>
            </w:pPr>
            <w:r w:rsidRPr="00A00AFF">
              <w:t xml:space="preserve">4) доводы, на основании которых контролируемое лицо </w:t>
            </w:r>
            <w:proofErr w:type="gramStart"/>
            <w:r w:rsidRPr="00A00AFF">
              <w:t>не согласно</w:t>
            </w:r>
            <w:proofErr w:type="gramEnd"/>
            <w:r w:rsidRPr="00A00AFF">
              <w:t xml:space="preserve"> с объявленным предостережением;</w:t>
            </w:r>
          </w:p>
          <w:p w:rsidR="001A40F3" w:rsidRPr="00A00AFF" w:rsidRDefault="001A40F3" w:rsidP="0072025F">
            <w:pPr>
              <w:jc w:val="both"/>
            </w:pPr>
            <w:r w:rsidRPr="00A00AFF">
              <w:t>5) дату получения предостережения контролируемым лицом;</w:t>
            </w:r>
          </w:p>
          <w:p w:rsidR="001A40F3" w:rsidRPr="00A00AFF" w:rsidRDefault="001A40F3" w:rsidP="0072025F">
            <w:pPr>
              <w:jc w:val="both"/>
            </w:pPr>
            <w:r w:rsidRPr="00A00AFF">
              <w:t>6) личную подпись и дату.</w:t>
            </w:r>
          </w:p>
          <w:p w:rsidR="001A40F3" w:rsidRPr="00A00AFF" w:rsidRDefault="001A40F3" w:rsidP="0072025F">
            <w:pPr>
              <w:jc w:val="both"/>
            </w:pPr>
            <w:r w:rsidRPr="00A00AFF">
              <w:t xml:space="preserve">В случае необходимости в подтверждение своих доводов контролируемое лицо прилагает к возражению соответствующие документы либо </w:t>
            </w:r>
            <w:r w:rsidRPr="00A00AFF">
              <w:lastRenderedPageBreak/>
              <w:t>их заверенные копии.</w:t>
            </w:r>
          </w:p>
          <w:p w:rsidR="001A40F3" w:rsidRPr="00A00AFF" w:rsidRDefault="001A40F3" w:rsidP="0072025F">
            <w:pPr>
              <w:pStyle w:val="ConsPlusNormal"/>
              <w:jc w:val="both"/>
              <w:rPr>
                <w:sz w:val="24"/>
                <w:szCs w:val="24"/>
              </w:rPr>
            </w:pPr>
            <w:r w:rsidRPr="00A00AFF">
              <w:rPr>
                <w:sz w:val="24"/>
                <w:szCs w:val="24"/>
              </w:rPr>
              <w:t>Контрольный орган рассматривает возражение в отношении предостережения в течение пятнадцати рабочих дней со дня его получения.</w:t>
            </w:r>
          </w:p>
          <w:p w:rsidR="001A40F3" w:rsidRPr="00A00AFF" w:rsidRDefault="001A40F3" w:rsidP="0072025F">
            <w:pPr>
              <w:jc w:val="both"/>
            </w:pPr>
            <w:r w:rsidRPr="00A00AFF">
              <w:t>По результатам рассмотрения возражения Контрольный орган принимает одно из следующих решений:</w:t>
            </w:r>
          </w:p>
          <w:p w:rsidR="001A40F3" w:rsidRPr="00A00AFF" w:rsidRDefault="001A40F3" w:rsidP="0072025F">
            <w:pPr>
              <w:jc w:val="both"/>
            </w:pPr>
            <w:r w:rsidRPr="00A00AFF">
              <w:t>1) в случае принятия доводов аннулирует направленное предостережение с внесением информации в журнал учета выдачи предостережений;</w:t>
            </w:r>
          </w:p>
          <w:p w:rsidR="001A40F3" w:rsidRPr="00A00AFF" w:rsidRDefault="001A40F3" w:rsidP="0072025F">
            <w:pPr>
              <w:jc w:val="both"/>
            </w:pPr>
            <w:r w:rsidRPr="00A00AFF">
              <w:t>2) в случае не принятия доводов отказывает в удовлетворении возражения с указанием причины отказа.</w:t>
            </w:r>
          </w:p>
          <w:p w:rsidR="001A40F3" w:rsidRPr="00A00AFF" w:rsidRDefault="001A40F3" w:rsidP="0072025F">
            <w:pPr>
              <w:jc w:val="both"/>
            </w:pPr>
            <w:r w:rsidRPr="00A00AFF">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A40F3" w:rsidRPr="00A00AFF" w:rsidRDefault="001A40F3" w:rsidP="0072025F">
            <w:pPr>
              <w:jc w:val="both"/>
            </w:pPr>
            <w:r w:rsidRPr="00A00AFF">
              <w:t>Повторное направление возражения по тем же основаниям не допускается.</w:t>
            </w:r>
          </w:p>
          <w:p w:rsidR="001A40F3" w:rsidRPr="00A00AFF" w:rsidRDefault="001A40F3" w:rsidP="0072025F">
            <w:pPr>
              <w:pStyle w:val="ab"/>
            </w:pPr>
            <w:r w:rsidRPr="00A00AFF">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1A40F3" w:rsidRPr="00A00AFF" w:rsidRDefault="001A40F3" w:rsidP="0072025F">
            <w:pPr>
              <w:pStyle w:val="ab"/>
            </w:pPr>
            <w:r w:rsidRPr="00A00AFF">
              <w:lastRenderedPageBreak/>
              <w:t>В течение года</w:t>
            </w:r>
          </w:p>
        </w:tc>
        <w:tc>
          <w:tcPr>
            <w:tcW w:w="2778" w:type="dxa"/>
            <w:shd w:val="clear" w:color="auto" w:fill="auto"/>
          </w:tcPr>
          <w:p w:rsidR="001A40F3" w:rsidRPr="00A00AFF" w:rsidRDefault="001A40F3" w:rsidP="0072025F">
            <w:r w:rsidRPr="00A00AFF">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r w:rsidR="001A40F3" w:rsidRPr="00A00AFF" w:rsidTr="0072025F">
        <w:tc>
          <w:tcPr>
            <w:tcW w:w="534" w:type="dxa"/>
            <w:shd w:val="clear" w:color="auto" w:fill="auto"/>
          </w:tcPr>
          <w:p w:rsidR="001A40F3" w:rsidRPr="00A00AFF" w:rsidRDefault="001A40F3" w:rsidP="0072025F">
            <w:pPr>
              <w:pStyle w:val="ab"/>
            </w:pPr>
            <w:r w:rsidRPr="00A00AFF">
              <w:lastRenderedPageBreak/>
              <w:t>3</w:t>
            </w:r>
          </w:p>
        </w:tc>
        <w:tc>
          <w:tcPr>
            <w:tcW w:w="5244" w:type="dxa"/>
            <w:shd w:val="clear" w:color="auto" w:fill="auto"/>
          </w:tcPr>
          <w:p w:rsidR="001A40F3" w:rsidRPr="00A00AFF" w:rsidRDefault="001A40F3" w:rsidP="0072025F">
            <w:pPr>
              <w:autoSpaceDE w:val="0"/>
              <w:jc w:val="center"/>
              <w:rPr>
                <w:b/>
                <w:iCs/>
              </w:rPr>
            </w:pPr>
            <w:r w:rsidRPr="00A00AFF">
              <w:rPr>
                <w:b/>
                <w:iCs/>
              </w:rPr>
              <w:t>Консультирование:</w:t>
            </w:r>
          </w:p>
          <w:p w:rsidR="001A40F3" w:rsidRPr="00A00AFF" w:rsidRDefault="001A40F3" w:rsidP="0072025F">
            <w:pPr>
              <w:pStyle w:val="ConsPlusNormal"/>
              <w:jc w:val="both"/>
              <w:rPr>
                <w:sz w:val="24"/>
                <w:szCs w:val="24"/>
              </w:rPr>
            </w:pPr>
            <w:r w:rsidRPr="00A00AFF">
              <w:rPr>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A40F3" w:rsidRPr="00A00AFF" w:rsidRDefault="001A40F3" w:rsidP="0072025F">
            <w:pPr>
              <w:pStyle w:val="ConsPlusNormal"/>
              <w:tabs>
                <w:tab w:val="left" w:pos="1134"/>
              </w:tabs>
              <w:jc w:val="both"/>
              <w:rPr>
                <w:sz w:val="24"/>
                <w:szCs w:val="24"/>
              </w:rPr>
            </w:pPr>
            <w:r w:rsidRPr="00A00AFF">
              <w:rPr>
                <w:sz w:val="24"/>
                <w:szCs w:val="24"/>
              </w:rPr>
              <w:t>1) порядка проведения контрольных мероприятий;</w:t>
            </w:r>
          </w:p>
          <w:p w:rsidR="001A40F3" w:rsidRPr="00A00AFF" w:rsidRDefault="001A40F3" w:rsidP="0072025F">
            <w:pPr>
              <w:pStyle w:val="ConsPlusNormal"/>
              <w:tabs>
                <w:tab w:val="left" w:pos="1134"/>
              </w:tabs>
              <w:jc w:val="both"/>
              <w:rPr>
                <w:sz w:val="24"/>
                <w:szCs w:val="24"/>
              </w:rPr>
            </w:pPr>
            <w:r w:rsidRPr="00A00AFF">
              <w:rPr>
                <w:sz w:val="24"/>
                <w:szCs w:val="24"/>
              </w:rPr>
              <w:t>2)периодичности проведения контрольных мероприятий;</w:t>
            </w:r>
          </w:p>
          <w:p w:rsidR="001A40F3" w:rsidRPr="00A00AFF" w:rsidRDefault="001A40F3" w:rsidP="0072025F">
            <w:pPr>
              <w:pStyle w:val="ConsPlusNormal"/>
              <w:tabs>
                <w:tab w:val="left" w:pos="1134"/>
              </w:tabs>
              <w:jc w:val="both"/>
              <w:rPr>
                <w:sz w:val="24"/>
                <w:szCs w:val="24"/>
              </w:rPr>
            </w:pPr>
            <w:r w:rsidRPr="00A00AFF">
              <w:rPr>
                <w:sz w:val="24"/>
                <w:szCs w:val="24"/>
              </w:rPr>
              <w:t>3)порядка принятия решений по итогам контрольных мероприятий;</w:t>
            </w:r>
          </w:p>
          <w:p w:rsidR="001A40F3" w:rsidRPr="00A00AFF" w:rsidRDefault="001A40F3" w:rsidP="0072025F">
            <w:pPr>
              <w:pStyle w:val="ConsPlusNormal"/>
              <w:tabs>
                <w:tab w:val="left" w:pos="1134"/>
              </w:tabs>
              <w:jc w:val="both"/>
              <w:rPr>
                <w:sz w:val="24"/>
                <w:szCs w:val="24"/>
              </w:rPr>
            </w:pPr>
            <w:r w:rsidRPr="00A00AFF">
              <w:rPr>
                <w:sz w:val="24"/>
                <w:szCs w:val="24"/>
              </w:rPr>
              <w:t>4)порядка обжалования решений Контрольного органа.</w:t>
            </w:r>
          </w:p>
          <w:p w:rsidR="001A40F3" w:rsidRPr="00A00AFF" w:rsidRDefault="001A40F3" w:rsidP="0072025F">
            <w:pPr>
              <w:pStyle w:val="aa"/>
              <w:tabs>
                <w:tab w:val="left" w:pos="1134"/>
              </w:tabs>
              <w:ind w:left="0"/>
              <w:jc w:val="both"/>
            </w:pPr>
            <w:r w:rsidRPr="00A00AFF">
              <w:t>Инспекторы осуществляют консультирование контролируемых лиц и их представителей:</w:t>
            </w:r>
          </w:p>
          <w:p w:rsidR="001A40F3" w:rsidRPr="00A00AFF" w:rsidRDefault="001A40F3" w:rsidP="0072025F">
            <w:pPr>
              <w:pStyle w:val="ConsPlusNormal"/>
              <w:jc w:val="both"/>
              <w:rPr>
                <w:sz w:val="24"/>
                <w:szCs w:val="24"/>
              </w:rPr>
            </w:pPr>
            <w:r w:rsidRPr="00A00AFF">
              <w:rPr>
                <w:sz w:val="24"/>
                <w:szCs w:val="24"/>
              </w:rPr>
              <w:t xml:space="preserve">1)в виде устных разъяснений по телефону, посредством </w:t>
            </w:r>
            <w:proofErr w:type="spellStart"/>
            <w:r w:rsidRPr="00A00AFF">
              <w:rPr>
                <w:sz w:val="24"/>
                <w:szCs w:val="24"/>
              </w:rPr>
              <w:t>видео-конференц-связи</w:t>
            </w:r>
            <w:proofErr w:type="spellEnd"/>
            <w:r w:rsidRPr="00A00AFF">
              <w:rPr>
                <w:sz w:val="24"/>
                <w:szCs w:val="24"/>
              </w:rPr>
              <w:t>, на личном приеме либо в ходе проведения профилактического мероприятия, контрольного мероприятия;</w:t>
            </w:r>
          </w:p>
          <w:p w:rsidR="001A40F3" w:rsidRPr="00A00AFF" w:rsidRDefault="001A40F3" w:rsidP="0072025F">
            <w:pPr>
              <w:pStyle w:val="ConsPlusNormal"/>
              <w:jc w:val="both"/>
              <w:rPr>
                <w:sz w:val="24"/>
                <w:szCs w:val="24"/>
              </w:rPr>
            </w:pPr>
            <w:r w:rsidRPr="00A00AFF">
              <w:rPr>
                <w:sz w:val="24"/>
                <w:szCs w:val="24"/>
              </w:rPr>
              <w:t xml:space="preserve">2)посредством размещения на официальном сайте письменного разъяснения по однотипным обращениям (более 10 однотипных обращений) контролируемых лиц и </w:t>
            </w:r>
            <w:r w:rsidRPr="00A00AFF">
              <w:rPr>
                <w:sz w:val="24"/>
                <w:szCs w:val="24"/>
              </w:rPr>
              <w:lastRenderedPageBreak/>
              <w:t>их представителей, подписанного уполномоченным должностным лицом Контрольного органа.</w:t>
            </w:r>
          </w:p>
          <w:p w:rsidR="001A40F3" w:rsidRPr="00A00AFF" w:rsidRDefault="001A40F3" w:rsidP="0072025F">
            <w:pPr>
              <w:jc w:val="both"/>
            </w:pPr>
            <w:r w:rsidRPr="00A00AFF">
              <w:t>Индивидуальное консультирование на личном приеме каждого заявителя инспекторами не может превышать 10 минут.</w:t>
            </w:r>
          </w:p>
          <w:p w:rsidR="001A40F3" w:rsidRPr="00A00AFF" w:rsidRDefault="001A40F3" w:rsidP="0072025F">
            <w:pPr>
              <w:jc w:val="both"/>
            </w:pPr>
            <w:r w:rsidRPr="00A00AFF">
              <w:t xml:space="preserve"> Время разговора по телефону не должно превышать 10 минут.</w:t>
            </w:r>
          </w:p>
          <w:p w:rsidR="001A40F3" w:rsidRPr="00A00AFF" w:rsidRDefault="001A40F3" w:rsidP="0072025F">
            <w:pPr>
              <w:pStyle w:val="ConsPlusNormal"/>
              <w:jc w:val="both"/>
              <w:rPr>
                <w:sz w:val="24"/>
                <w:szCs w:val="24"/>
              </w:rPr>
            </w:pPr>
            <w:r w:rsidRPr="00A00AFF">
              <w:rPr>
                <w:sz w:val="24"/>
                <w:szCs w:val="24"/>
              </w:rPr>
              <w:t xml:space="preserve">  3)Контрольный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A40F3" w:rsidRPr="00A00AFF" w:rsidRDefault="001A40F3" w:rsidP="0072025F">
            <w:pPr>
              <w:pStyle w:val="ConsPlusNormal"/>
              <w:jc w:val="both"/>
              <w:rPr>
                <w:sz w:val="24"/>
                <w:szCs w:val="24"/>
              </w:rPr>
            </w:pPr>
            <w:r w:rsidRPr="00A00AFF">
              <w:rPr>
                <w:sz w:val="24"/>
                <w:szCs w:val="24"/>
              </w:rPr>
              <w:t>4)Письменное консультирование контролируемых лиц и их представителей осуществляется по следующим вопросам:</w:t>
            </w:r>
          </w:p>
          <w:p w:rsidR="001A40F3" w:rsidRPr="00A00AFF" w:rsidRDefault="001A40F3" w:rsidP="0072025F">
            <w:pPr>
              <w:pStyle w:val="ConsPlusNormal"/>
              <w:jc w:val="both"/>
              <w:rPr>
                <w:sz w:val="24"/>
                <w:szCs w:val="24"/>
              </w:rPr>
            </w:pPr>
            <w:r w:rsidRPr="00A00AFF">
              <w:rPr>
                <w:sz w:val="24"/>
                <w:szCs w:val="24"/>
              </w:rPr>
              <w:t>- порядок обжалования решений контрольного органа;</w:t>
            </w:r>
          </w:p>
          <w:p w:rsidR="001A40F3" w:rsidRPr="00A00AFF" w:rsidRDefault="001A40F3" w:rsidP="0072025F">
            <w:pPr>
              <w:pStyle w:val="ConsPlusNormal"/>
              <w:jc w:val="both"/>
              <w:rPr>
                <w:sz w:val="24"/>
                <w:szCs w:val="24"/>
              </w:rPr>
            </w:pPr>
            <w:r w:rsidRPr="00A00AFF">
              <w:rPr>
                <w:sz w:val="24"/>
                <w:szCs w:val="24"/>
              </w:rPr>
              <w:t>-порядка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w:t>
            </w:r>
          </w:p>
          <w:p w:rsidR="001A40F3" w:rsidRPr="00A00AFF" w:rsidRDefault="001A40F3" w:rsidP="0072025F">
            <w:pPr>
              <w:pStyle w:val="ConsPlusNormal"/>
              <w:jc w:val="both"/>
              <w:rPr>
                <w:sz w:val="24"/>
                <w:szCs w:val="24"/>
              </w:rPr>
            </w:pPr>
            <w:r w:rsidRPr="00A00AFF">
              <w:rPr>
                <w:sz w:val="24"/>
                <w:szCs w:val="24"/>
              </w:rPr>
              <w:t>-порядка проведения контрольных мероприятий;</w:t>
            </w:r>
          </w:p>
          <w:p w:rsidR="001A40F3" w:rsidRPr="00A00AFF" w:rsidRDefault="001A40F3" w:rsidP="0072025F">
            <w:pPr>
              <w:pStyle w:val="ConsPlusNormal"/>
              <w:jc w:val="both"/>
              <w:rPr>
                <w:sz w:val="24"/>
                <w:szCs w:val="24"/>
              </w:rPr>
            </w:pPr>
            <w:r w:rsidRPr="00A00AFF">
              <w:rPr>
                <w:sz w:val="24"/>
                <w:szCs w:val="24"/>
              </w:rPr>
              <w:t>-периодичности проведения контрольных мероприятий;</w:t>
            </w:r>
          </w:p>
          <w:p w:rsidR="001A40F3" w:rsidRPr="00A00AFF" w:rsidRDefault="001A40F3" w:rsidP="0072025F">
            <w:pPr>
              <w:pStyle w:val="ConsPlusNormal"/>
              <w:jc w:val="both"/>
              <w:rPr>
                <w:sz w:val="24"/>
                <w:szCs w:val="24"/>
              </w:rPr>
            </w:pPr>
            <w:r w:rsidRPr="00A00AFF">
              <w:rPr>
                <w:sz w:val="24"/>
                <w:szCs w:val="24"/>
              </w:rPr>
              <w:t>-порядка принятия решений по итогам контрольных мероприятий.</w:t>
            </w:r>
          </w:p>
          <w:p w:rsidR="001A40F3" w:rsidRPr="00A00AFF" w:rsidRDefault="001A40F3" w:rsidP="0072025F">
            <w:pPr>
              <w:pStyle w:val="ConsPlusNormal"/>
              <w:jc w:val="both"/>
              <w:rPr>
                <w:sz w:val="24"/>
                <w:szCs w:val="24"/>
              </w:rPr>
            </w:pPr>
            <w:r w:rsidRPr="00A00AFF">
              <w:rPr>
                <w:sz w:val="24"/>
                <w:szCs w:val="24"/>
              </w:rPr>
              <w:t xml:space="preserve"> 5)Контролируемое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A40F3" w:rsidRPr="00A00AFF" w:rsidRDefault="001A40F3" w:rsidP="0072025F">
            <w:pPr>
              <w:pStyle w:val="ConsPlusNormal"/>
              <w:jc w:val="both"/>
              <w:rPr>
                <w:sz w:val="24"/>
                <w:szCs w:val="24"/>
              </w:rPr>
            </w:pPr>
            <w:r w:rsidRPr="00A00AFF">
              <w:rPr>
                <w:sz w:val="24"/>
                <w:szCs w:val="24"/>
              </w:rPr>
              <w:t>Контрольный орган осуществляет учет проведенных консультирований.</w:t>
            </w:r>
          </w:p>
        </w:tc>
        <w:tc>
          <w:tcPr>
            <w:tcW w:w="1276" w:type="dxa"/>
            <w:shd w:val="clear" w:color="auto" w:fill="auto"/>
          </w:tcPr>
          <w:p w:rsidR="001A40F3" w:rsidRPr="00A00AFF" w:rsidRDefault="001A40F3" w:rsidP="0072025F">
            <w:pPr>
              <w:pStyle w:val="ab"/>
            </w:pPr>
            <w:r w:rsidRPr="00A00AFF">
              <w:lastRenderedPageBreak/>
              <w:t>В течение года</w:t>
            </w:r>
          </w:p>
        </w:tc>
        <w:tc>
          <w:tcPr>
            <w:tcW w:w="2778" w:type="dxa"/>
            <w:shd w:val="clear" w:color="auto" w:fill="auto"/>
          </w:tcPr>
          <w:p w:rsidR="001A40F3" w:rsidRPr="00A00AFF" w:rsidRDefault="001A40F3" w:rsidP="0072025F">
            <w:r w:rsidRPr="00A00AFF">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r w:rsidR="001A40F3" w:rsidRPr="00A00AFF" w:rsidTr="0072025F">
        <w:tc>
          <w:tcPr>
            <w:tcW w:w="534" w:type="dxa"/>
            <w:shd w:val="clear" w:color="auto" w:fill="auto"/>
          </w:tcPr>
          <w:p w:rsidR="001A40F3" w:rsidRPr="00A00AFF" w:rsidRDefault="001A40F3" w:rsidP="0072025F">
            <w:pPr>
              <w:pStyle w:val="ab"/>
            </w:pPr>
            <w:r w:rsidRPr="00A00AFF">
              <w:lastRenderedPageBreak/>
              <w:t>4</w:t>
            </w:r>
          </w:p>
        </w:tc>
        <w:tc>
          <w:tcPr>
            <w:tcW w:w="5244" w:type="dxa"/>
            <w:shd w:val="clear" w:color="auto" w:fill="auto"/>
          </w:tcPr>
          <w:p w:rsidR="001A40F3" w:rsidRPr="00A00AFF" w:rsidRDefault="001A40F3" w:rsidP="0072025F">
            <w:pPr>
              <w:pStyle w:val="a3"/>
              <w:autoSpaceDE w:val="0"/>
              <w:jc w:val="center"/>
            </w:pPr>
            <w:r w:rsidRPr="00A00AFF">
              <w:rPr>
                <w:b/>
                <w:iCs/>
                <w:sz w:val="24"/>
              </w:rPr>
              <w:t>Профилактический визит:</w:t>
            </w:r>
          </w:p>
          <w:p w:rsidR="001A40F3" w:rsidRPr="00A00AFF" w:rsidRDefault="001A40F3" w:rsidP="0072025F">
            <w:pPr>
              <w:pStyle w:val="a3"/>
            </w:pPr>
            <w:r w:rsidRPr="00A00AFF">
              <w:rPr>
                <w:sz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A40F3" w:rsidRPr="00A00AFF" w:rsidRDefault="001A40F3" w:rsidP="0072025F">
            <w:pPr>
              <w:pStyle w:val="a3"/>
            </w:pPr>
            <w:r w:rsidRPr="00A00AFF">
              <w:rPr>
                <w:sz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1A40F3" w:rsidRPr="00A00AFF" w:rsidRDefault="001A40F3" w:rsidP="0072025F">
            <w:pPr>
              <w:pStyle w:val="a3"/>
            </w:pPr>
            <w:r w:rsidRPr="00A00AFF">
              <w:rPr>
                <w:sz w:val="24"/>
              </w:rPr>
              <w:t xml:space="preserve"> Срок осуществления обязательного профилактического визита составляет один рабочий день.</w:t>
            </w:r>
          </w:p>
          <w:p w:rsidR="001A40F3" w:rsidRPr="00A00AFF" w:rsidRDefault="001A40F3" w:rsidP="0072025F">
            <w:pPr>
              <w:pStyle w:val="a3"/>
            </w:pPr>
            <w:r w:rsidRPr="00A00AFF">
              <w:rPr>
                <w:sz w:val="24"/>
              </w:rPr>
              <w:t xml:space="preserve"> В случае если при проведении профилактических мероприятий установлено, что объекты контроля представляют явную </w:t>
            </w:r>
            <w:r w:rsidRPr="00A00AFF">
              <w:rPr>
                <w:sz w:val="24"/>
              </w:rPr>
              <w:lastRenderedPageBreak/>
              <w:t>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района «Чернышевский район» для принятия решения о проведении контрольных мероприятий.</w:t>
            </w:r>
          </w:p>
          <w:p w:rsidR="001A40F3" w:rsidRPr="00A00AFF" w:rsidRDefault="001A40F3" w:rsidP="0072025F">
            <w:pPr>
              <w:pStyle w:val="a3"/>
              <w:rPr>
                <w:sz w:val="24"/>
              </w:rPr>
            </w:pPr>
            <w:r w:rsidRPr="00A00AFF">
              <w:rPr>
                <w:sz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уполномоченного органа.</w:t>
            </w:r>
          </w:p>
        </w:tc>
        <w:tc>
          <w:tcPr>
            <w:tcW w:w="1276" w:type="dxa"/>
            <w:shd w:val="clear" w:color="auto" w:fill="auto"/>
          </w:tcPr>
          <w:p w:rsidR="001A40F3" w:rsidRPr="00A00AFF" w:rsidRDefault="001A40F3" w:rsidP="0072025F">
            <w:pPr>
              <w:pStyle w:val="ab"/>
            </w:pPr>
            <w:r w:rsidRPr="00A00AFF">
              <w:lastRenderedPageBreak/>
              <w:t>В течение года</w:t>
            </w:r>
          </w:p>
        </w:tc>
        <w:tc>
          <w:tcPr>
            <w:tcW w:w="2778" w:type="dxa"/>
            <w:shd w:val="clear" w:color="auto" w:fill="auto"/>
          </w:tcPr>
          <w:p w:rsidR="001A40F3" w:rsidRPr="00A00AFF" w:rsidRDefault="001A40F3" w:rsidP="0072025F">
            <w:r w:rsidRPr="00A00AFF">
              <w:rPr>
                <w:rFonts w:eastAsia="Calibri"/>
                <w:lang w:eastAsia="en-US"/>
              </w:rPr>
              <w:t>отдел муниципального имущества и земельных отношений администрации муниципального района «Чернышевский район»</w:t>
            </w:r>
          </w:p>
        </w:tc>
      </w:tr>
    </w:tbl>
    <w:p w:rsidR="001A40F3" w:rsidRPr="00A00AFF" w:rsidRDefault="001A40F3" w:rsidP="001A40F3">
      <w:pPr>
        <w:pStyle w:val="ab"/>
      </w:pPr>
    </w:p>
    <w:p w:rsidR="001A40F3" w:rsidRPr="00A00AFF" w:rsidRDefault="001A40F3" w:rsidP="001A40F3">
      <w:pPr>
        <w:ind w:firstLine="851"/>
        <w:jc w:val="both"/>
        <w:rPr>
          <w:lang w:bidi="ru-RU"/>
        </w:rPr>
      </w:pPr>
      <w:r w:rsidRPr="00A00AFF">
        <w:rPr>
          <w:lang w:bidi="ru-RU"/>
        </w:rPr>
        <w:t>Цели и задачи Программы осуществляются посредством реализации мероприятий, предусмотренных Планом мероприятий по профилактике нарушений на 2024год.</w:t>
      </w:r>
    </w:p>
    <w:p w:rsidR="001A40F3" w:rsidRPr="00A00AFF" w:rsidRDefault="001A40F3" w:rsidP="001A40F3">
      <w:pPr>
        <w:ind w:firstLine="851"/>
        <w:jc w:val="both"/>
        <w:rPr>
          <w:lang w:bidi="ru-RU"/>
        </w:rPr>
      </w:pPr>
    </w:p>
    <w:p w:rsidR="001A40F3" w:rsidRPr="00A00AFF" w:rsidRDefault="001A40F3" w:rsidP="001A40F3">
      <w:pPr>
        <w:pStyle w:val="aa"/>
        <w:numPr>
          <w:ilvl w:val="0"/>
          <w:numId w:val="37"/>
        </w:numPr>
        <w:suppressAutoHyphens w:val="0"/>
        <w:contextualSpacing/>
        <w:jc w:val="center"/>
        <w:rPr>
          <w:b/>
          <w:lang w:bidi="ru-RU"/>
        </w:rPr>
      </w:pPr>
      <w:r w:rsidRPr="00A00AFF">
        <w:rPr>
          <w:b/>
          <w:bCs/>
          <w:sz w:val="26"/>
          <w:szCs w:val="26"/>
        </w:rPr>
        <w:t>Показатели результативности и эффективности программы профилактики</w:t>
      </w:r>
    </w:p>
    <w:p w:rsidR="001A40F3" w:rsidRPr="00A00AFF" w:rsidRDefault="001A40F3" w:rsidP="001A40F3">
      <w:pPr>
        <w:pStyle w:val="aa"/>
        <w:ind w:left="1429"/>
        <w:jc w:val="center"/>
        <w:rPr>
          <w:b/>
          <w:lang w:bidi="ru-RU"/>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1A40F3" w:rsidRPr="00A00AFF" w:rsidTr="0072025F">
        <w:tc>
          <w:tcPr>
            <w:tcW w:w="629" w:type="dxa"/>
            <w:tcBorders>
              <w:top w:val="single" w:sz="4" w:space="0" w:color="000000"/>
              <w:left w:val="single" w:sz="4" w:space="0" w:color="000000"/>
              <w:bottom w:val="single" w:sz="4" w:space="0" w:color="000000"/>
            </w:tcBorders>
            <w:shd w:val="clear" w:color="auto" w:fill="auto"/>
          </w:tcPr>
          <w:p w:rsidR="001A40F3" w:rsidRPr="00A00AFF" w:rsidRDefault="001A40F3" w:rsidP="0072025F">
            <w:pPr>
              <w:autoSpaceDE w:val="0"/>
              <w:jc w:val="center"/>
            </w:pPr>
            <w:r w:rsidRPr="00A00AFF">
              <w:t xml:space="preserve">№ </w:t>
            </w:r>
            <w:proofErr w:type="spellStart"/>
            <w:proofErr w:type="gramStart"/>
            <w:r w:rsidRPr="00A00AFF">
              <w:t>п</w:t>
            </w:r>
            <w:proofErr w:type="spellEnd"/>
            <w:proofErr w:type="gramEnd"/>
            <w:r w:rsidRPr="00A00AFF">
              <w:t>/</w:t>
            </w:r>
            <w:proofErr w:type="spellStart"/>
            <w:r w:rsidRPr="00A00AFF">
              <w:t>п</w:t>
            </w:r>
            <w:proofErr w:type="spellEnd"/>
          </w:p>
        </w:tc>
        <w:tc>
          <w:tcPr>
            <w:tcW w:w="6237" w:type="dxa"/>
            <w:tcBorders>
              <w:top w:val="single" w:sz="4" w:space="0" w:color="000000"/>
              <w:left w:val="single" w:sz="4" w:space="0" w:color="000000"/>
              <w:bottom w:val="single" w:sz="4" w:space="0" w:color="000000"/>
            </w:tcBorders>
            <w:shd w:val="clear" w:color="auto" w:fill="auto"/>
          </w:tcPr>
          <w:p w:rsidR="001A40F3" w:rsidRPr="00A00AFF" w:rsidRDefault="001A40F3" w:rsidP="0072025F">
            <w:pPr>
              <w:autoSpaceDE w:val="0"/>
              <w:jc w:val="center"/>
            </w:pPr>
            <w:r w:rsidRPr="00A00AFF">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A40F3" w:rsidRPr="00A00AFF" w:rsidRDefault="001A40F3" w:rsidP="0072025F">
            <w:pPr>
              <w:autoSpaceDE w:val="0"/>
              <w:jc w:val="center"/>
            </w:pPr>
            <w:r w:rsidRPr="00A00AFF">
              <w:t>Величина</w:t>
            </w:r>
          </w:p>
        </w:tc>
      </w:tr>
      <w:tr w:rsidR="001A40F3" w:rsidRPr="00A00AFF" w:rsidTr="0072025F">
        <w:tc>
          <w:tcPr>
            <w:tcW w:w="629" w:type="dxa"/>
            <w:tcBorders>
              <w:top w:val="single" w:sz="4" w:space="0" w:color="000000"/>
              <w:left w:val="single" w:sz="4" w:space="0" w:color="000000"/>
              <w:bottom w:val="single" w:sz="4" w:space="0" w:color="000000"/>
            </w:tcBorders>
            <w:shd w:val="clear" w:color="auto" w:fill="auto"/>
          </w:tcPr>
          <w:p w:rsidR="001A40F3" w:rsidRPr="00A00AFF" w:rsidRDefault="001A40F3" w:rsidP="0072025F">
            <w:pPr>
              <w:autoSpaceDE w:val="0"/>
              <w:jc w:val="center"/>
            </w:pPr>
            <w:r w:rsidRPr="00A00AFF">
              <w:t>1.</w:t>
            </w:r>
          </w:p>
        </w:tc>
        <w:tc>
          <w:tcPr>
            <w:tcW w:w="6237" w:type="dxa"/>
            <w:tcBorders>
              <w:top w:val="single" w:sz="4" w:space="0" w:color="000000"/>
              <w:left w:val="single" w:sz="4" w:space="0" w:color="000000"/>
              <w:bottom w:val="single" w:sz="4" w:space="0" w:color="000000"/>
            </w:tcBorders>
            <w:shd w:val="clear" w:color="auto" w:fill="auto"/>
          </w:tcPr>
          <w:p w:rsidR="001A40F3" w:rsidRPr="00A00AFF" w:rsidRDefault="001A40F3" w:rsidP="0072025F">
            <w:pPr>
              <w:autoSpaceDE w:val="0"/>
              <w:jc w:val="both"/>
            </w:pPr>
            <w:r w:rsidRPr="00A00AFF">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A40F3" w:rsidRPr="00A00AFF" w:rsidRDefault="001A40F3" w:rsidP="0072025F">
            <w:pPr>
              <w:autoSpaceDE w:val="0"/>
              <w:jc w:val="center"/>
            </w:pPr>
            <w:r w:rsidRPr="00A00AFF">
              <w:t>100 %</w:t>
            </w:r>
          </w:p>
        </w:tc>
      </w:tr>
      <w:tr w:rsidR="001A40F3" w:rsidRPr="00A00AFF" w:rsidTr="0072025F">
        <w:tc>
          <w:tcPr>
            <w:tcW w:w="629" w:type="dxa"/>
            <w:tcBorders>
              <w:top w:val="single" w:sz="4" w:space="0" w:color="000000"/>
              <w:left w:val="single" w:sz="4" w:space="0" w:color="000000"/>
              <w:bottom w:val="single" w:sz="4" w:space="0" w:color="000000"/>
            </w:tcBorders>
            <w:shd w:val="clear" w:color="auto" w:fill="auto"/>
          </w:tcPr>
          <w:p w:rsidR="001A40F3" w:rsidRPr="00A00AFF" w:rsidRDefault="001A40F3" w:rsidP="0072025F">
            <w:pPr>
              <w:autoSpaceDE w:val="0"/>
              <w:jc w:val="center"/>
            </w:pPr>
            <w:r w:rsidRPr="00A00AFF">
              <w:t>2.</w:t>
            </w:r>
          </w:p>
        </w:tc>
        <w:tc>
          <w:tcPr>
            <w:tcW w:w="6237" w:type="dxa"/>
            <w:tcBorders>
              <w:top w:val="single" w:sz="4" w:space="0" w:color="000000"/>
              <w:left w:val="single" w:sz="4" w:space="0" w:color="000000"/>
              <w:bottom w:val="single" w:sz="4" w:space="0" w:color="000000"/>
            </w:tcBorders>
            <w:shd w:val="clear" w:color="auto" w:fill="auto"/>
          </w:tcPr>
          <w:p w:rsidR="001A40F3" w:rsidRPr="00A00AFF" w:rsidRDefault="001A40F3" w:rsidP="0072025F">
            <w:pPr>
              <w:autoSpaceDE w:val="0"/>
              <w:jc w:val="both"/>
            </w:pPr>
            <w:r w:rsidRPr="00A00AFF">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1A40F3" w:rsidRPr="00A00AFF" w:rsidRDefault="001A40F3" w:rsidP="0072025F">
            <w:pPr>
              <w:autoSpaceDE w:val="0"/>
              <w:jc w:val="center"/>
            </w:pPr>
            <w:r w:rsidRPr="00A00AFF">
              <w:t xml:space="preserve">100 % от числа </w:t>
            </w:r>
            <w:proofErr w:type="gramStart"/>
            <w:r w:rsidRPr="00A00AFF">
              <w:t>обратившихся</w:t>
            </w:r>
            <w:proofErr w:type="gramEnd"/>
          </w:p>
        </w:tc>
      </w:tr>
    </w:tbl>
    <w:p w:rsidR="001A40F3" w:rsidRPr="00A00AFF" w:rsidRDefault="001A40F3" w:rsidP="001A40F3">
      <w:pPr>
        <w:widowControl w:val="0"/>
        <w:autoSpaceDE w:val="0"/>
        <w:autoSpaceDN w:val="0"/>
        <w:jc w:val="center"/>
        <w:outlineLvl w:val="1"/>
        <w:rPr>
          <w:b/>
          <w:sz w:val="20"/>
          <w:szCs w:val="20"/>
        </w:rPr>
      </w:pPr>
    </w:p>
    <w:p w:rsidR="001A40F3" w:rsidRPr="00A00AFF" w:rsidRDefault="001A40F3" w:rsidP="001A40F3">
      <w:pPr>
        <w:widowControl w:val="0"/>
        <w:autoSpaceDE w:val="0"/>
        <w:autoSpaceDN w:val="0"/>
        <w:jc w:val="center"/>
        <w:outlineLvl w:val="1"/>
        <w:rPr>
          <w:b/>
        </w:rPr>
      </w:pPr>
    </w:p>
    <w:p w:rsidR="001A40F3" w:rsidRPr="00A00AFF" w:rsidRDefault="001A40F3" w:rsidP="001A40F3">
      <w:pPr>
        <w:ind w:firstLine="708"/>
        <w:jc w:val="both"/>
      </w:pPr>
      <w:r w:rsidRPr="00A00AFF">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(надзорных) мероприятий.</w:t>
      </w:r>
    </w:p>
    <w:p w:rsidR="001A40F3" w:rsidRPr="00A00AFF" w:rsidRDefault="001A40F3" w:rsidP="001A40F3">
      <w:pPr>
        <w:ind w:firstLine="567"/>
        <w:jc w:val="both"/>
      </w:pPr>
      <w:r w:rsidRPr="00A00AFF">
        <w:t>Результаты профилактической работы включаются в годовой Доклад об осуществлении муниципального земельного контроля на территории муниципального района «Чернышевский район».</w:t>
      </w:r>
    </w:p>
    <w:p w:rsidR="001A40F3" w:rsidRPr="00A00AFF" w:rsidRDefault="001A40F3" w:rsidP="001A40F3">
      <w:pPr>
        <w:jc w:val="both"/>
      </w:pPr>
    </w:p>
    <w:p w:rsidR="001A40F3" w:rsidRPr="00565901" w:rsidRDefault="001A40F3" w:rsidP="001A40F3">
      <w:pPr>
        <w:rPr>
          <w:spacing w:val="-1"/>
          <w:sz w:val="28"/>
          <w:szCs w:val="28"/>
        </w:rPr>
      </w:pPr>
    </w:p>
    <w:p w:rsidR="001A40F3" w:rsidRDefault="001A40F3" w:rsidP="001A40F3">
      <w:pPr>
        <w:pStyle w:val="msonormalbullet2gif"/>
        <w:spacing w:before="0" w:beforeAutospacing="0" w:after="0" w:afterAutospacing="0"/>
        <w:ind w:left="709"/>
        <w:contextualSpacing/>
        <w:jc w:val="both"/>
        <w:rPr>
          <w:sz w:val="28"/>
          <w:szCs w:val="28"/>
        </w:rPr>
      </w:pPr>
    </w:p>
    <w:p w:rsidR="00FA6880" w:rsidRPr="00C42AEA" w:rsidRDefault="00FA6880" w:rsidP="00DD1EA2">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0"/>
  </w:num>
  <w:num w:numId="4">
    <w:abstractNumId w:val="34"/>
  </w:num>
  <w:num w:numId="5">
    <w:abstractNumId w:val="32"/>
  </w:num>
  <w:num w:numId="6">
    <w:abstractNumId w:val="16"/>
  </w:num>
  <w:num w:numId="7">
    <w:abstractNumId w:val="26"/>
  </w:num>
  <w:num w:numId="8">
    <w:abstractNumId w:val="25"/>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3"/>
  </w:num>
  <w:num w:numId="27">
    <w:abstractNumId w:val="18"/>
  </w:num>
  <w:num w:numId="28">
    <w:abstractNumId w:val="31"/>
  </w:num>
  <w:num w:numId="29">
    <w:abstractNumId w:val="27"/>
  </w:num>
  <w:num w:numId="30">
    <w:abstractNumId w:val="19"/>
  </w:num>
  <w:num w:numId="31">
    <w:abstractNumId w:val="11"/>
  </w:num>
  <w:num w:numId="32">
    <w:abstractNumId w:val="13"/>
  </w:num>
  <w:num w:numId="33">
    <w:abstractNumId w:val="21"/>
  </w:num>
  <w:num w:numId="34">
    <w:abstractNumId w:val="14"/>
  </w:num>
  <w:num w:numId="35">
    <w:abstractNumId w:val="10"/>
  </w:num>
  <w:num w:numId="36">
    <w:abstractNumId w:val="35"/>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40F3"/>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E6703"/>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6EF6"/>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C42"/>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link w:val="ConsPlusNormal0"/>
    <w:qFormat/>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ConsPlusNormal0">
    <w:name w:val="ConsPlusNormal Знак"/>
    <w:basedOn w:val="a0"/>
    <w:link w:val="ConsPlusNormal"/>
    <w:locked/>
    <w:rsid w:val="001A40F3"/>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hyperlink" Target="https://chernishev.75.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9</Pages>
  <Words>2731</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95</cp:revision>
  <cp:lastPrinted>2018-12-28T06:25:00Z</cp:lastPrinted>
  <dcterms:created xsi:type="dcterms:W3CDTF">2016-05-24T03:09:00Z</dcterms:created>
  <dcterms:modified xsi:type="dcterms:W3CDTF">2023-12-20T08:04:00Z</dcterms:modified>
</cp:coreProperties>
</file>