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9"/>
        <w:gridCol w:w="4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47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пгт.Чернышевск,673460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r>
              <w:fldChar w:fldCharType="begin"/>
            </w:r>
            <w:r>
              <w:instrText xml:space="preserve"> HYPERLINK "mailto:Larchenkogalina@mail.ru"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t>Larchenkogalina@mail.ru</w:t>
            </w:r>
            <w:r>
              <w:rPr>
                <w:rStyle w:val="4"/>
                <w:rFonts w:ascii="Times New Roman" w:hAnsi="Times New Roman" w:cs="Times New Roman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hint="default" w:ascii="Times New Roman" w:hAnsi="Times New Roman" w:cs="Times New Roman"/>
                <w:lang w:val="ru-RU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lang w:val="ru-RU"/>
              </w:rPr>
              <w:t>декабря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2023 г. №  </w:t>
            </w:r>
            <w:r>
              <w:rPr>
                <w:rFonts w:hint="default" w:ascii="Times New Roman" w:hAnsi="Times New Roman" w:cs="Times New Roman"/>
                <w:lang w:val="ru-RU"/>
              </w:rPr>
              <w:t>86</w:t>
            </w:r>
            <w:bookmarkStart w:id="0" w:name="_GoBack"/>
            <w:bookmarkEnd w:id="0"/>
          </w:p>
          <w:p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ЗАКЛЮЧЕНИЕ</w:t>
      </w:r>
    </w:p>
    <w:p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 района «Чернышевский район»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создании Межведомственной комиссии по мобилизации налоговых и неналоговых доходов в консолидированный бюджет Чернышевского района и контроля за соблюдением финансовой и налоговой дисциплины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года проект постановления администрации муниципального района «Чернышевский район»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создании Межведомственной комиссии по мобилизации налоговых и неналоговых доходов в консолидированный бюджет Чернышевского района и контроля за соблюдением финансовой и налоговой дисциплины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Проект), разработанный </w:t>
      </w:r>
      <w:r>
        <w:rPr>
          <w:rFonts w:ascii="Times New Roman" w:hAnsi="Times New Roman" w:cs="Times New Roman"/>
          <w:sz w:val="28"/>
          <w:szCs w:val="28"/>
          <w:lang w:val="ru-RU"/>
        </w:rPr>
        <w:t>Комитетом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финансам </w:t>
      </w:r>
      <w:r>
        <w:rPr>
          <w:rFonts w:ascii="Times New Roman" w:hAnsi="Times New Roman" w:cs="Times New Roman"/>
          <w:sz w:val="28"/>
          <w:szCs w:val="28"/>
        </w:rPr>
        <w:t>администрации МР «Чернышевский район»  для подготовки настоящего Заключения сообщает следующее:</w:t>
      </w:r>
    </w:p>
    <w:p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ционной деятельности, утвержденным решением Совета муни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ципального района «Чернышевский район» от 18 августа 2017 года № 80  (далее – Порядок) Проект подлежит проведению оценки регулирующего воздействия.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согласования Проекта юридическим отделом администрации муниципального района «Чернышевский район» сделан вывод о низкой степени регулирующего воздействия положений, содержащихся в Проекте.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соответствии с разделом 2 Порядка Уполномоченным органом проведена оценка регулирующего воздействия Проекта.</w:t>
      </w:r>
    </w:p>
    <w:p>
      <w:pPr>
        <w:pStyle w:val="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Проекта,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>
      <w:pPr>
        <w:pStyle w:val="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Начальник отдела экономики, труда и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инвестиционной политики администрации</w:t>
      </w:r>
    </w:p>
    <w:p>
      <w:pPr>
        <w:shd w:val="clear" w:color="auto" w:fill="FFFFFF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>МР «Чернышевский район»                                                        Г.С.Ларченко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685"/>
    <w:rsid w:val="00C477E0"/>
    <w:rsid w:val="00C56EE3"/>
    <w:rsid w:val="00C74217"/>
    <w:rsid w:val="00CC1562"/>
    <w:rsid w:val="00CC3F2E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  <w:rsid w:val="259857BC"/>
    <w:rsid w:val="2EF44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0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230-ADC2-4C29-ADBE-8DDB8D2A7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2787</Characters>
  <Lines>23</Lines>
  <Paragraphs>6</Paragraphs>
  <TotalTime>22</TotalTime>
  <ScaleCrop>false</ScaleCrop>
  <LinksUpToDate>false</LinksUpToDate>
  <CharactersWithSpaces>3269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2018-06-05T05:56:00Z</dcterms:created>
  <dc:creator>User</dc:creator>
  <cp:lastModifiedBy>Галина Ларченко</cp:lastModifiedBy>
  <cp:lastPrinted>2023-12-04T05:56:46Z</cp:lastPrinted>
  <dcterms:modified xsi:type="dcterms:W3CDTF">2023-12-04T06:13:10Z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AC29E05FC43A4375872F82E24A362324_12</vt:lpwstr>
  </property>
</Properties>
</file>