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8E6779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031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8E6779" w:rsidRDefault="008E6779" w:rsidP="008E6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779" w:rsidRDefault="008E6779" w:rsidP="008E6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постановления Администрации муниципального района «Чернышевский район»</w:t>
      </w:r>
    </w:p>
    <w:p w:rsidR="008E6779" w:rsidRDefault="008E6779" w:rsidP="008E6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779" w:rsidRDefault="008E6779" w:rsidP="008E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муниципального района «Чернышевский район» от  _28 августа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399 «Об организации оказания муниципальных услуг в социальной сфере на территории муниципального района «Чернышевский район»»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ст. 25 Устава муниципального района «Чернышевский район, администрация муниципального района «Чернышевский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8E6779" w:rsidRDefault="008E6779" w:rsidP="008E6779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E6779" w:rsidRDefault="008E6779" w:rsidP="008E6779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муниципального района «Чернышевский район» от 28.08.2023г. № 401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</w:t>
      </w:r>
      <w:r w:rsidRPr="007D5A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«Чернышевский район»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 форме и сроках формирования отчета об их исполнении» (приложение 1);</w:t>
      </w:r>
    </w:p>
    <w:p w:rsidR="008E6779" w:rsidRDefault="008E6779" w:rsidP="008E6779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муниципального района «Чернышевский район» от 20.11.2023 г. № 528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(приложение 2);</w:t>
      </w:r>
    </w:p>
    <w:p w:rsidR="008E6779" w:rsidRDefault="008E6779" w:rsidP="008E6779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Администрации муниципального района «Чернышевский район» от 20.11.2023 № 528 «Об утверждении Порядка предоставления субсидии юридическим лицам,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 (приложение 3);</w:t>
      </w:r>
    </w:p>
    <w:p w:rsidR="008E6779" w:rsidRDefault="008E6779" w:rsidP="008E6779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Администрации муниципального района «Чернышевский район» от 20.11.2023 г. № 531 «О некоторых мерах правового регулирования вопросов, связанных с оказанием муниципальной услуги «Реализация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сертификатами» (приложение 4);</w:t>
      </w:r>
    </w:p>
    <w:p w:rsidR="008E6779" w:rsidRDefault="008E6779" w:rsidP="008E6779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bookmarkStart w:id="0" w:name="_Hlk151465229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«Чернышевский район» от.20.11. 2023г. № 530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в социальной сфере» в соответствии с социальными сертификатами»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8E6779" w:rsidRDefault="008E6779" w:rsidP="008E6779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8E6779" w:rsidRDefault="008E6779" w:rsidP="008E6779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hhtps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D5AD2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7D5AD2">
        <w:rPr>
          <w:rFonts w:ascii="Times New Roman" w:hAnsi="Times New Roman" w:cs="Times New Roman"/>
          <w:sz w:val="28"/>
          <w:szCs w:val="28"/>
        </w:rPr>
        <w:t>.75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 Документы.</w:t>
      </w:r>
    </w:p>
    <w:p w:rsidR="008E6779" w:rsidRDefault="008E6779" w:rsidP="008E677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Default="006B061A" w:rsidP="006F1849">
      <w:pPr>
        <w:jc w:val="center"/>
        <w:rPr>
          <w:bCs/>
          <w:sz w:val="28"/>
          <w:szCs w:val="28"/>
        </w:rPr>
      </w:pPr>
    </w:p>
    <w:p w:rsidR="002870A6" w:rsidRDefault="002870A6" w:rsidP="006F1849">
      <w:pPr>
        <w:jc w:val="center"/>
        <w:rPr>
          <w:bCs/>
          <w:sz w:val="28"/>
          <w:szCs w:val="28"/>
        </w:rPr>
      </w:pPr>
    </w:p>
    <w:p w:rsidR="002870A6" w:rsidRDefault="002870A6" w:rsidP="006F1849">
      <w:pPr>
        <w:jc w:val="center"/>
        <w:rPr>
          <w:bCs/>
          <w:sz w:val="28"/>
          <w:szCs w:val="28"/>
        </w:rPr>
      </w:pPr>
    </w:p>
    <w:p w:rsidR="002870A6" w:rsidRDefault="002870A6" w:rsidP="006F1849">
      <w:pPr>
        <w:jc w:val="center"/>
        <w:rPr>
          <w:bCs/>
          <w:sz w:val="28"/>
          <w:szCs w:val="28"/>
        </w:rPr>
      </w:pPr>
    </w:p>
    <w:p w:rsidR="002870A6" w:rsidRDefault="002870A6" w:rsidP="006F1849">
      <w:pPr>
        <w:jc w:val="center"/>
        <w:rPr>
          <w:bCs/>
          <w:sz w:val="28"/>
          <w:szCs w:val="28"/>
        </w:rPr>
      </w:pPr>
    </w:p>
    <w:p w:rsidR="002870A6" w:rsidRDefault="002870A6" w:rsidP="006F1849">
      <w:pPr>
        <w:jc w:val="center"/>
        <w:rPr>
          <w:bCs/>
          <w:sz w:val="28"/>
          <w:szCs w:val="28"/>
        </w:rPr>
      </w:pPr>
    </w:p>
    <w:p w:rsidR="002870A6" w:rsidRDefault="002870A6" w:rsidP="006F1849">
      <w:pPr>
        <w:jc w:val="center"/>
        <w:rPr>
          <w:bCs/>
          <w:sz w:val="28"/>
          <w:szCs w:val="28"/>
        </w:rPr>
      </w:pPr>
    </w:p>
    <w:p w:rsidR="002870A6" w:rsidRDefault="002870A6" w:rsidP="006F1849">
      <w:pPr>
        <w:jc w:val="center"/>
        <w:rPr>
          <w:bCs/>
          <w:sz w:val="28"/>
          <w:szCs w:val="28"/>
        </w:rPr>
      </w:pPr>
    </w:p>
    <w:p w:rsidR="002870A6" w:rsidRDefault="002870A6" w:rsidP="002870A6">
      <w:pPr>
        <w:pStyle w:val="a4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870A6" w:rsidRDefault="002870A6" w:rsidP="002870A6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«Чернышевский район»</w:t>
      </w:r>
    </w:p>
    <w:p w:rsidR="002870A6" w:rsidRDefault="002870A6" w:rsidP="002870A6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3119">
        <w:rPr>
          <w:rFonts w:ascii="Times New Roman" w:hAnsi="Times New Roman" w:cs="Times New Roman"/>
          <w:sz w:val="28"/>
          <w:szCs w:val="28"/>
        </w:rPr>
        <w:t xml:space="preserve">01 марта </w:t>
      </w:r>
      <w:r>
        <w:rPr>
          <w:rFonts w:ascii="Times New Roman" w:hAnsi="Times New Roman" w:cs="Times New Roman"/>
          <w:sz w:val="28"/>
          <w:szCs w:val="28"/>
        </w:rPr>
        <w:t xml:space="preserve">2024 № </w:t>
      </w:r>
      <w:r w:rsidR="002E3119">
        <w:rPr>
          <w:rFonts w:ascii="Times New Roman" w:hAnsi="Times New Roman" w:cs="Times New Roman"/>
          <w:sz w:val="28"/>
          <w:szCs w:val="28"/>
        </w:rPr>
        <w:t>84</w:t>
      </w:r>
    </w:p>
    <w:p w:rsidR="002870A6" w:rsidRDefault="002870A6" w:rsidP="002870A6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870A6" w:rsidRDefault="002870A6" w:rsidP="002870A6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70A6" w:rsidRDefault="002870A6" w:rsidP="002870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2870A6" w:rsidRDefault="002870A6" w:rsidP="002870A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муниципального района от 28.08.2023 № 401 «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</w:t>
      </w:r>
      <w:r w:rsidRPr="007D5AD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района «Чернышевский район»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, о форме и сроках формирования отчета об их исполнении»</w:t>
      </w:r>
    </w:p>
    <w:p w:rsidR="002870A6" w:rsidRDefault="002870A6" w:rsidP="002870A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0A6" w:rsidRDefault="002870A6" w:rsidP="002870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</w:t>
      </w:r>
      <w:r w:rsidRPr="007D5A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«Чернышевский район»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– Порядок) изложить в следующей редакции: 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.».</w:t>
      </w:r>
      <w:proofErr w:type="gramEnd"/>
    </w:p>
    <w:p w:rsidR="002870A6" w:rsidRDefault="002870A6" w:rsidP="002870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13 Порядка изложить в следующей редакции: 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«13.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муниципального социального заказа.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услуг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либо об обеспечении его осуществления в целях исполнения муниципального социального заказа; 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:rsidR="002870A6" w:rsidRDefault="0043745A" w:rsidP="002870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Форму Муниципального</w:t>
      </w:r>
      <w:r w:rsidR="002870A6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муниципальных услуг в социальной сфере на 20__ год и на плановый период 20__ - 20__ годов, являющуюся приложением 1 к Порядку,</w:t>
      </w:r>
      <w:r w:rsidR="002870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:rsidR="002870A6" w:rsidRDefault="002870A6" w:rsidP="002870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1" w:name="_Hlk125645556"/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 </w:t>
      </w:r>
      <w:r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 изложить в новой редакции согласно приложению 2.</w:t>
      </w:r>
    </w:p>
    <w:p w:rsidR="002870A6" w:rsidRDefault="002870A6" w:rsidP="00287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870A6" w:rsidRDefault="002870A6" w:rsidP="002870A6">
      <w:pPr>
        <w:ind w:right="-426"/>
        <w:jc w:val="center"/>
        <w:rPr>
          <w:bCs/>
          <w:sz w:val="28"/>
          <w:szCs w:val="28"/>
        </w:rPr>
      </w:pPr>
    </w:p>
    <w:p w:rsidR="008802B0" w:rsidRDefault="008802B0" w:rsidP="002870A6">
      <w:pPr>
        <w:ind w:right="-426"/>
        <w:jc w:val="center"/>
        <w:rPr>
          <w:bCs/>
          <w:sz w:val="28"/>
          <w:szCs w:val="28"/>
        </w:rPr>
      </w:pPr>
    </w:p>
    <w:p w:rsidR="008802B0" w:rsidRDefault="008802B0" w:rsidP="002870A6">
      <w:pPr>
        <w:ind w:right="-426"/>
        <w:jc w:val="center"/>
        <w:rPr>
          <w:bCs/>
          <w:sz w:val="28"/>
          <w:szCs w:val="28"/>
        </w:rPr>
      </w:pPr>
    </w:p>
    <w:p w:rsidR="008802B0" w:rsidRDefault="008802B0" w:rsidP="002870A6">
      <w:pPr>
        <w:ind w:right="-426"/>
        <w:jc w:val="center"/>
        <w:rPr>
          <w:bCs/>
          <w:sz w:val="28"/>
          <w:szCs w:val="28"/>
        </w:rPr>
      </w:pPr>
    </w:p>
    <w:p w:rsidR="008802B0" w:rsidRDefault="008802B0" w:rsidP="002870A6">
      <w:pPr>
        <w:ind w:right="-426"/>
        <w:jc w:val="center"/>
        <w:rPr>
          <w:bCs/>
          <w:sz w:val="28"/>
          <w:szCs w:val="28"/>
        </w:rPr>
      </w:pPr>
    </w:p>
    <w:p w:rsidR="008802B0" w:rsidRDefault="008802B0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F228F9" w:rsidRDefault="00F228F9" w:rsidP="002870A6">
      <w:pPr>
        <w:ind w:right="-426"/>
        <w:jc w:val="center"/>
        <w:rPr>
          <w:bCs/>
          <w:sz w:val="28"/>
          <w:szCs w:val="28"/>
        </w:rPr>
      </w:pP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«Чернышевский район»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28F9">
        <w:rPr>
          <w:rFonts w:ascii="Times New Roman" w:hAnsi="Times New Roman" w:cs="Times New Roman"/>
          <w:sz w:val="28"/>
          <w:szCs w:val="28"/>
        </w:rPr>
        <w:t xml:space="preserve">01 марта </w:t>
      </w:r>
      <w:r>
        <w:rPr>
          <w:rFonts w:ascii="Times New Roman" w:hAnsi="Times New Roman" w:cs="Times New Roman"/>
          <w:sz w:val="28"/>
          <w:szCs w:val="28"/>
        </w:rPr>
        <w:t xml:space="preserve">2024 № </w:t>
      </w:r>
      <w:r w:rsidR="00F228F9">
        <w:rPr>
          <w:rFonts w:ascii="Times New Roman" w:hAnsi="Times New Roman" w:cs="Times New Roman"/>
          <w:sz w:val="28"/>
          <w:szCs w:val="28"/>
        </w:rPr>
        <w:t>84</w:t>
      </w: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  <w:bookmarkStart w:id="2" w:name="_Hlk109039373"/>
    </w:p>
    <w:bookmarkEnd w:id="2"/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муниципального образования от 20.11.2023 г. № 528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района «Чернышевский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1 пункта 8 Порядка изложить в следующей редакции:</w:t>
      </w:r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4 пункта 11 Порядка изложить в следующей редакции:</w:t>
      </w:r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района «Чернышевский район».</w:t>
      </w:r>
    </w:p>
    <w:p w:rsidR="008802B0" w:rsidRDefault="008802B0" w:rsidP="008802B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802B0" w:rsidSect="00096E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«Чернышевский район»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47A0">
        <w:rPr>
          <w:rFonts w:ascii="Times New Roman" w:hAnsi="Times New Roman" w:cs="Times New Roman"/>
          <w:sz w:val="28"/>
          <w:szCs w:val="28"/>
        </w:rPr>
        <w:t xml:space="preserve">01 марта </w:t>
      </w:r>
      <w:r>
        <w:rPr>
          <w:rFonts w:ascii="Times New Roman" w:hAnsi="Times New Roman" w:cs="Times New Roman"/>
          <w:sz w:val="28"/>
          <w:szCs w:val="28"/>
        </w:rPr>
        <w:t xml:space="preserve">2024 № </w:t>
      </w:r>
      <w:r w:rsidR="009F47A0">
        <w:rPr>
          <w:rFonts w:ascii="Times New Roman" w:hAnsi="Times New Roman" w:cs="Times New Roman"/>
          <w:sz w:val="28"/>
          <w:szCs w:val="28"/>
        </w:rPr>
        <w:t>84</w:t>
      </w:r>
    </w:p>
    <w:p w:rsidR="008802B0" w:rsidRDefault="008802B0" w:rsidP="008802B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муниципального образования от 20.11.2023 № 528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:rsidR="008802B0" w:rsidRDefault="008802B0" w:rsidP="00880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района «Чернышевский район».</w:t>
      </w:r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1 пункта 8 Порядка изложить в следующей редакции:</w:t>
      </w:r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4 пункта 10 Порядка изложить в следующей редакции:</w:t>
      </w:r>
    </w:p>
    <w:p w:rsidR="008802B0" w:rsidRDefault="008802B0" w:rsidP="008802B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района «Чернышевский район».</w:t>
      </w:r>
    </w:p>
    <w:p w:rsidR="008802B0" w:rsidRDefault="008802B0" w:rsidP="00880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802B0" w:rsidRDefault="008802B0" w:rsidP="008802B0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pStyle w:val="a4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«Чернышевский район»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616E">
        <w:rPr>
          <w:rFonts w:ascii="Times New Roman" w:hAnsi="Times New Roman" w:cs="Times New Roman"/>
          <w:sz w:val="28"/>
          <w:szCs w:val="28"/>
        </w:rPr>
        <w:t xml:space="preserve">01 марта </w:t>
      </w:r>
      <w:r>
        <w:rPr>
          <w:rFonts w:ascii="Times New Roman" w:hAnsi="Times New Roman" w:cs="Times New Roman"/>
          <w:sz w:val="28"/>
          <w:szCs w:val="28"/>
        </w:rPr>
        <w:t xml:space="preserve">2024 № </w:t>
      </w:r>
      <w:r w:rsidR="00C2616E">
        <w:rPr>
          <w:rFonts w:ascii="Times New Roman" w:hAnsi="Times New Roman" w:cs="Times New Roman"/>
          <w:sz w:val="28"/>
          <w:szCs w:val="28"/>
        </w:rPr>
        <w:t>84</w:t>
      </w:r>
    </w:p>
    <w:p w:rsidR="008802B0" w:rsidRDefault="008802B0" w:rsidP="008802B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Администрации муниципального образования от 20.11.2023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531 «О некоторых мерах правового регулирования вопросов, связанных с оказанием муниципальной услуги «Реализация дополнительных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сертификатами»</w:t>
      </w:r>
    </w:p>
    <w:p w:rsidR="008802B0" w:rsidRDefault="008802B0" w:rsidP="00880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программ» и реестра их получателей: 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 изложить в следующей редакции: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Реализация дополнительных </w:t>
      </w:r>
      <w:proofErr w:type="spellStart"/>
      <w:r>
        <w:rPr>
          <w:rStyle w:val="a6"/>
          <w:rFonts w:ascii="Times New Roman" w:hAnsi="Times New Roman"/>
          <w:bCs/>
          <w:color w:val="auto"/>
          <w:sz w:val="28"/>
          <w:szCs w:val="28"/>
        </w:rPr>
        <w:t>общеразвивающих</w:t>
      </w:r>
      <w:proofErr w:type="spellEnd"/>
      <w:r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программ</w:t>
      </w:r>
      <w:r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  <w:proofErr w:type="gramEnd"/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пункта 5 Правил изложить в следующей редакции: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«Норматив обеспечения (номинал) социального сертификата, </w:t>
      </w:r>
      <w:r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10 изложить в следующей редакции: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3" w:name="_Ref114175421"/>
      <w:r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>
        <w:rPr>
          <w:rFonts w:ascii="Times New Roman" w:hAnsi="Times New Roman" w:cs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End w:id="3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 формирования реестра исполнителей муниципальной услуги «Реализация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4.4 слово «направляет» исключить.</w:t>
      </w:r>
    </w:p>
    <w:p w:rsidR="008802B0" w:rsidRDefault="008802B0" w:rsidP="00880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802B0" w:rsidRDefault="008802B0" w:rsidP="008802B0">
      <w:pPr>
        <w:pStyle w:val="a4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«Чернышевский район»</w:t>
      </w:r>
    </w:p>
    <w:p w:rsidR="008802B0" w:rsidRDefault="008802B0" w:rsidP="008802B0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марта 2024 № 84</w:t>
      </w:r>
    </w:p>
    <w:p w:rsidR="008802B0" w:rsidRDefault="008802B0" w:rsidP="008802B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8802B0" w:rsidRDefault="008802B0" w:rsidP="0088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муниципального образования от 20.11.2023 г. № 530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сфере» в соответствии с социальными сертификатами»</w:t>
      </w:r>
    </w:p>
    <w:p w:rsidR="008802B0" w:rsidRDefault="008802B0" w:rsidP="00880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сертификатами (далее - Правила) изложить в следующей редакции: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commentRangeStart w:id="4"/>
      <w:r w:rsidRPr="008802B0">
        <w:rPr>
          <w:rFonts w:ascii="Times New Roman" w:hAnsi="Times New Roman" w:cs="Times New Roman"/>
          <w:sz w:val="28"/>
          <w:szCs w:val="28"/>
        </w:rPr>
        <w:t>автоматизированной/</w:t>
      </w:r>
      <w:commentRangeEnd w:id="4"/>
      <w:r w:rsidRPr="008802B0">
        <w:rPr>
          <w:rStyle w:val="a7"/>
          <w:rFonts w:ascii="Times New Roman CYR" w:hAnsi="Times New Roman CYR"/>
        </w:rPr>
        <w:commentReference w:id="4"/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Забайкальского края» (далее – информационная система) с использованием усиленных квалифицированных электронных подписей. 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сертификатом, дополнительном соглашении вносится в информационную систему в течение 2-ух рабочих дней после его 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4 изложить в следующей редакции: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Соглашение в соответствии с сертификатом и дополнительные соглашения заключаются в соответствии с типовой формой, утверждаемой администрацией муниципального района «Чернышевский район»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5 изложить в следующей редакции: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8802B0">
        <w:rPr>
          <w:rFonts w:ascii="Times New Roman" w:hAnsi="Times New Roman" w:cs="Times New Roman"/>
          <w:sz w:val="28"/>
          <w:szCs w:val="28"/>
        </w:rPr>
        <w:t xml:space="preserve">в день принятия уполномоченным </w:t>
      </w:r>
      <w:proofErr w:type="spellStart"/>
      <w:r w:rsidRPr="008802B0">
        <w:rPr>
          <w:rFonts w:ascii="Times New Roman" w:hAnsi="Times New Roman" w:cs="Times New Roman"/>
          <w:sz w:val="28"/>
          <w:szCs w:val="28"/>
        </w:rPr>
        <w:t>органомрешения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структуре реестра исполнителей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Pr="008802B0">
        <w:rPr>
          <w:rFonts w:ascii="Times New Roman" w:hAnsi="Times New Roman" w:cs="Times New Roman"/>
          <w:sz w:val="28"/>
          <w:szCs w:val="28"/>
        </w:rPr>
        <w:t xml:space="preserve">и заключается с лицом, подавшим заявку. </w:t>
      </w:r>
      <w:proofErr w:type="gramStart"/>
      <w:r w:rsidRPr="008802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сформированном в соответствии с настоящим пунктом проекте соглашения в соответствии с социальным сертификатом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8802B0" w:rsidRDefault="008802B0" w:rsidP="0088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информацией, включенной в реестр получателей социального сертификата, формируемый 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8802B0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</w:t>
      </w:r>
      <w:bookmarkStart w:id="5" w:name="_GoBack"/>
      <w:bookmarkEnd w:id="5"/>
      <w:r w:rsidRPr="00880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потребителей).».</w:t>
      </w:r>
    </w:p>
    <w:p w:rsidR="008802B0" w:rsidRDefault="008802B0" w:rsidP="00880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7EF" w:rsidRDefault="009517EF" w:rsidP="002870A6">
      <w:pPr>
        <w:ind w:right="-426"/>
        <w:jc w:val="center"/>
        <w:rPr>
          <w:bCs/>
          <w:sz w:val="28"/>
          <w:szCs w:val="28"/>
        </w:rPr>
        <w:sectPr w:rsidR="009517EF" w:rsidSect="009517EF">
          <w:pgSz w:w="11906" w:h="16838"/>
          <w:pgMar w:top="709" w:right="425" w:bottom="709" w:left="851" w:header="709" w:footer="709" w:gutter="0"/>
          <w:cols w:space="708"/>
          <w:docGrid w:linePitch="360"/>
        </w:sectPr>
      </w:pPr>
    </w:p>
    <w:p w:rsidR="00096E3F" w:rsidRDefault="00096E3F" w:rsidP="002870A6">
      <w:pPr>
        <w:ind w:right="-426"/>
        <w:jc w:val="center"/>
        <w:rPr>
          <w:bCs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096E3F" w:rsidTr="00321426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</w:t>
            </w:r>
          </w:p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096E3F" w:rsidTr="00321426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социальный заказ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6E3F" w:rsidTr="00321426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096E3F" w:rsidTr="00321426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1 _______________ 20___ г.</w:t>
            </w:r>
          </w:p>
        </w:tc>
      </w:tr>
      <w:tr w:rsidR="00096E3F" w:rsidTr="00321426">
        <w:trPr>
          <w:trHeight w:val="288"/>
        </w:trPr>
        <w:tc>
          <w:tcPr>
            <w:tcW w:w="33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Коды</w:t>
            </w:r>
          </w:p>
        </w:tc>
      </w:tr>
      <w:tr w:rsidR="00096E3F" w:rsidTr="00321426">
        <w:trPr>
          <w:trHeight w:val="288"/>
        </w:trPr>
        <w:tc>
          <w:tcPr>
            <w:tcW w:w="33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</w:tr>
      <w:tr w:rsidR="00096E3F" w:rsidTr="00321426">
        <w:trPr>
          <w:trHeight w:val="288"/>
        </w:trPr>
        <w:tc>
          <w:tcPr>
            <w:tcW w:w="33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</w:tr>
      <w:tr w:rsidR="00096E3F" w:rsidTr="00321426">
        <w:trPr>
          <w:trHeight w:val="765"/>
        </w:trPr>
        <w:tc>
          <w:tcPr>
            <w:tcW w:w="33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</w:tr>
      <w:tr w:rsidR="00096E3F" w:rsidTr="00321426">
        <w:trPr>
          <w:trHeight w:val="600"/>
        </w:trPr>
        <w:tc>
          <w:tcPr>
            <w:tcW w:w="33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</w:tr>
      <w:tr w:rsidR="00096E3F" w:rsidTr="00321426">
        <w:trPr>
          <w:trHeight w:val="912"/>
        </w:trPr>
        <w:tc>
          <w:tcPr>
            <w:tcW w:w="33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600"/>
        </w:trPr>
        <w:tc>
          <w:tcPr>
            <w:tcW w:w="336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00"/>
        <w:gridCol w:w="1628"/>
        <w:gridCol w:w="1601"/>
        <w:gridCol w:w="1453"/>
        <w:gridCol w:w="1453"/>
        <w:gridCol w:w="772"/>
        <w:gridCol w:w="680"/>
        <w:gridCol w:w="1765"/>
        <w:gridCol w:w="1765"/>
        <w:gridCol w:w="1371"/>
        <w:gridCol w:w="1548"/>
      </w:tblGrid>
      <w:tr w:rsidR="00096E3F" w:rsidTr="00321426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096E3F" w:rsidTr="0032142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096E3F" w:rsidTr="00321426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96E3F" w:rsidTr="00321426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них</w:t>
            </w:r>
          </w:p>
        </w:tc>
      </w:tr>
      <w:tr w:rsidR="00096E3F" w:rsidTr="00321426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096E3F" w:rsidTr="00321426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96E3F" w:rsidTr="00321426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00"/>
        <w:gridCol w:w="1628"/>
        <w:gridCol w:w="1601"/>
        <w:gridCol w:w="1453"/>
        <w:gridCol w:w="1453"/>
        <w:gridCol w:w="772"/>
        <w:gridCol w:w="680"/>
        <w:gridCol w:w="1765"/>
        <w:gridCol w:w="1765"/>
        <w:gridCol w:w="1371"/>
        <w:gridCol w:w="1548"/>
      </w:tblGrid>
      <w:tr w:rsidR="00096E3F" w:rsidTr="0032142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096E3F" w:rsidTr="00321426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96E3F" w:rsidTr="00321426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них</w:t>
            </w:r>
          </w:p>
        </w:tc>
      </w:tr>
      <w:tr w:rsidR="00096E3F" w:rsidTr="00321426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96E3F" w:rsidTr="00321426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00"/>
        <w:gridCol w:w="1628"/>
        <w:gridCol w:w="1601"/>
        <w:gridCol w:w="1453"/>
        <w:gridCol w:w="1453"/>
        <w:gridCol w:w="772"/>
        <w:gridCol w:w="680"/>
        <w:gridCol w:w="1765"/>
        <w:gridCol w:w="1765"/>
        <w:gridCol w:w="1371"/>
        <w:gridCol w:w="1548"/>
      </w:tblGrid>
      <w:tr w:rsidR="00096E3F" w:rsidTr="0032142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096E3F" w:rsidTr="00321426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96E3F" w:rsidTr="00321426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них</w:t>
            </w:r>
          </w:p>
        </w:tc>
      </w:tr>
      <w:tr w:rsidR="00096E3F" w:rsidTr="00321426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96E3F" w:rsidTr="00321426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00"/>
        <w:gridCol w:w="1628"/>
        <w:gridCol w:w="1601"/>
        <w:gridCol w:w="1453"/>
        <w:gridCol w:w="1453"/>
        <w:gridCol w:w="772"/>
        <w:gridCol w:w="680"/>
        <w:gridCol w:w="1765"/>
        <w:gridCol w:w="1765"/>
        <w:gridCol w:w="1371"/>
        <w:gridCol w:w="1548"/>
      </w:tblGrid>
      <w:tr w:rsidR="00096E3F" w:rsidTr="0032142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096E3F" w:rsidTr="00321426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96E3F" w:rsidTr="00321426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них</w:t>
            </w:r>
          </w:p>
        </w:tc>
      </w:tr>
      <w:tr w:rsidR="00096E3F" w:rsidTr="00321426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96E3F" w:rsidTr="00321426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Style w:val="af4"/>
        <w:tblW w:w="5000" w:type="pct"/>
        <w:tblLook w:val="04A0"/>
      </w:tblPr>
      <w:tblGrid>
        <w:gridCol w:w="976"/>
        <w:gridCol w:w="783"/>
        <w:gridCol w:w="1012"/>
        <w:gridCol w:w="976"/>
        <w:gridCol w:w="976"/>
        <w:gridCol w:w="1017"/>
        <w:gridCol w:w="976"/>
        <w:gridCol w:w="976"/>
        <w:gridCol w:w="976"/>
        <w:gridCol w:w="852"/>
        <w:gridCol w:w="852"/>
        <w:gridCol w:w="502"/>
        <w:gridCol w:w="1012"/>
        <w:gridCol w:w="1012"/>
        <w:gridCol w:w="810"/>
        <w:gridCol w:w="900"/>
        <w:gridCol w:w="1028"/>
      </w:tblGrid>
      <w:tr w:rsidR="00096E3F" w:rsidTr="00321426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укрупненной муниципальной услуги "Реализация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96E3F" w:rsidTr="00321426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096E3F" w:rsidTr="00321426">
        <w:trPr>
          <w:trHeight w:val="555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29" w:type="pct"/>
            <w:gridSpan w:val="2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9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2550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31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288"/>
        </w:trPr>
        <w:tc>
          <w:tcPr>
            <w:tcW w:w="30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6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4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4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096E3F" w:rsidTr="00321426">
        <w:trPr>
          <w:trHeight w:val="675"/>
        </w:trPr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705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0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0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FE5335" w:rsidRDefault="00FE5335" w:rsidP="00096E3F">
      <w:pPr>
        <w:rPr>
          <w:rFonts w:ascii="Times New Roman" w:hAnsi="Times New Roman" w:cs="Times New Roman"/>
        </w:rPr>
      </w:pPr>
    </w:p>
    <w:p w:rsidR="00FE5335" w:rsidRDefault="00FE5335" w:rsidP="00096E3F">
      <w:pPr>
        <w:rPr>
          <w:rFonts w:ascii="Times New Roman" w:hAnsi="Times New Roman" w:cs="Times New Roman"/>
        </w:rPr>
      </w:pPr>
    </w:p>
    <w:p w:rsidR="00FE5335" w:rsidRDefault="00FE5335" w:rsidP="00096E3F">
      <w:pPr>
        <w:rPr>
          <w:rFonts w:ascii="Times New Roman" w:hAnsi="Times New Roman" w:cs="Times New Roman"/>
        </w:rPr>
      </w:pPr>
    </w:p>
    <w:p w:rsidR="00FE5335" w:rsidRDefault="00FE5335" w:rsidP="00096E3F">
      <w:pPr>
        <w:rPr>
          <w:rFonts w:ascii="Times New Roman" w:hAnsi="Times New Roman" w:cs="Times New Roman"/>
        </w:rPr>
      </w:pPr>
    </w:p>
    <w:p w:rsidR="00FE5335" w:rsidRDefault="00FE5335" w:rsidP="00096E3F">
      <w:pPr>
        <w:rPr>
          <w:rFonts w:ascii="Times New Roman" w:hAnsi="Times New Roman" w:cs="Times New Roman"/>
        </w:rPr>
      </w:pPr>
    </w:p>
    <w:p w:rsidR="00FE5335" w:rsidRDefault="00FE5335" w:rsidP="00096E3F">
      <w:pPr>
        <w:rPr>
          <w:rFonts w:ascii="Times New Roman" w:hAnsi="Times New Roman" w:cs="Times New Roman"/>
        </w:rPr>
      </w:pPr>
    </w:p>
    <w:p w:rsidR="00FE5335" w:rsidRDefault="00FE5335" w:rsidP="00096E3F">
      <w:pPr>
        <w:rPr>
          <w:rFonts w:ascii="Times New Roman" w:hAnsi="Times New Roman" w:cs="Times New Roman"/>
        </w:rPr>
      </w:pPr>
    </w:p>
    <w:p w:rsidR="00FE5335" w:rsidRDefault="00FE5335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Style w:val="af4"/>
        <w:tblW w:w="5000" w:type="pct"/>
        <w:tblLook w:val="04A0"/>
      </w:tblPr>
      <w:tblGrid>
        <w:gridCol w:w="976"/>
        <w:gridCol w:w="783"/>
        <w:gridCol w:w="1012"/>
        <w:gridCol w:w="976"/>
        <w:gridCol w:w="976"/>
        <w:gridCol w:w="1017"/>
        <w:gridCol w:w="976"/>
        <w:gridCol w:w="976"/>
        <w:gridCol w:w="976"/>
        <w:gridCol w:w="852"/>
        <w:gridCol w:w="852"/>
        <w:gridCol w:w="502"/>
        <w:gridCol w:w="1012"/>
        <w:gridCol w:w="1012"/>
        <w:gridCol w:w="810"/>
        <w:gridCol w:w="900"/>
        <w:gridCol w:w="1028"/>
      </w:tblGrid>
      <w:tr w:rsidR="00096E3F" w:rsidTr="00321426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096E3F" w:rsidTr="00321426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96E3F" w:rsidTr="00321426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096E3F" w:rsidTr="00321426">
        <w:trPr>
          <w:trHeight w:val="55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34" w:type="pct"/>
            <w:gridSpan w:val="2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2550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288"/>
        </w:trPr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5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096E3F" w:rsidTr="00321426">
        <w:trPr>
          <w:trHeight w:val="675"/>
        </w:trPr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690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 w:val="restar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noWrap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Style w:val="af4"/>
        <w:tblW w:w="5000" w:type="pct"/>
        <w:tblLook w:val="04A0"/>
      </w:tblPr>
      <w:tblGrid>
        <w:gridCol w:w="976"/>
        <w:gridCol w:w="783"/>
        <w:gridCol w:w="1012"/>
        <w:gridCol w:w="976"/>
        <w:gridCol w:w="976"/>
        <w:gridCol w:w="1017"/>
        <w:gridCol w:w="976"/>
        <w:gridCol w:w="976"/>
        <w:gridCol w:w="976"/>
        <w:gridCol w:w="852"/>
        <w:gridCol w:w="852"/>
        <w:gridCol w:w="502"/>
        <w:gridCol w:w="1012"/>
        <w:gridCol w:w="1012"/>
        <w:gridCol w:w="810"/>
        <w:gridCol w:w="900"/>
        <w:gridCol w:w="1028"/>
      </w:tblGrid>
      <w:tr w:rsidR="00096E3F" w:rsidTr="00321426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096E3F" w:rsidTr="00321426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096E3F" w:rsidTr="00321426">
        <w:trPr>
          <w:trHeight w:val="55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33" w:type="pct"/>
            <w:gridSpan w:val="2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2550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288"/>
        </w:trPr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5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096E3F" w:rsidTr="00321426">
        <w:trPr>
          <w:trHeight w:val="675"/>
        </w:trPr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690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852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312" w:type="pct"/>
            <w:noWrap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1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5E36B7" w:rsidRDefault="005E36B7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Style w:val="af4"/>
        <w:tblW w:w="5000" w:type="pct"/>
        <w:tblLook w:val="04A0"/>
      </w:tblPr>
      <w:tblGrid>
        <w:gridCol w:w="976"/>
        <w:gridCol w:w="783"/>
        <w:gridCol w:w="1012"/>
        <w:gridCol w:w="976"/>
        <w:gridCol w:w="976"/>
        <w:gridCol w:w="1017"/>
        <w:gridCol w:w="976"/>
        <w:gridCol w:w="976"/>
        <w:gridCol w:w="976"/>
        <w:gridCol w:w="852"/>
        <w:gridCol w:w="852"/>
        <w:gridCol w:w="502"/>
        <w:gridCol w:w="1012"/>
        <w:gridCol w:w="1012"/>
        <w:gridCol w:w="810"/>
        <w:gridCol w:w="900"/>
        <w:gridCol w:w="1028"/>
      </w:tblGrid>
      <w:tr w:rsidR="00096E3F" w:rsidTr="00321426">
        <w:trPr>
          <w:trHeight w:val="870"/>
        </w:trPr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8" w:type="pct"/>
            <w:gridSpan w:val="16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096E3F" w:rsidTr="00321426">
        <w:trPr>
          <w:trHeight w:val="2685"/>
        </w:trPr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096E3F" w:rsidTr="00321426">
        <w:trPr>
          <w:trHeight w:val="630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33" w:type="pct"/>
            <w:gridSpan w:val="2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3060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405"/>
        </w:trPr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5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8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9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51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vMerge w:val="restar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435"/>
        </w:trPr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630"/>
        </w:trPr>
        <w:tc>
          <w:tcPr>
            <w:tcW w:w="312" w:type="pct"/>
            <w:noWrap/>
          </w:tcPr>
          <w:p w:rsidR="00096E3F" w:rsidRDefault="00096E3F" w:rsidP="003214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1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" w:type="pct"/>
            <w:noWrap/>
          </w:tcPr>
          <w:p w:rsidR="00096E3F" w:rsidRDefault="00096E3F" w:rsidP="003214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383"/>
        <w:gridCol w:w="1086"/>
        <w:gridCol w:w="489"/>
        <w:gridCol w:w="1004"/>
        <w:gridCol w:w="428"/>
        <w:gridCol w:w="1012"/>
        <w:gridCol w:w="1382"/>
        <w:gridCol w:w="1382"/>
        <w:gridCol w:w="1382"/>
        <w:gridCol w:w="1190"/>
        <w:gridCol w:w="1220"/>
        <w:gridCol w:w="654"/>
        <w:gridCol w:w="1512"/>
        <w:gridCol w:w="1512"/>
      </w:tblGrid>
      <w:tr w:rsidR="00096E3F" w:rsidTr="00321426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2D79" w:rsidRDefault="004C2D79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096E3F" w:rsidTr="00321426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096E3F" w:rsidTr="00321426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 ОКЕИ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E3F" w:rsidTr="00321426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96E3F" w:rsidTr="00321426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E3F" w:rsidTr="00321426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096E3F" w:rsidTr="00321426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 (Ф.И.О.)</w:t>
            </w:r>
          </w:p>
        </w:tc>
      </w:tr>
      <w:tr w:rsidR="00096E3F" w:rsidTr="0032142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215" w:rsidRDefault="009A2215" w:rsidP="00096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E3F" w:rsidRDefault="00096E3F" w:rsidP="00096E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5000" w:type="pct"/>
        <w:tblLook w:val="04A0"/>
      </w:tblPr>
      <w:tblGrid>
        <w:gridCol w:w="2851"/>
        <w:gridCol w:w="1172"/>
        <w:gridCol w:w="1172"/>
        <w:gridCol w:w="1173"/>
        <w:gridCol w:w="1173"/>
        <w:gridCol w:w="1173"/>
        <w:gridCol w:w="1170"/>
        <w:gridCol w:w="1170"/>
        <w:gridCol w:w="782"/>
        <w:gridCol w:w="2358"/>
        <w:gridCol w:w="1170"/>
        <w:gridCol w:w="272"/>
      </w:tblGrid>
      <w:tr w:rsidR="00096E3F" w:rsidTr="00321426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</w:t>
            </w:r>
          </w:p>
        </w:tc>
      </w:tr>
      <w:tr w:rsidR="00096E3F" w:rsidTr="00321426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096E3F" w:rsidTr="00321426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96E3F" w:rsidTr="00321426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""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77"/>
        <w:gridCol w:w="1703"/>
        <w:gridCol w:w="1676"/>
        <w:gridCol w:w="1404"/>
        <w:gridCol w:w="1404"/>
        <w:gridCol w:w="750"/>
        <w:gridCol w:w="748"/>
        <w:gridCol w:w="1703"/>
        <w:gridCol w:w="1703"/>
        <w:gridCol w:w="1373"/>
        <w:gridCol w:w="1495"/>
      </w:tblGrid>
      <w:tr w:rsidR="00096E3F" w:rsidTr="00321426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</w:tr>
      <w:tr w:rsidR="00096E3F" w:rsidTr="00321426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68"/>
        <w:gridCol w:w="912"/>
        <w:gridCol w:w="1885"/>
        <w:gridCol w:w="1885"/>
        <w:gridCol w:w="1450"/>
        <w:gridCol w:w="1588"/>
        <w:gridCol w:w="1869"/>
        <w:gridCol w:w="1941"/>
        <w:gridCol w:w="2016"/>
        <w:gridCol w:w="222"/>
      </w:tblGrid>
      <w:tr w:rsidR="00096E3F" w:rsidTr="00321426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096E3F" w:rsidTr="00321426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84"/>
        <w:gridCol w:w="426"/>
        <w:gridCol w:w="736"/>
        <w:gridCol w:w="978"/>
        <w:gridCol w:w="1284"/>
        <w:gridCol w:w="1085"/>
        <w:gridCol w:w="992"/>
        <w:gridCol w:w="992"/>
        <w:gridCol w:w="565"/>
        <w:gridCol w:w="1249"/>
        <w:gridCol w:w="1249"/>
        <w:gridCol w:w="1249"/>
        <w:gridCol w:w="1249"/>
        <w:gridCol w:w="1249"/>
        <w:gridCol w:w="1249"/>
      </w:tblGrid>
      <w:tr w:rsidR="00096E3F" w:rsidTr="00321426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4438" w:rsidRDefault="009E443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438" w:rsidRDefault="009E443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438" w:rsidRDefault="009E443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438" w:rsidRDefault="009E443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438" w:rsidRDefault="009E443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096E3F" w:rsidTr="00321426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096E3F" w:rsidTr="00321426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96E3F" w:rsidTr="00321426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86"/>
        <w:gridCol w:w="1315"/>
        <w:gridCol w:w="1198"/>
        <w:gridCol w:w="1315"/>
        <w:gridCol w:w="1093"/>
        <w:gridCol w:w="1315"/>
        <w:gridCol w:w="1315"/>
        <w:gridCol w:w="1315"/>
        <w:gridCol w:w="1315"/>
        <w:gridCol w:w="1315"/>
        <w:gridCol w:w="1198"/>
        <w:gridCol w:w="1198"/>
        <w:gridCol w:w="658"/>
      </w:tblGrid>
      <w:tr w:rsidR="00096E3F" w:rsidTr="00321426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F18" w:rsidRDefault="008E1F1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1F18" w:rsidRDefault="008E1F1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1F18" w:rsidRDefault="008E1F1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1F18" w:rsidRDefault="008E1F1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1F18" w:rsidRDefault="008E1F18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096E3F" w:rsidTr="00321426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096E3F" w:rsidTr="00321426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2F3FD3" w:rsidRDefault="002F3FD3" w:rsidP="00096E3F">
      <w:pPr>
        <w:rPr>
          <w:rFonts w:ascii="Times New Roman" w:hAnsi="Times New Roman" w:cs="Times New Roman"/>
        </w:rPr>
      </w:pPr>
    </w:p>
    <w:p w:rsidR="002F3FD3" w:rsidRDefault="002F3FD3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23"/>
        <w:gridCol w:w="806"/>
        <w:gridCol w:w="377"/>
        <w:gridCol w:w="1014"/>
        <w:gridCol w:w="510"/>
        <w:gridCol w:w="673"/>
        <w:gridCol w:w="693"/>
        <w:gridCol w:w="309"/>
        <w:gridCol w:w="1109"/>
        <w:gridCol w:w="159"/>
        <w:gridCol w:w="717"/>
        <w:gridCol w:w="476"/>
        <w:gridCol w:w="1109"/>
        <w:gridCol w:w="284"/>
        <w:gridCol w:w="899"/>
        <w:gridCol w:w="754"/>
        <w:gridCol w:w="429"/>
        <w:gridCol w:w="893"/>
        <w:gridCol w:w="195"/>
        <w:gridCol w:w="1072"/>
        <w:gridCol w:w="386"/>
        <w:gridCol w:w="572"/>
        <w:gridCol w:w="1277"/>
      </w:tblGrid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096E3F" w:rsidTr="00321426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определения исполнителей муниципальной услуги</w:t>
            </w:r>
          </w:p>
          <w:p w:rsidR="00096E3F" w:rsidRDefault="00096E3F" w:rsidP="00321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E3F" w:rsidRDefault="00096E3F" w:rsidP="00321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E3F" w:rsidRDefault="00096E3F" w:rsidP="00321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096E3F" w:rsidTr="00321426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p w:rsidR="00096E3F" w:rsidRDefault="00096E3F" w:rsidP="00096E3F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34"/>
        <w:gridCol w:w="1207"/>
        <w:gridCol w:w="1206"/>
        <w:gridCol w:w="661"/>
        <w:gridCol w:w="1456"/>
        <w:gridCol w:w="1456"/>
        <w:gridCol w:w="1141"/>
        <w:gridCol w:w="1282"/>
        <w:gridCol w:w="1533"/>
        <w:gridCol w:w="1533"/>
        <w:gridCol w:w="1533"/>
        <w:gridCol w:w="1094"/>
      </w:tblGrid>
      <w:tr w:rsidR="00096E3F" w:rsidTr="00321426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госудерственн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отклонение от показателя, характеризующего объем оказания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Причина превышения</w:t>
            </w:r>
          </w:p>
        </w:tc>
      </w:tr>
      <w:tr w:rsidR="00096E3F" w:rsidTr="00321426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муниципальными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оказываемого муниципальными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32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3F" w:rsidTr="00321426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E3F" w:rsidRDefault="00096E3F" w:rsidP="0032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3FD3" w:rsidRPr="00565901" w:rsidRDefault="002F3FD3" w:rsidP="002F3FD3">
      <w:pPr>
        <w:ind w:right="-426"/>
        <w:jc w:val="center"/>
        <w:rPr>
          <w:bCs/>
          <w:sz w:val="28"/>
          <w:szCs w:val="28"/>
        </w:rPr>
      </w:pPr>
    </w:p>
    <w:sectPr w:rsidR="002F3FD3" w:rsidRPr="00565901" w:rsidSect="00096E3F">
      <w:pgSz w:w="16838" w:h="11906" w:orient="landscape"/>
      <w:pgMar w:top="425" w:right="709" w:bottom="851" w:left="709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Inlearno Office" w:date="2024-03-04T08:21:00Z" w:initials="IO">
    <w:p w:rsidR="008802B0" w:rsidRDefault="008802B0" w:rsidP="008802B0">
      <w:pPr>
        <w:pStyle w:val="a8"/>
        <w:ind w:firstLine="0"/>
        <w:jc w:val="left"/>
      </w:pPr>
      <w:r>
        <w:t>Выбрать в зависимости от статуса ИС Навигатор в вашем регионе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multilevel"/>
    <w:tmpl w:val="06F518CF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87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B1C"/>
    <w:multiLevelType w:val="multilevel"/>
    <w:tmpl w:val="2BE22B1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87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525B4"/>
    <w:multiLevelType w:val="multilevel"/>
    <w:tmpl w:val="673525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10565"/>
    <w:multiLevelType w:val="multilevel"/>
    <w:tmpl w:val="7B11056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49"/>
    <w:rsid w:val="00096E3F"/>
    <w:rsid w:val="001C146D"/>
    <w:rsid w:val="00233879"/>
    <w:rsid w:val="002870A6"/>
    <w:rsid w:val="002E3119"/>
    <w:rsid w:val="002F3FD3"/>
    <w:rsid w:val="0043745A"/>
    <w:rsid w:val="004C2D79"/>
    <w:rsid w:val="00561A58"/>
    <w:rsid w:val="005A5A91"/>
    <w:rsid w:val="005E36B7"/>
    <w:rsid w:val="006B061A"/>
    <w:rsid w:val="006F1849"/>
    <w:rsid w:val="00767497"/>
    <w:rsid w:val="007D513A"/>
    <w:rsid w:val="008802B0"/>
    <w:rsid w:val="008E1F18"/>
    <w:rsid w:val="008E6779"/>
    <w:rsid w:val="00903189"/>
    <w:rsid w:val="00917BD5"/>
    <w:rsid w:val="009517EF"/>
    <w:rsid w:val="009A2215"/>
    <w:rsid w:val="009E4438"/>
    <w:rsid w:val="009F47A0"/>
    <w:rsid w:val="009F7335"/>
    <w:rsid w:val="00A122EB"/>
    <w:rsid w:val="00B12B82"/>
    <w:rsid w:val="00B5413E"/>
    <w:rsid w:val="00C2616E"/>
    <w:rsid w:val="00CA1335"/>
    <w:rsid w:val="00D1071B"/>
    <w:rsid w:val="00E0145D"/>
    <w:rsid w:val="00F228F9"/>
    <w:rsid w:val="00FE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E677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8E6779"/>
    <w:rPr>
      <w:rFonts w:cs="Times New Roman"/>
      <w:color w:val="106BBE"/>
    </w:rPr>
  </w:style>
  <w:style w:type="character" w:customStyle="1" w:styleId="a5">
    <w:name w:val="Абзац списка Знак"/>
    <w:basedOn w:val="a0"/>
    <w:link w:val="a4"/>
    <w:uiPriority w:val="34"/>
    <w:locked/>
    <w:rsid w:val="008E6779"/>
    <w:rPr>
      <w:rFonts w:eastAsiaTheme="minorHAnsi"/>
      <w:lang w:eastAsia="en-US"/>
    </w:rPr>
  </w:style>
  <w:style w:type="character" w:styleId="a7">
    <w:name w:val="annotation reference"/>
    <w:basedOn w:val="a0"/>
    <w:uiPriority w:val="99"/>
    <w:unhideWhenUsed/>
    <w:rsid w:val="008802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802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802B0"/>
    <w:rPr>
      <w:rFonts w:ascii="Times New Roman CYR" w:hAnsi="Times New Roman CYR" w:cs="Times New Roman CYR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2B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qFormat/>
    <w:rsid w:val="00096E3F"/>
    <w:rPr>
      <w:color w:val="800080" w:themeColor="followed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096E3F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096E3F"/>
    <w:rPr>
      <w:rFonts w:eastAsiaTheme="minorHAnsi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096E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96E3F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096E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096E3F"/>
    <w:rPr>
      <w:rFonts w:eastAsiaTheme="minorHAnsi"/>
      <w:lang w:eastAsia="en-US"/>
    </w:rPr>
  </w:style>
  <w:style w:type="paragraph" w:styleId="af3">
    <w:name w:val="Normal (Web)"/>
    <w:basedOn w:val="a"/>
    <w:uiPriority w:val="99"/>
    <w:semiHidden/>
    <w:unhideWhenUsed/>
    <w:rsid w:val="0009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qFormat/>
    <w:rsid w:val="00096E3F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096E3F"/>
    <w:rPr>
      <w:color w:val="605E5C"/>
      <w:shd w:val="clear" w:color="auto" w:fill="E1DFDD"/>
    </w:rPr>
  </w:style>
  <w:style w:type="paragraph" w:customStyle="1" w:styleId="ConsPlusNormal">
    <w:name w:val="ConsPlusNormal"/>
    <w:rsid w:val="00096E3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12">
    <w:name w:val="Рецензия1"/>
    <w:hidden/>
    <w:uiPriority w:val="99"/>
    <w:semiHidden/>
    <w:qFormat/>
    <w:rsid w:val="00096E3F"/>
    <w:pPr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Цветовое выделение"/>
    <w:uiPriority w:val="99"/>
    <w:rsid w:val="00096E3F"/>
    <w:rPr>
      <w:b/>
      <w:color w:val="26282F"/>
    </w:rPr>
  </w:style>
  <w:style w:type="character" w:customStyle="1" w:styleId="21">
    <w:name w:val="Основной текст (2)"/>
    <w:basedOn w:val="a0"/>
    <w:rsid w:val="00096E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096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6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4">
    <w:name w:val="Font Style14"/>
    <w:basedOn w:val="a0"/>
    <w:uiPriority w:val="99"/>
    <w:rsid w:val="00096E3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096E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37</Pages>
  <Words>7559</Words>
  <Characters>43092</Characters>
  <Application>Microsoft Office Word</Application>
  <DocSecurity>0</DocSecurity>
  <Lines>359</Lines>
  <Paragraphs>101</Paragraphs>
  <ScaleCrop>false</ScaleCrop>
  <Company>Grizli777</Company>
  <LinksUpToDate>false</LinksUpToDate>
  <CharactersWithSpaces>50550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46</cp:revision>
  <dcterms:created xsi:type="dcterms:W3CDTF">2024-01-12T02:06:00Z</dcterms:created>
  <dcterms:modified xsi:type="dcterms:W3CDTF">2024-03-03T23:36:00Z</dcterms:modified>
</cp:coreProperties>
</file>