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93" w:rsidRPr="004B2B15" w:rsidRDefault="00FC1393" w:rsidP="00FC1393">
      <w:pPr>
        <w:jc w:val="right"/>
        <w:rPr>
          <w:sz w:val="28"/>
          <w:szCs w:val="28"/>
        </w:rPr>
      </w:pPr>
      <w:r w:rsidRPr="004B2B15">
        <w:rPr>
          <w:sz w:val="28"/>
          <w:szCs w:val="28"/>
        </w:rPr>
        <w:t>Приложение</w:t>
      </w:r>
    </w:p>
    <w:p w:rsidR="00FC1393" w:rsidRPr="004B2B15" w:rsidRDefault="00FC1393" w:rsidP="00FC1393">
      <w:pPr>
        <w:jc w:val="right"/>
        <w:rPr>
          <w:sz w:val="28"/>
          <w:szCs w:val="28"/>
        </w:rPr>
      </w:pPr>
      <w:r w:rsidRPr="004B2B15">
        <w:rPr>
          <w:sz w:val="28"/>
          <w:szCs w:val="28"/>
        </w:rPr>
        <w:t>к решению Совета</w:t>
      </w:r>
    </w:p>
    <w:p w:rsidR="00FC1393" w:rsidRPr="004B2B15" w:rsidRDefault="00FC1393" w:rsidP="00FC1393">
      <w:pPr>
        <w:jc w:val="right"/>
        <w:rPr>
          <w:sz w:val="28"/>
          <w:szCs w:val="28"/>
        </w:rPr>
      </w:pPr>
      <w:r w:rsidRPr="004B2B15">
        <w:rPr>
          <w:sz w:val="28"/>
          <w:szCs w:val="28"/>
        </w:rPr>
        <w:t>МР «Чернышевский район»</w:t>
      </w:r>
    </w:p>
    <w:p w:rsidR="00FC1393" w:rsidRPr="00CE6640" w:rsidRDefault="00FC1393" w:rsidP="00FC1393">
      <w:pPr>
        <w:jc w:val="right"/>
        <w:rPr>
          <w:sz w:val="28"/>
          <w:szCs w:val="28"/>
          <w:u w:val="single"/>
        </w:rPr>
      </w:pPr>
      <w:r w:rsidRPr="004B2B15">
        <w:rPr>
          <w:sz w:val="28"/>
          <w:szCs w:val="28"/>
        </w:rPr>
        <w:t xml:space="preserve">от </w:t>
      </w:r>
      <w:r>
        <w:rPr>
          <w:sz w:val="28"/>
          <w:szCs w:val="28"/>
          <w:u w:val="single"/>
        </w:rPr>
        <w:t>20.03.2024г.</w:t>
      </w:r>
      <w:r w:rsidRPr="004B2B15">
        <w:rPr>
          <w:sz w:val="28"/>
          <w:szCs w:val="28"/>
        </w:rPr>
        <w:t xml:space="preserve"> № </w:t>
      </w:r>
      <w:r>
        <w:rPr>
          <w:sz w:val="28"/>
          <w:szCs w:val="28"/>
          <w:u w:val="single"/>
        </w:rPr>
        <w:t>152</w:t>
      </w:r>
    </w:p>
    <w:p w:rsidR="00FC1393" w:rsidRPr="004B2B15" w:rsidRDefault="00FC1393" w:rsidP="00FC1393">
      <w:pPr>
        <w:jc w:val="center"/>
        <w:rPr>
          <w:b/>
          <w:sz w:val="28"/>
          <w:szCs w:val="28"/>
        </w:rPr>
      </w:pPr>
      <w:r w:rsidRPr="004B2B15">
        <w:rPr>
          <w:b/>
          <w:sz w:val="28"/>
          <w:szCs w:val="28"/>
        </w:rPr>
        <w:t>ОТЧЕТ</w:t>
      </w:r>
    </w:p>
    <w:p w:rsidR="00FC1393" w:rsidRPr="004B2B15" w:rsidRDefault="00FC1393" w:rsidP="00FC1393">
      <w:pPr>
        <w:jc w:val="center"/>
        <w:rPr>
          <w:b/>
          <w:sz w:val="28"/>
          <w:szCs w:val="28"/>
        </w:rPr>
      </w:pPr>
      <w:r w:rsidRPr="004B2B15">
        <w:rPr>
          <w:b/>
          <w:sz w:val="28"/>
          <w:szCs w:val="28"/>
        </w:rPr>
        <w:t>о деятельности Контрольно-счетной палаты муниципального района «Чернышевский район» за 2023 год</w:t>
      </w:r>
    </w:p>
    <w:p w:rsidR="00FC1393" w:rsidRPr="004B2B15" w:rsidRDefault="00FC1393" w:rsidP="00FC1393">
      <w:pPr>
        <w:jc w:val="center"/>
        <w:rPr>
          <w:b/>
          <w:sz w:val="28"/>
          <w:szCs w:val="28"/>
        </w:rPr>
      </w:pPr>
    </w:p>
    <w:p w:rsidR="00FC1393" w:rsidRPr="004B2B15" w:rsidRDefault="00FC1393" w:rsidP="00FC1393">
      <w:pPr>
        <w:jc w:val="both"/>
        <w:rPr>
          <w:sz w:val="28"/>
          <w:szCs w:val="28"/>
        </w:rPr>
      </w:pPr>
      <w:r w:rsidRPr="004B2B15">
        <w:rPr>
          <w:sz w:val="28"/>
          <w:szCs w:val="28"/>
        </w:rPr>
        <w:tab/>
        <w:t>Отчет о деятельности Контрольно-счетной палаты муниципального района «Чернышевский район» представлен в Совет муниципального района «Чернышевский район» в соответствии с требованиями п. 2 ст. 19 Положения о Контрольно-счетной палате муниципального района «Чернышевский район».</w:t>
      </w:r>
    </w:p>
    <w:p w:rsidR="00FC1393" w:rsidRPr="004B2B15" w:rsidRDefault="00FC1393" w:rsidP="00FC1393">
      <w:pPr>
        <w:jc w:val="both"/>
        <w:rPr>
          <w:sz w:val="28"/>
          <w:szCs w:val="28"/>
        </w:rPr>
      </w:pPr>
      <w:r w:rsidRPr="004B2B15">
        <w:rPr>
          <w:sz w:val="28"/>
          <w:szCs w:val="28"/>
        </w:rPr>
        <w:tab/>
        <w:t>Отчет составлен на основании Стандарта внешнего муниципального финансового контроля СВМ ФК 003 «Порядок подготовки годового отчета о деятельности Контрольно-счетной палаты муниципального района «Чернышевский район». Содержит обобщенную информацию об основных направлениях деятельности Контрольно-счетной палаты муниципального района «Чернышевский район» в отчетном 2023 году, в том числе о результатах проведенных контрольных и экспертно-аналитических мероприятий в рамках осуществления внешнего муниципального финансового контроля.</w:t>
      </w:r>
    </w:p>
    <w:p w:rsidR="00FC1393" w:rsidRPr="004B2B15" w:rsidRDefault="00FC1393" w:rsidP="00FC1393">
      <w:pPr>
        <w:jc w:val="both"/>
        <w:rPr>
          <w:sz w:val="28"/>
          <w:szCs w:val="28"/>
        </w:rPr>
      </w:pPr>
    </w:p>
    <w:p w:rsidR="00FC1393" w:rsidRPr="004B2B15" w:rsidRDefault="00FC1393" w:rsidP="00FC1393">
      <w:pPr>
        <w:pStyle w:val="a3"/>
        <w:numPr>
          <w:ilvl w:val="0"/>
          <w:numId w:val="1"/>
        </w:numPr>
        <w:spacing w:after="0" w:line="240" w:lineRule="auto"/>
        <w:ind w:left="0"/>
        <w:jc w:val="center"/>
        <w:rPr>
          <w:rFonts w:ascii="Times New Roman" w:hAnsi="Times New Roman"/>
          <w:b/>
          <w:sz w:val="28"/>
          <w:szCs w:val="28"/>
        </w:rPr>
      </w:pPr>
      <w:r w:rsidRPr="004B2B15">
        <w:rPr>
          <w:rFonts w:ascii="Times New Roman" w:hAnsi="Times New Roman"/>
          <w:b/>
          <w:sz w:val="28"/>
          <w:szCs w:val="28"/>
        </w:rPr>
        <w:t>Основные направления деятельности КСП в отчетном году</w:t>
      </w:r>
    </w:p>
    <w:p w:rsidR="00FC1393" w:rsidRPr="004B2B15" w:rsidRDefault="00FC1393" w:rsidP="00FC1393">
      <w:pPr>
        <w:pStyle w:val="a3"/>
        <w:spacing w:after="0" w:line="240" w:lineRule="auto"/>
        <w:ind w:left="0" w:firstLine="720"/>
        <w:jc w:val="both"/>
        <w:rPr>
          <w:rFonts w:ascii="Times New Roman" w:hAnsi="Times New Roman"/>
          <w:sz w:val="28"/>
          <w:szCs w:val="28"/>
        </w:rPr>
      </w:pPr>
      <w:r w:rsidRPr="004B2B15">
        <w:rPr>
          <w:rFonts w:ascii="Times New Roman" w:hAnsi="Times New Roman"/>
          <w:sz w:val="28"/>
          <w:szCs w:val="28"/>
        </w:rPr>
        <w:t>Деятельности контрольно-счетной палаты муниципального района «Чернышевский район» (далее - КСП) определена Уставом муниципального района «Чернышевский район», Положением о КСП, Бюджетным кодексом РФ.</w:t>
      </w:r>
    </w:p>
    <w:p w:rsidR="00FC1393" w:rsidRPr="004B2B15" w:rsidRDefault="00FC1393" w:rsidP="00FC1393">
      <w:pPr>
        <w:pStyle w:val="a3"/>
        <w:spacing w:after="0" w:line="240" w:lineRule="auto"/>
        <w:ind w:left="0" w:firstLine="720"/>
        <w:jc w:val="both"/>
        <w:rPr>
          <w:rFonts w:ascii="Times New Roman" w:hAnsi="Times New Roman"/>
          <w:sz w:val="28"/>
          <w:szCs w:val="28"/>
        </w:rPr>
      </w:pPr>
      <w:r w:rsidRPr="004B2B15">
        <w:rPr>
          <w:rFonts w:ascii="Times New Roman" w:hAnsi="Times New Roman"/>
          <w:sz w:val="28"/>
          <w:szCs w:val="28"/>
        </w:rPr>
        <w:t>КСП осуществляет внешний муниципальный финансовый контроль, в отношении органов местного самоуправления и муниципальных органов, муниципальных учреждений и унитарных предприятий Чернышевского района, в также иных организаций, если они используют имущество, находящееся в собственности муниципального района «Чернышевский район».</w:t>
      </w:r>
    </w:p>
    <w:p w:rsidR="00FC1393" w:rsidRPr="004B2B15" w:rsidRDefault="00FC1393" w:rsidP="00FC1393">
      <w:pPr>
        <w:pStyle w:val="a3"/>
        <w:spacing w:after="0" w:line="240" w:lineRule="auto"/>
        <w:ind w:left="0" w:firstLine="720"/>
        <w:jc w:val="both"/>
        <w:rPr>
          <w:rFonts w:ascii="Times New Roman" w:hAnsi="Times New Roman"/>
          <w:sz w:val="28"/>
          <w:szCs w:val="28"/>
        </w:rPr>
      </w:pPr>
      <w:r w:rsidRPr="004B2B15">
        <w:rPr>
          <w:rFonts w:ascii="Times New Roman" w:hAnsi="Times New Roman"/>
          <w:sz w:val="28"/>
          <w:szCs w:val="28"/>
        </w:rPr>
        <w:t>Деятельности КСП в 2023 году осуществлялась в соответствии с планом контрольных и экспертно-аналитических мероприятий, осуществляемых в рамках текущего, предварительного и последующего контроля, составляет систему контроля КСП за формированием и исполнением районного бюджета.</w:t>
      </w:r>
    </w:p>
    <w:p w:rsidR="00FC1393" w:rsidRPr="004B2B15" w:rsidRDefault="00FC1393" w:rsidP="00FC1393">
      <w:pPr>
        <w:pStyle w:val="a3"/>
        <w:spacing w:after="0" w:line="240" w:lineRule="auto"/>
        <w:ind w:left="0" w:firstLine="720"/>
        <w:jc w:val="both"/>
        <w:rPr>
          <w:rFonts w:ascii="Times New Roman" w:hAnsi="Times New Roman"/>
          <w:sz w:val="28"/>
          <w:szCs w:val="28"/>
        </w:rPr>
      </w:pPr>
      <w:r w:rsidRPr="004B2B15">
        <w:rPr>
          <w:rFonts w:ascii="Times New Roman" w:hAnsi="Times New Roman"/>
          <w:sz w:val="28"/>
          <w:szCs w:val="28"/>
        </w:rPr>
        <w:t>На стадии предварительного контроля в отчетном году осуществлялась экспертиза проекта бюджета и бюджетов поселений на 2024 года и плановый период 2025-2026 годов.</w:t>
      </w:r>
    </w:p>
    <w:p w:rsidR="00FC1393" w:rsidRPr="004B2B15" w:rsidRDefault="00FC1393" w:rsidP="00FC1393">
      <w:pPr>
        <w:pStyle w:val="a3"/>
        <w:spacing w:after="0" w:line="240" w:lineRule="auto"/>
        <w:ind w:left="0" w:firstLine="720"/>
        <w:jc w:val="both"/>
        <w:rPr>
          <w:rFonts w:ascii="Times New Roman" w:hAnsi="Times New Roman"/>
          <w:sz w:val="28"/>
          <w:szCs w:val="28"/>
        </w:rPr>
      </w:pPr>
      <w:r w:rsidRPr="004B2B15">
        <w:rPr>
          <w:rFonts w:ascii="Times New Roman" w:hAnsi="Times New Roman"/>
          <w:sz w:val="28"/>
          <w:szCs w:val="28"/>
        </w:rPr>
        <w:t>На стадии текущего контроля проводились контрольные мероприятия за использованием бюджетных средств.</w:t>
      </w:r>
    </w:p>
    <w:p w:rsidR="00FC1393" w:rsidRPr="004B2B15" w:rsidRDefault="00FC1393" w:rsidP="00FC1393">
      <w:pPr>
        <w:pStyle w:val="a3"/>
        <w:spacing w:after="0" w:line="240" w:lineRule="auto"/>
        <w:ind w:left="0" w:firstLine="720"/>
        <w:jc w:val="both"/>
        <w:rPr>
          <w:rFonts w:ascii="Times New Roman" w:hAnsi="Times New Roman"/>
          <w:sz w:val="28"/>
          <w:szCs w:val="28"/>
        </w:rPr>
      </w:pPr>
      <w:r w:rsidRPr="004B2B15">
        <w:rPr>
          <w:rFonts w:ascii="Times New Roman" w:hAnsi="Times New Roman"/>
          <w:sz w:val="28"/>
          <w:szCs w:val="28"/>
        </w:rPr>
        <w:t xml:space="preserve">На основании Положения о КСП осуществление полномочий внешнего муниципального финансового контроля в поселениях, входящих в состав </w:t>
      </w:r>
      <w:r w:rsidRPr="004B2B15">
        <w:rPr>
          <w:rFonts w:ascii="Times New Roman" w:hAnsi="Times New Roman"/>
          <w:sz w:val="28"/>
          <w:szCs w:val="28"/>
        </w:rPr>
        <w:lastRenderedPageBreak/>
        <w:t>муниципального района «Чернышевский район», производится в соответствии с Соглашениями, заключенными Советом муниципального района «Чернышевский район» с представительными органами поселений на передачу полномочий по внешнему муниципальному финансовому контролю (далее - Соглашение).</w:t>
      </w:r>
    </w:p>
    <w:p w:rsidR="00FC1393" w:rsidRPr="004B2B15" w:rsidRDefault="00FC1393" w:rsidP="00FC1393">
      <w:pPr>
        <w:pStyle w:val="a3"/>
        <w:spacing w:after="0" w:line="240" w:lineRule="auto"/>
        <w:ind w:left="0" w:firstLine="720"/>
        <w:jc w:val="center"/>
        <w:rPr>
          <w:rFonts w:ascii="Times New Roman" w:hAnsi="Times New Roman"/>
          <w:b/>
          <w:sz w:val="28"/>
          <w:szCs w:val="28"/>
        </w:rPr>
      </w:pPr>
    </w:p>
    <w:p w:rsidR="00FC1393" w:rsidRPr="004B2B15" w:rsidRDefault="00FC1393" w:rsidP="00FC1393">
      <w:pPr>
        <w:pStyle w:val="a3"/>
        <w:numPr>
          <w:ilvl w:val="0"/>
          <w:numId w:val="1"/>
        </w:numPr>
        <w:spacing w:after="0" w:line="240" w:lineRule="auto"/>
        <w:ind w:left="0"/>
        <w:jc w:val="center"/>
        <w:rPr>
          <w:rFonts w:ascii="Times New Roman" w:hAnsi="Times New Roman"/>
          <w:b/>
          <w:sz w:val="28"/>
          <w:szCs w:val="28"/>
        </w:rPr>
      </w:pPr>
      <w:r w:rsidRPr="004B2B15">
        <w:rPr>
          <w:rFonts w:ascii="Times New Roman" w:hAnsi="Times New Roman"/>
          <w:b/>
          <w:sz w:val="28"/>
          <w:szCs w:val="28"/>
        </w:rPr>
        <w:t>Основные показатели деятельности в 2023 году</w:t>
      </w:r>
    </w:p>
    <w:p w:rsidR="00FC1393" w:rsidRPr="004B2B15" w:rsidRDefault="00FC1393" w:rsidP="00FC1393">
      <w:pPr>
        <w:pStyle w:val="a3"/>
        <w:spacing w:after="0" w:line="240" w:lineRule="auto"/>
        <w:ind w:left="0" w:firstLine="720"/>
        <w:jc w:val="both"/>
        <w:rPr>
          <w:rFonts w:ascii="Times New Roman" w:hAnsi="Times New Roman"/>
          <w:sz w:val="28"/>
          <w:szCs w:val="28"/>
        </w:rPr>
      </w:pPr>
      <w:r w:rsidRPr="004B2B15">
        <w:rPr>
          <w:rFonts w:ascii="Times New Roman" w:hAnsi="Times New Roman"/>
          <w:sz w:val="28"/>
          <w:szCs w:val="28"/>
        </w:rPr>
        <w:t xml:space="preserve">В ходе выполнения Плана в отчетном периоде КСП проведено 41 мероприятие, из них 2 контрольных мероприятия и 39 экспертно-аналитических мероприятий.   </w:t>
      </w:r>
    </w:p>
    <w:p w:rsidR="00FC1393" w:rsidRPr="004B2B15" w:rsidRDefault="00FC1393" w:rsidP="00FC1393">
      <w:pPr>
        <w:pStyle w:val="a3"/>
        <w:spacing w:after="0" w:line="240" w:lineRule="auto"/>
        <w:ind w:left="0" w:firstLine="720"/>
        <w:jc w:val="both"/>
        <w:rPr>
          <w:rFonts w:ascii="Times New Roman" w:hAnsi="Times New Roman"/>
          <w:sz w:val="28"/>
          <w:szCs w:val="28"/>
        </w:rPr>
      </w:pPr>
      <w:r w:rsidRPr="004B2B15">
        <w:rPr>
          <w:rFonts w:ascii="Times New Roman" w:hAnsi="Times New Roman"/>
          <w:sz w:val="28"/>
          <w:szCs w:val="28"/>
        </w:rPr>
        <w:t>В ходе проведения контрольного мероприятия составлено 2 акта проверок. Количество объектов, охваченных при проведении контрольного мероприятия – 2. Один объект является органам местного самоуправления, второй – структурным подразделением администрации МР «Чернышевский район». В результате проведенных в 2023 году контрольных мероприятий общий объем проверенных средств составил 202 119,0 тыс. рублей, объем выявленных финансовых нарушений составил 108,7 тыс. рублей.</w:t>
      </w:r>
    </w:p>
    <w:p w:rsidR="00FC1393" w:rsidRPr="004B2B15" w:rsidRDefault="00FC1393" w:rsidP="00FC1393">
      <w:pPr>
        <w:pStyle w:val="a3"/>
        <w:spacing w:after="0" w:line="240" w:lineRule="auto"/>
        <w:ind w:left="0" w:firstLine="720"/>
        <w:jc w:val="both"/>
        <w:rPr>
          <w:rFonts w:ascii="Times New Roman" w:hAnsi="Times New Roman"/>
          <w:sz w:val="28"/>
          <w:szCs w:val="28"/>
        </w:rPr>
      </w:pPr>
    </w:p>
    <w:p w:rsidR="00FC1393" w:rsidRPr="004B2B15" w:rsidRDefault="00FC1393" w:rsidP="00FC1393">
      <w:pPr>
        <w:pStyle w:val="a3"/>
        <w:spacing w:after="0" w:line="240" w:lineRule="auto"/>
        <w:ind w:left="0" w:firstLine="720"/>
        <w:jc w:val="center"/>
        <w:rPr>
          <w:rFonts w:ascii="Times New Roman" w:hAnsi="Times New Roman"/>
          <w:sz w:val="28"/>
          <w:szCs w:val="28"/>
        </w:rPr>
      </w:pPr>
      <w:r w:rsidRPr="004B2B15">
        <w:rPr>
          <w:rFonts w:ascii="Times New Roman" w:hAnsi="Times New Roman"/>
          <w:sz w:val="28"/>
          <w:szCs w:val="28"/>
        </w:rPr>
        <w:t>Структура выявленных в отчетном периоде нарушений</w:t>
      </w:r>
    </w:p>
    <w:tbl>
      <w:tblPr>
        <w:tblStyle w:val="a4"/>
        <w:tblW w:w="9464" w:type="dxa"/>
        <w:tblLook w:val="04A0"/>
      </w:tblPr>
      <w:tblGrid>
        <w:gridCol w:w="1242"/>
        <w:gridCol w:w="6379"/>
        <w:gridCol w:w="1843"/>
      </w:tblGrid>
      <w:tr w:rsidR="00FC1393" w:rsidRPr="004B2B15" w:rsidTr="00A55AE3">
        <w:tc>
          <w:tcPr>
            <w:tcW w:w="1242" w:type="dxa"/>
          </w:tcPr>
          <w:p w:rsidR="00FC1393" w:rsidRPr="004B2B15" w:rsidRDefault="00FC1393" w:rsidP="00A55AE3">
            <w:pPr>
              <w:pStyle w:val="a3"/>
              <w:ind w:left="0"/>
              <w:jc w:val="center"/>
              <w:rPr>
                <w:rFonts w:ascii="Times New Roman" w:hAnsi="Times New Roman"/>
                <w:b/>
                <w:sz w:val="28"/>
                <w:szCs w:val="28"/>
              </w:rPr>
            </w:pPr>
            <w:r w:rsidRPr="004B2B15">
              <w:rPr>
                <w:rFonts w:ascii="Times New Roman" w:hAnsi="Times New Roman"/>
                <w:b/>
                <w:sz w:val="28"/>
                <w:szCs w:val="28"/>
              </w:rPr>
              <w:t xml:space="preserve">№ </w:t>
            </w:r>
            <w:proofErr w:type="spellStart"/>
            <w:proofErr w:type="gramStart"/>
            <w:r w:rsidRPr="004B2B15">
              <w:rPr>
                <w:rFonts w:ascii="Times New Roman" w:hAnsi="Times New Roman"/>
                <w:b/>
                <w:sz w:val="28"/>
                <w:szCs w:val="28"/>
              </w:rPr>
              <w:t>п</w:t>
            </w:r>
            <w:proofErr w:type="spellEnd"/>
            <w:proofErr w:type="gramEnd"/>
            <w:r w:rsidRPr="004B2B15">
              <w:rPr>
                <w:rFonts w:ascii="Times New Roman" w:hAnsi="Times New Roman"/>
                <w:b/>
                <w:sz w:val="28"/>
                <w:szCs w:val="28"/>
              </w:rPr>
              <w:t>/</w:t>
            </w:r>
            <w:proofErr w:type="spellStart"/>
            <w:r w:rsidRPr="004B2B15">
              <w:rPr>
                <w:rFonts w:ascii="Times New Roman" w:hAnsi="Times New Roman"/>
                <w:b/>
                <w:sz w:val="28"/>
                <w:szCs w:val="28"/>
              </w:rPr>
              <w:t>п</w:t>
            </w:r>
            <w:proofErr w:type="spellEnd"/>
          </w:p>
        </w:tc>
        <w:tc>
          <w:tcPr>
            <w:tcW w:w="6379" w:type="dxa"/>
          </w:tcPr>
          <w:p w:rsidR="00FC1393" w:rsidRPr="004B2B15" w:rsidRDefault="00FC1393" w:rsidP="00A55AE3">
            <w:pPr>
              <w:pStyle w:val="a3"/>
              <w:ind w:left="0"/>
              <w:jc w:val="center"/>
              <w:rPr>
                <w:rFonts w:ascii="Times New Roman" w:hAnsi="Times New Roman"/>
                <w:b/>
                <w:sz w:val="28"/>
                <w:szCs w:val="28"/>
              </w:rPr>
            </w:pPr>
            <w:r w:rsidRPr="004B2B15">
              <w:rPr>
                <w:rFonts w:ascii="Times New Roman" w:hAnsi="Times New Roman"/>
                <w:b/>
                <w:sz w:val="28"/>
                <w:szCs w:val="28"/>
              </w:rPr>
              <w:t>Виды нарушений</w:t>
            </w:r>
          </w:p>
        </w:tc>
        <w:tc>
          <w:tcPr>
            <w:tcW w:w="1843" w:type="dxa"/>
          </w:tcPr>
          <w:p w:rsidR="00FC1393" w:rsidRPr="004B2B15" w:rsidRDefault="00FC1393" w:rsidP="00A55AE3">
            <w:pPr>
              <w:pStyle w:val="a3"/>
              <w:ind w:left="0"/>
              <w:jc w:val="center"/>
              <w:rPr>
                <w:rFonts w:ascii="Times New Roman" w:hAnsi="Times New Roman"/>
                <w:b/>
                <w:sz w:val="28"/>
                <w:szCs w:val="28"/>
              </w:rPr>
            </w:pPr>
            <w:r w:rsidRPr="004B2B15">
              <w:rPr>
                <w:rFonts w:ascii="Times New Roman" w:hAnsi="Times New Roman"/>
                <w:b/>
                <w:sz w:val="28"/>
                <w:szCs w:val="28"/>
              </w:rPr>
              <w:t>Сумма нарушений, тыс. рублей</w:t>
            </w:r>
          </w:p>
        </w:tc>
      </w:tr>
      <w:tr w:rsidR="00FC1393" w:rsidRPr="004B2B15" w:rsidTr="00A55AE3">
        <w:tc>
          <w:tcPr>
            <w:tcW w:w="1242" w:type="dxa"/>
          </w:tcPr>
          <w:p w:rsidR="00FC1393" w:rsidRPr="004B2B15" w:rsidRDefault="00FC1393" w:rsidP="00A55AE3">
            <w:pPr>
              <w:pStyle w:val="a3"/>
              <w:ind w:left="0"/>
              <w:jc w:val="center"/>
              <w:rPr>
                <w:rFonts w:ascii="Times New Roman" w:hAnsi="Times New Roman"/>
                <w:sz w:val="28"/>
                <w:szCs w:val="28"/>
              </w:rPr>
            </w:pPr>
            <w:r w:rsidRPr="004B2B15">
              <w:rPr>
                <w:rFonts w:ascii="Times New Roman" w:hAnsi="Times New Roman"/>
                <w:sz w:val="28"/>
                <w:szCs w:val="28"/>
              </w:rPr>
              <w:t>1</w:t>
            </w:r>
          </w:p>
        </w:tc>
        <w:tc>
          <w:tcPr>
            <w:tcW w:w="6379" w:type="dxa"/>
          </w:tcPr>
          <w:p w:rsidR="00FC1393" w:rsidRPr="004B2B15" w:rsidRDefault="00FC1393" w:rsidP="00A55AE3">
            <w:pPr>
              <w:pStyle w:val="a3"/>
              <w:ind w:left="0"/>
              <w:jc w:val="both"/>
              <w:rPr>
                <w:rFonts w:ascii="Times New Roman" w:hAnsi="Times New Roman"/>
                <w:sz w:val="28"/>
                <w:szCs w:val="28"/>
              </w:rPr>
            </w:pPr>
            <w:r w:rsidRPr="004B2B15">
              <w:rPr>
                <w:rFonts w:ascii="Times New Roman" w:hAnsi="Times New Roman"/>
                <w:sz w:val="28"/>
                <w:szCs w:val="28"/>
              </w:rPr>
              <w:t>Нецелевое использование средств</w:t>
            </w:r>
          </w:p>
        </w:tc>
        <w:tc>
          <w:tcPr>
            <w:tcW w:w="1843" w:type="dxa"/>
          </w:tcPr>
          <w:p w:rsidR="00FC1393" w:rsidRPr="004B2B15" w:rsidRDefault="00FC1393" w:rsidP="00A55AE3">
            <w:pPr>
              <w:pStyle w:val="a3"/>
              <w:ind w:left="0"/>
              <w:jc w:val="center"/>
              <w:rPr>
                <w:rFonts w:ascii="Times New Roman" w:hAnsi="Times New Roman"/>
                <w:sz w:val="28"/>
                <w:szCs w:val="28"/>
              </w:rPr>
            </w:pPr>
            <w:r w:rsidRPr="004B2B15">
              <w:rPr>
                <w:rFonts w:ascii="Times New Roman" w:hAnsi="Times New Roman"/>
                <w:sz w:val="28"/>
                <w:szCs w:val="28"/>
              </w:rPr>
              <w:t>0,0</w:t>
            </w:r>
          </w:p>
        </w:tc>
      </w:tr>
      <w:tr w:rsidR="00FC1393" w:rsidRPr="004B2B15" w:rsidTr="00A55AE3">
        <w:tc>
          <w:tcPr>
            <w:tcW w:w="1242" w:type="dxa"/>
          </w:tcPr>
          <w:p w:rsidR="00FC1393" w:rsidRPr="004B2B15" w:rsidRDefault="00FC1393" w:rsidP="00A55AE3">
            <w:pPr>
              <w:pStyle w:val="a3"/>
              <w:ind w:left="0"/>
              <w:jc w:val="center"/>
              <w:rPr>
                <w:rFonts w:ascii="Times New Roman" w:hAnsi="Times New Roman"/>
                <w:sz w:val="28"/>
                <w:szCs w:val="28"/>
              </w:rPr>
            </w:pPr>
            <w:r w:rsidRPr="004B2B15">
              <w:rPr>
                <w:rFonts w:ascii="Times New Roman" w:hAnsi="Times New Roman"/>
                <w:sz w:val="28"/>
                <w:szCs w:val="28"/>
              </w:rPr>
              <w:t>2</w:t>
            </w:r>
          </w:p>
        </w:tc>
        <w:tc>
          <w:tcPr>
            <w:tcW w:w="6379" w:type="dxa"/>
          </w:tcPr>
          <w:p w:rsidR="00FC1393" w:rsidRPr="004B2B15" w:rsidRDefault="00FC1393" w:rsidP="00A55AE3">
            <w:pPr>
              <w:pStyle w:val="a3"/>
              <w:ind w:left="0"/>
              <w:jc w:val="both"/>
              <w:rPr>
                <w:rFonts w:ascii="Times New Roman" w:hAnsi="Times New Roman"/>
                <w:sz w:val="28"/>
                <w:szCs w:val="28"/>
              </w:rPr>
            </w:pPr>
            <w:r w:rsidRPr="004B2B15">
              <w:rPr>
                <w:rFonts w:ascii="Times New Roman" w:hAnsi="Times New Roman"/>
                <w:sz w:val="28"/>
                <w:szCs w:val="28"/>
              </w:rPr>
              <w:t>Неэффективное использование средств</w:t>
            </w:r>
          </w:p>
        </w:tc>
        <w:tc>
          <w:tcPr>
            <w:tcW w:w="1843" w:type="dxa"/>
          </w:tcPr>
          <w:p w:rsidR="00FC1393" w:rsidRPr="004B2B15" w:rsidRDefault="00FC1393" w:rsidP="00A55AE3">
            <w:pPr>
              <w:pStyle w:val="a3"/>
              <w:ind w:left="0"/>
              <w:jc w:val="center"/>
              <w:rPr>
                <w:rFonts w:ascii="Times New Roman" w:hAnsi="Times New Roman"/>
                <w:sz w:val="28"/>
                <w:szCs w:val="28"/>
              </w:rPr>
            </w:pPr>
            <w:r w:rsidRPr="004B2B15">
              <w:rPr>
                <w:rFonts w:ascii="Times New Roman" w:hAnsi="Times New Roman"/>
                <w:sz w:val="28"/>
                <w:szCs w:val="28"/>
              </w:rPr>
              <w:t>0,0</w:t>
            </w:r>
          </w:p>
        </w:tc>
      </w:tr>
      <w:tr w:rsidR="00FC1393" w:rsidRPr="004B2B15" w:rsidTr="00A55AE3">
        <w:tc>
          <w:tcPr>
            <w:tcW w:w="1242" w:type="dxa"/>
          </w:tcPr>
          <w:p w:rsidR="00FC1393" w:rsidRPr="004B2B15" w:rsidRDefault="00FC1393" w:rsidP="00A55AE3">
            <w:pPr>
              <w:pStyle w:val="a3"/>
              <w:ind w:left="0"/>
              <w:jc w:val="center"/>
              <w:rPr>
                <w:rFonts w:ascii="Times New Roman" w:hAnsi="Times New Roman"/>
                <w:sz w:val="28"/>
                <w:szCs w:val="28"/>
              </w:rPr>
            </w:pPr>
            <w:r w:rsidRPr="004B2B15">
              <w:rPr>
                <w:rFonts w:ascii="Times New Roman" w:hAnsi="Times New Roman"/>
                <w:sz w:val="28"/>
                <w:szCs w:val="28"/>
              </w:rPr>
              <w:t>3</w:t>
            </w:r>
          </w:p>
        </w:tc>
        <w:tc>
          <w:tcPr>
            <w:tcW w:w="6379" w:type="dxa"/>
          </w:tcPr>
          <w:p w:rsidR="00FC1393" w:rsidRPr="004B2B15" w:rsidRDefault="00FC1393" w:rsidP="00A55AE3">
            <w:pPr>
              <w:pStyle w:val="a3"/>
              <w:ind w:left="0"/>
              <w:jc w:val="both"/>
              <w:rPr>
                <w:rFonts w:ascii="Times New Roman" w:hAnsi="Times New Roman"/>
                <w:sz w:val="28"/>
                <w:szCs w:val="28"/>
              </w:rPr>
            </w:pPr>
            <w:r w:rsidRPr="004B2B15">
              <w:rPr>
                <w:rFonts w:ascii="Times New Roman" w:hAnsi="Times New Roman"/>
                <w:sz w:val="28"/>
                <w:szCs w:val="28"/>
              </w:rPr>
              <w:t>Нарушения в ведении бухгалтерского учета, составления и представления бухгалтерской (финансовой) отчетности</w:t>
            </w:r>
          </w:p>
        </w:tc>
        <w:tc>
          <w:tcPr>
            <w:tcW w:w="1843" w:type="dxa"/>
          </w:tcPr>
          <w:p w:rsidR="00FC1393" w:rsidRPr="004B2B15" w:rsidRDefault="00FC1393" w:rsidP="00A55AE3">
            <w:pPr>
              <w:pStyle w:val="a3"/>
              <w:ind w:left="0"/>
              <w:jc w:val="center"/>
              <w:rPr>
                <w:rFonts w:ascii="Times New Roman" w:hAnsi="Times New Roman"/>
                <w:sz w:val="28"/>
                <w:szCs w:val="28"/>
              </w:rPr>
            </w:pPr>
            <w:r w:rsidRPr="004B2B15">
              <w:rPr>
                <w:rFonts w:ascii="Times New Roman" w:hAnsi="Times New Roman"/>
                <w:sz w:val="28"/>
                <w:szCs w:val="28"/>
              </w:rPr>
              <w:t>108,7</w:t>
            </w:r>
          </w:p>
        </w:tc>
      </w:tr>
      <w:tr w:rsidR="00FC1393" w:rsidRPr="004B2B15" w:rsidTr="00A55AE3">
        <w:tc>
          <w:tcPr>
            <w:tcW w:w="1242" w:type="dxa"/>
          </w:tcPr>
          <w:p w:rsidR="00FC1393" w:rsidRPr="004B2B15" w:rsidRDefault="00FC1393" w:rsidP="00A55AE3">
            <w:pPr>
              <w:pStyle w:val="a3"/>
              <w:ind w:left="0"/>
              <w:jc w:val="center"/>
              <w:rPr>
                <w:rFonts w:ascii="Times New Roman" w:hAnsi="Times New Roman"/>
                <w:sz w:val="28"/>
                <w:szCs w:val="28"/>
              </w:rPr>
            </w:pPr>
            <w:r w:rsidRPr="004B2B15">
              <w:rPr>
                <w:rFonts w:ascii="Times New Roman" w:hAnsi="Times New Roman"/>
                <w:sz w:val="28"/>
                <w:szCs w:val="28"/>
              </w:rPr>
              <w:t>4</w:t>
            </w:r>
          </w:p>
        </w:tc>
        <w:tc>
          <w:tcPr>
            <w:tcW w:w="6379" w:type="dxa"/>
          </w:tcPr>
          <w:p w:rsidR="00FC1393" w:rsidRPr="004B2B15" w:rsidRDefault="00FC1393" w:rsidP="00A55AE3">
            <w:pPr>
              <w:pStyle w:val="a3"/>
              <w:ind w:left="0"/>
              <w:jc w:val="both"/>
              <w:rPr>
                <w:rFonts w:ascii="Times New Roman" w:hAnsi="Times New Roman"/>
                <w:sz w:val="28"/>
                <w:szCs w:val="28"/>
              </w:rPr>
            </w:pPr>
            <w:r w:rsidRPr="004B2B15">
              <w:rPr>
                <w:rFonts w:ascii="Times New Roman" w:hAnsi="Times New Roman"/>
                <w:sz w:val="28"/>
                <w:szCs w:val="28"/>
              </w:rPr>
              <w:t>Нарушения в сфере управления и распоряжения муниципальной собственностью</w:t>
            </w:r>
          </w:p>
        </w:tc>
        <w:tc>
          <w:tcPr>
            <w:tcW w:w="1843" w:type="dxa"/>
          </w:tcPr>
          <w:p w:rsidR="00FC1393" w:rsidRPr="004B2B15" w:rsidRDefault="00FC1393" w:rsidP="00A55AE3">
            <w:pPr>
              <w:pStyle w:val="a3"/>
              <w:ind w:left="0"/>
              <w:jc w:val="center"/>
              <w:rPr>
                <w:rFonts w:ascii="Times New Roman" w:hAnsi="Times New Roman"/>
                <w:sz w:val="28"/>
                <w:szCs w:val="28"/>
              </w:rPr>
            </w:pPr>
            <w:r w:rsidRPr="004B2B15">
              <w:rPr>
                <w:rFonts w:ascii="Times New Roman" w:hAnsi="Times New Roman"/>
                <w:sz w:val="28"/>
                <w:szCs w:val="28"/>
              </w:rPr>
              <w:t>0,0</w:t>
            </w:r>
          </w:p>
        </w:tc>
      </w:tr>
      <w:tr w:rsidR="00FC1393" w:rsidRPr="004B2B15" w:rsidTr="00A55AE3">
        <w:tc>
          <w:tcPr>
            <w:tcW w:w="1242" w:type="dxa"/>
          </w:tcPr>
          <w:p w:rsidR="00FC1393" w:rsidRPr="004B2B15" w:rsidRDefault="00FC1393" w:rsidP="00A55AE3">
            <w:pPr>
              <w:pStyle w:val="a3"/>
              <w:ind w:left="0"/>
              <w:jc w:val="center"/>
              <w:rPr>
                <w:rFonts w:ascii="Times New Roman" w:hAnsi="Times New Roman"/>
                <w:sz w:val="28"/>
                <w:szCs w:val="28"/>
              </w:rPr>
            </w:pPr>
            <w:r w:rsidRPr="004B2B15">
              <w:rPr>
                <w:rFonts w:ascii="Times New Roman" w:hAnsi="Times New Roman"/>
                <w:sz w:val="28"/>
                <w:szCs w:val="28"/>
              </w:rPr>
              <w:t>5</w:t>
            </w:r>
          </w:p>
        </w:tc>
        <w:tc>
          <w:tcPr>
            <w:tcW w:w="6379" w:type="dxa"/>
          </w:tcPr>
          <w:p w:rsidR="00FC1393" w:rsidRPr="004B2B15" w:rsidRDefault="00FC1393" w:rsidP="00A55AE3">
            <w:pPr>
              <w:pStyle w:val="a3"/>
              <w:ind w:left="0"/>
              <w:jc w:val="both"/>
              <w:rPr>
                <w:rFonts w:ascii="Times New Roman" w:hAnsi="Times New Roman"/>
                <w:sz w:val="28"/>
                <w:szCs w:val="28"/>
              </w:rPr>
            </w:pPr>
            <w:r w:rsidRPr="004B2B15">
              <w:rPr>
                <w:rFonts w:ascii="Times New Roman" w:hAnsi="Times New Roman"/>
                <w:sz w:val="28"/>
                <w:szCs w:val="28"/>
              </w:rPr>
              <w:t>Нарушения при осуществлении муниципальных закупок</w:t>
            </w:r>
          </w:p>
        </w:tc>
        <w:tc>
          <w:tcPr>
            <w:tcW w:w="1843" w:type="dxa"/>
          </w:tcPr>
          <w:p w:rsidR="00FC1393" w:rsidRPr="004B2B15" w:rsidRDefault="00FC1393" w:rsidP="00A55AE3">
            <w:pPr>
              <w:pStyle w:val="a3"/>
              <w:ind w:left="0"/>
              <w:jc w:val="center"/>
              <w:rPr>
                <w:rFonts w:ascii="Times New Roman" w:hAnsi="Times New Roman"/>
                <w:sz w:val="28"/>
                <w:szCs w:val="28"/>
              </w:rPr>
            </w:pPr>
            <w:r w:rsidRPr="004B2B15">
              <w:rPr>
                <w:rFonts w:ascii="Times New Roman" w:hAnsi="Times New Roman"/>
                <w:sz w:val="28"/>
                <w:szCs w:val="28"/>
              </w:rPr>
              <w:t>0,0</w:t>
            </w:r>
          </w:p>
        </w:tc>
      </w:tr>
      <w:tr w:rsidR="00FC1393" w:rsidRPr="004B2B15" w:rsidTr="00A55AE3">
        <w:tc>
          <w:tcPr>
            <w:tcW w:w="1242" w:type="dxa"/>
          </w:tcPr>
          <w:p w:rsidR="00FC1393" w:rsidRPr="004B2B15" w:rsidRDefault="00FC1393" w:rsidP="00A55AE3">
            <w:pPr>
              <w:pStyle w:val="a3"/>
              <w:ind w:left="0"/>
              <w:jc w:val="center"/>
              <w:rPr>
                <w:rFonts w:ascii="Times New Roman" w:hAnsi="Times New Roman"/>
                <w:sz w:val="28"/>
                <w:szCs w:val="28"/>
              </w:rPr>
            </w:pPr>
            <w:r w:rsidRPr="004B2B15">
              <w:rPr>
                <w:rFonts w:ascii="Times New Roman" w:hAnsi="Times New Roman"/>
                <w:sz w:val="28"/>
                <w:szCs w:val="28"/>
              </w:rPr>
              <w:t>6</w:t>
            </w:r>
          </w:p>
        </w:tc>
        <w:tc>
          <w:tcPr>
            <w:tcW w:w="6379" w:type="dxa"/>
          </w:tcPr>
          <w:p w:rsidR="00FC1393" w:rsidRPr="004B2B15" w:rsidRDefault="00FC1393" w:rsidP="00A55AE3">
            <w:pPr>
              <w:pStyle w:val="a3"/>
              <w:ind w:left="0"/>
              <w:jc w:val="both"/>
              <w:rPr>
                <w:rFonts w:ascii="Times New Roman" w:hAnsi="Times New Roman"/>
                <w:sz w:val="28"/>
                <w:szCs w:val="28"/>
              </w:rPr>
            </w:pPr>
            <w:r w:rsidRPr="004B2B15">
              <w:rPr>
                <w:rFonts w:ascii="Times New Roman" w:hAnsi="Times New Roman"/>
                <w:sz w:val="28"/>
                <w:szCs w:val="28"/>
              </w:rPr>
              <w:t>Другие финансовые нарушения</w:t>
            </w:r>
          </w:p>
        </w:tc>
        <w:tc>
          <w:tcPr>
            <w:tcW w:w="1843" w:type="dxa"/>
          </w:tcPr>
          <w:p w:rsidR="00FC1393" w:rsidRPr="004B2B15" w:rsidRDefault="00FC1393" w:rsidP="00A55AE3">
            <w:pPr>
              <w:pStyle w:val="a3"/>
              <w:ind w:left="0"/>
              <w:jc w:val="center"/>
              <w:rPr>
                <w:rFonts w:ascii="Times New Roman" w:hAnsi="Times New Roman"/>
                <w:sz w:val="28"/>
                <w:szCs w:val="28"/>
              </w:rPr>
            </w:pPr>
            <w:r w:rsidRPr="004B2B15">
              <w:rPr>
                <w:rFonts w:ascii="Times New Roman" w:hAnsi="Times New Roman"/>
                <w:sz w:val="28"/>
                <w:szCs w:val="28"/>
              </w:rPr>
              <w:t>0,0</w:t>
            </w:r>
          </w:p>
        </w:tc>
      </w:tr>
      <w:tr w:rsidR="00FC1393" w:rsidRPr="004B2B15" w:rsidTr="00A55AE3">
        <w:tc>
          <w:tcPr>
            <w:tcW w:w="7621" w:type="dxa"/>
            <w:gridSpan w:val="2"/>
          </w:tcPr>
          <w:p w:rsidR="00FC1393" w:rsidRPr="004B2B15" w:rsidRDefault="00FC1393" w:rsidP="00A55AE3">
            <w:pPr>
              <w:pStyle w:val="a3"/>
              <w:ind w:left="0"/>
              <w:jc w:val="center"/>
              <w:rPr>
                <w:rFonts w:ascii="Times New Roman" w:hAnsi="Times New Roman"/>
                <w:b/>
                <w:sz w:val="28"/>
                <w:szCs w:val="28"/>
              </w:rPr>
            </w:pPr>
            <w:r w:rsidRPr="004B2B15">
              <w:rPr>
                <w:rFonts w:ascii="Times New Roman" w:hAnsi="Times New Roman"/>
                <w:b/>
                <w:sz w:val="28"/>
                <w:szCs w:val="28"/>
              </w:rPr>
              <w:t>Итого нарушений</w:t>
            </w:r>
          </w:p>
        </w:tc>
        <w:tc>
          <w:tcPr>
            <w:tcW w:w="1843" w:type="dxa"/>
          </w:tcPr>
          <w:p w:rsidR="00FC1393" w:rsidRPr="004B2B15" w:rsidRDefault="00FC1393" w:rsidP="00A55AE3">
            <w:pPr>
              <w:pStyle w:val="a3"/>
              <w:ind w:left="0"/>
              <w:jc w:val="center"/>
              <w:rPr>
                <w:rFonts w:ascii="Times New Roman" w:hAnsi="Times New Roman"/>
                <w:b/>
                <w:sz w:val="28"/>
                <w:szCs w:val="28"/>
              </w:rPr>
            </w:pPr>
            <w:r w:rsidRPr="004B2B15">
              <w:rPr>
                <w:rFonts w:ascii="Times New Roman" w:hAnsi="Times New Roman"/>
                <w:b/>
                <w:sz w:val="28"/>
                <w:szCs w:val="28"/>
              </w:rPr>
              <w:t>108,7</w:t>
            </w:r>
          </w:p>
        </w:tc>
      </w:tr>
    </w:tbl>
    <w:p w:rsidR="00FC1393" w:rsidRPr="004B2B15" w:rsidRDefault="00FC1393" w:rsidP="00FC1393">
      <w:pPr>
        <w:pStyle w:val="a3"/>
        <w:spacing w:after="0" w:line="240" w:lineRule="auto"/>
        <w:ind w:left="0" w:firstLine="720"/>
        <w:jc w:val="center"/>
        <w:rPr>
          <w:rFonts w:ascii="Times New Roman" w:hAnsi="Times New Roman"/>
          <w:sz w:val="28"/>
          <w:szCs w:val="28"/>
        </w:rPr>
      </w:pPr>
    </w:p>
    <w:p w:rsidR="00FC1393" w:rsidRPr="004B2B15" w:rsidRDefault="00FC1393" w:rsidP="00FC1393">
      <w:pPr>
        <w:pStyle w:val="a3"/>
        <w:numPr>
          <w:ilvl w:val="0"/>
          <w:numId w:val="1"/>
        </w:numPr>
        <w:spacing w:after="0" w:line="240" w:lineRule="auto"/>
        <w:ind w:left="0"/>
        <w:jc w:val="center"/>
        <w:rPr>
          <w:rFonts w:ascii="Times New Roman" w:hAnsi="Times New Roman"/>
          <w:b/>
          <w:sz w:val="28"/>
          <w:szCs w:val="28"/>
        </w:rPr>
      </w:pPr>
      <w:r w:rsidRPr="004B2B15">
        <w:rPr>
          <w:rFonts w:ascii="Times New Roman" w:hAnsi="Times New Roman"/>
          <w:b/>
          <w:sz w:val="28"/>
          <w:szCs w:val="28"/>
        </w:rPr>
        <w:t>Основные итоги деятельности КСП в отчетном году</w:t>
      </w:r>
    </w:p>
    <w:p w:rsidR="00FC1393" w:rsidRPr="004B2B15" w:rsidRDefault="00FC1393" w:rsidP="00FC1393">
      <w:pPr>
        <w:pStyle w:val="a3"/>
        <w:numPr>
          <w:ilvl w:val="1"/>
          <w:numId w:val="1"/>
        </w:numPr>
        <w:spacing w:after="0" w:line="240" w:lineRule="auto"/>
        <w:ind w:left="0" w:firstLine="720"/>
        <w:jc w:val="both"/>
        <w:rPr>
          <w:rFonts w:ascii="Times New Roman" w:hAnsi="Times New Roman"/>
          <w:sz w:val="28"/>
          <w:szCs w:val="28"/>
        </w:rPr>
      </w:pPr>
      <w:r w:rsidRPr="004B2B15">
        <w:rPr>
          <w:rFonts w:ascii="Times New Roman" w:hAnsi="Times New Roman"/>
          <w:sz w:val="28"/>
          <w:szCs w:val="28"/>
        </w:rPr>
        <w:t xml:space="preserve">Осуществление </w:t>
      </w:r>
      <w:proofErr w:type="gramStart"/>
      <w:r w:rsidRPr="004B2B15">
        <w:rPr>
          <w:rFonts w:ascii="Times New Roman" w:hAnsi="Times New Roman"/>
          <w:sz w:val="28"/>
          <w:szCs w:val="28"/>
        </w:rPr>
        <w:t>контроля за</w:t>
      </w:r>
      <w:proofErr w:type="gramEnd"/>
      <w:r w:rsidRPr="004B2B15">
        <w:rPr>
          <w:rFonts w:ascii="Times New Roman" w:hAnsi="Times New Roman"/>
          <w:sz w:val="28"/>
          <w:szCs w:val="28"/>
        </w:rPr>
        <w:t xml:space="preserve"> формированием и исполнением бюджета.</w:t>
      </w:r>
    </w:p>
    <w:p w:rsidR="00FC1393" w:rsidRPr="004B2B15" w:rsidRDefault="00FC1393" w:rsidP="00FC1393">
      <w:pPr>
        <w:pStyle w:val="a3"/>
        <w:spacing w:after="0" w:line="240" w:lineRule="auto"/>
        <w:ind w:left="0" w:firstLine="709"/>
        <w:jc w:val="both"/>
        <w:rPr>
          <w:rFonts w:ascii="Times New Roman" w:hAnsi="Times New Roman"/>
          <w:sz w:val="28"/>
          <w:szCs w:val="28"/>
        </w:rPr>
      </w:pPr>
      <w:r w:rsidRPr="004B2B15">
        <w:rPr>
          <w:rFonts w:ascii="Times New Roman" w:hAnsi="Times New Roman"/>
          <w:sz w:val="28"/>
          <w:szCs w:val="28"/>
        </w:rPr>
        <w:t xml:space="preserve">В 2023 году КСП осуществлялся </w:t>
      </w:r>
      <w:proofErr w:type="gramStart"/>
      <w:r w:rsidRPr="004B2B15">
        <w:rPr>
          <w:rFonts w:ascii="Times New Roman" w:hAnsi="Times New Roman"/>
          <w:sz w:val="28"/>
          <w:szCs w:val="28"/>
        </w:rPr>
        <w:t>контроль за</w:t>
      </w:r>
      <w:proofErr w:type="gramEnd"/>
      <w:r w:rsidRPr="004B2B15">
        <w:rPr>
          <w:rFonts w:ascii="Times New Roman" w:hAnsi="Times New Roman"/>
          <w:sz w:val="28"/>
          <w:szCs w:val="28"/>
        </w:rPr>
        <w:t xml:space="preserve"> формированием бюджета. Проведена экспертиза проекта бюджета муниципального района «Чернышевский район» на 2024 год и плановый период 2025-2026 года. По </w:t>
      </w:r>
      <w:r w:rsidRPr="004B2B15">
        <w:rPr>
          <w:rFonts w:ascii="Times New Roman" w:hAnsi="Times New Roman"/>
          <w:sz w:val="28"/>
          <w:szCs w:val="28"/>
        </w:rPr>
        <w:lastRenderedPageBreak/>
        <w:t>результатам проведения экспертизы районного бюджета замечаний не установлено. Кроме того проведена экспертиза проектов бюджета городских  и сельских поселений Чернышевского района, проектов решений о внесении изменений в решения Совета о бюджетах, экспертиза годовых отчетов об исполнении бюджетов муниципального района «Чернышевский район», городских и сельских поселений. Общее количество вышеуказанных экспертиз составило 39 единиц.</w:t>
      </w:r>
    </w:p>
    <w:p w:rsidR="00FC1393" w:rsidRPr="004B2B15" w:rsidRDefault="00FC1393" w:rsidP="00FC1393">
      <w:pPr>
        <w:pStyle w:val="a3"/>
        <w:numPr>
          <w:ilvl w:val="1"/>
          <w:numId w:val="1"/>
        </w:numPr>
        <w:spacing w:after="0" w:line="240" w:lineRule="auto"/>
        <w:ind w:left="0" w:firstLine="720"/>
        <w:jc w:val="both"/>
        <w:rPr>
          <w:rFonts w:ascii="Times New Roman" w:hAnsi="Times New Roman"/>
          <w:sz w:val="28"/>
          <w:szCs w:val="28"/>
        </w:rPr>
      </w:pPr>
      <w:r w:rsidRPr="004B2B15">
        <w:rPr>
          <w:rFonts w:ascii="Times New Roman" w:hAnsi="Times New Roman"/>
          <w:sz w:val="28"/>
          <w:szCs w:val="28"/>
        </w:rPr>
        <w:t>Взаимодействие с правоохранительными органами, иными государственными органами.</w:t>
      </w:r>
    </w:p>
    <w:p w:rsidR="00FC1393" w:rsidRPr="004B2B15" w:rsidRDefault="00FC1393" w:rsidP="00FC1393">
      <w:pPr>
        <w:pStyle w:val="a3"/>
        <w:spacing w:after="0" w:line="240" w:lineRule="auto"/>
        <w:ind w:left="0" w:firstLine="720"/>
        <w:jc w:val="both"/>
        <w:rPr>
          <w:rFonts w:ascii="Times New Roman" w:hAnsi="Times New Roman"/>
          <w:sz w:val="28"/>
          <w:szCs w:val="28"/>
        </w:rPr>
      </w:pPr>
      <w:r w:rsidRPr="004B2B15">
        <w:rPr>
          <w:rFonts w:ascii="Times New Roman" w:hAnsi="Times New Roman"/>
          <w:sz w:val="28"/>
          <w:szCs w:val="28"/>
        </w:rPr>
        <w:t>Между контрольно-счетной палатой муниципального района «Чернышевский район» и прокуратурой Чернышевского района заключено соглашение об информационном взаимодействии. За отчетный период не было случаев направление материалов по контрольным мероприятиям.</w:t>
      </w:r>
    </w:p>
    <w:p w:rsidR="00FC1393" w:rsidRPr="004B2B15" w:rsidRDefault="00FC1393" w:rsidP="00FC1393">
      <w:pPr>
        <w:pStyle w:val="a3"/>
        <w:numPr>
          <w:ilvl w:val="1"/>
          <w:numId w:val="1"/>
        </w:numPr>
        <w:spacing w:after="0" w:line="240" w:lineRule="auto"/>
        <w:ind w:left="0" w:firstLine="720"/>
        <w:jc w:val="both"/>
        <w:rPr>
          <w:rFonts w:ascii="Times New Roman" w:hAnsi="Times New Roman"/>
          <w:sz w:val="28"/>
          <w:szCs w:val="28"/>
        </w:rPr>
      </w:pPr>
      <w:r w:rsidRPr="004B2B15">
        <w:rPr>
          <w:rFonts w:ascii="Times New Roman" w:hAnsi="Times New Roman"/>
          <w:sz w:val="28"/>
          <w:szCs w:val="28"/>
        </w:rPr>
        <w:t>Взаимодействие с Контрольно-счетной палатой Забайкальского края.</w:t>
      </w:r>
    </w:p>
    <w:p w:rsidR="00FC1393" w:rsidRPr="004B2B15" w:rsidRDefault="00FC1393" w:rsidP="00FC1393">
      <w:pPr>
        <w:pStyle w:val="a3"/>
        <w:spacing w:after="0" w:line="240" w:lineRule="auto"/>
        <w:ind w:left="0" w:firstLine="720"/>
        <w:jc w:val="both"/>
        <w:rPr>
          <w:rFonts w:ascii="Times New Roman" w:hAnsi="Times New Roman"/>
          <w:sz w:val="28"/>
          <w:szCs w:val="28"/>
        </w:rPr>
      </w:pPr>
      <w:r w:rsidRPr="004B2B15">
        <w:rPr>
          <w:rFonts w:ascii="Times New Roman" w:hAnsi="Times New Roman"/>
          <w:sz w:val="28"/>
          <w:szCs w:val="28"/>
        </w:rPr>
        <w:t xml:space="preserve">В отчетном периоде Контрольно-счетной палатой МР «Чернышевский  район» совместно с Контрольно-счетной палатой Забайкальского края контрольных мероприятий не проводилось. </w:t>
      </w:r>
    </w:p>
    <w:p w:rsidR="00FC1393" w:rsidRPr="004B2B15" w:rsidRDefault="00FC1393" w:rsidP="00FC1393">
      <w:pPr>
        <w:pStyle w:val="a3"/>
        <w:spacing w:after="0" w:line="240" w:lineRule="auto"/>
        <w:ind w:left="0" w:firstLine="720"/>
        <w:jc w:val="both"/>
        <w:rPr>
          <w:rFonts w:ascii="Times New Roman" w:hAnsi="Times New Roman"/>
          <w:sz w:val="28"/>
          <w:szCs w:val="28"/>
        </w:rPr>
      </w:pPr>
    </w:p>
    <w:p w:rsidR="00FC1393" w:rsidRDefault="00FC1393" w:rsidP="00FC1393">
      <w:pPr>
        <w:pStyle w:val="a3"/>
        <w:numPr>
          <w:ilvl w:val="0"/>
          <w:numId w:val="1"/>
        </w:numPr>
        <w:spacing w:after="0" w:line="240" w:lineRule="auto"/>
        <w:ind w:left="0"/>
        <w:jc w:val="center"/>
        <w:rPr>
          <w:rFonts w:ascii="Times New Roman" w:hAnsi="Times New Roman"/>
          <w:b/>
          <w:sz w:val="28"/>
          <w:szCs w:val="28"/>
        </w:rPr>
      </w:pPr>
      <w:r w:rsidRPr="004B2B15">
        <w:rPr>
          <w:rFonts w:ascii="Times New Roman" w:hAnsi="Times New Roman"/>
          <w:b/>
          <w:sz w:val="28"/>
          <w:szCs w:val="28"/>
        </w:rPr>
        <w:t>Контрольная и экспертно-аналитическая деятельность</w:t>
      </w:r>
    </w:p>
    <w:p w:rsidR="00FC1393" w:rsidRPr="004B2B15" w:rsidRDefault="00FC1393" w:rsidP="00FC1393">
      <w:pPr>
        <w:pStyle w:val="a3"/>
        <w:spacing w:after="0" w:line="240" w:lineRule="auto"/>
        <w:ind w:left="0"/>
        <w:rPr>
          <w:rFonts w:ascii="Times New Roman" w:hAnsi="Times New Roman"/>
          <w:b/>
          <w:sz w:val="28"/>
          <w:szCs w:val="28"/>
        </w:rPr>
      </w:pPr>
    </w:p>
    <w:p w:rsidR="00FC1393" w:rsidRPr="004B2B15" w:rsidRDefault="00FC1393" w:rsidP="00FC1393">
      <w:pPr>
        <w:pStyle w:val="a3"/>
        <w:numPr>
          <w:ilvl w:val="1"/>
          <w:numId w:val="1"/>
        </w:numPr>
        <w:spacing w:after="0" w:line="240" w:lineRule="auto"/>
        <w:ind w:left="0" w:firstLine="709"/>
        <w:jc w:val="both"/>
        <w:rPr>
          <w:rFonts w:ascii="Times New Roman" w:hAnsi="Times New Roman"/>
          <w:sz w:val="28"/>
          <w:szCs w:val="28"/>
        </w:rPr>
      </w:pPr>
      <w:r w:rsidRPr="004B2B15">
        <w:rPr>
          <w:rFonts w:ascii="Times New Roman" w:hAnsi="Times New Roman"/>
          <w:sz w:val="28"/>
          <w:szCs w:val="28"/>
        </w:rPr>
        <w:t>Контрольная деятельность</w:t>
      </w:r>
    </w:p>
    <w:p w:rsidR="00FC1393" w:rsidRPr="004B2B15" w:rsidRDefault="00FC1393" w:rsidP="00FC1393">
      <w:pPr>
        <w:pStyle w:val="a3"/>
        <w:numPr>
          <w:ilvl w:val="2"/>
          <w:numId w:val="1"/>
        </w:numPr>
        <w:spacing w:after="0" w:line="240" w:lineRule="auto"/>
        <w:ind w:left="0" w:firstLine="709"/>
        <w:jc w:val="both"/>
        <w:rPr>
          <w:rFonts w:ascii="Times New Roman" w:hAnsi="Times New Roman"/>
          <w:sz w:val="28"/>
          <w:szCs w:val="28"/>
        </w:rPr>
      </w:pPr>
      <w:r w:rsidRPr="004B2B15">
        <w:rPr>
          <w:rFonts w:ascii="Times New Roman" w:hAnsi="Times New Roman"/>
          <w:sz w:val="28"/>
          <w:szCs w:val="28"/>
        </w:rPr>
        <w:t>Исполнение жилищно-коммунального законодательства.</w:t>
      </w:r>
    </w:p>
    <w:p w:rsidR="00FC1393" w:rsidRPr="004B2B15" w:rsidRDefault="00FC1393" w:rsidP="00FC1393">
      <w:pPr>
        <w:pStyle w:val="a3"/>
        <w:spacing w:after="0" w:line="240" w:lineRule="auto"/>
        <w:ind w:left="0" w:firstLine="720"/>
        <w:jc w:val="both"/>
        <w:rPr>
          <w:rFonts w:ascii="Times New Roman" w:hAnsi="Times New Roman"/>
          <w:sz w:val="28"/>
          <w:szCs w:val="28"/>
        </w:rPr>
      </w:pPr>
      <w:r w:rsidRPr="004B2B15">
        <w:rPr>
          <w:rFonts w:ascii="Times New Roman" w:hAnsi="Times New Roman"/>
          <w:sz w:val="28"/>
          <w:szCs w:val="28"/>
        </w:rPr>
        <w:t>Объектом контроля данного контрольного мероприятия является Администрация городского поселения «</w:t>
      </w:r>
      <w:proofErr w:type="spellStart"/>
      <w:r w:rsidRPr="004B2B15">
        <w:rPr>
          <w:rFonts w:ascii="Times New Roman" w:hAnsi="Times New Roman"/>
          <w:sz w:val="28"/>
          <w:szCs w:val="28"/>
        </w:rPr>
        <w:t>Чернышевское</w:t>
      </w:r>
      <w:proofErr w:type="spellEnd"/>
      <w:r w:rsidRPr="004B2B15">
        <w:rPr>
          <w:rFonts w:ascii="Times New Roman" w:hAnsi="Times New Roman"/>
          <w:sz w:val="28"/>
          <w:szCs w:val="28"/>
        </w:rPr>
        <w:t>».</w:t>
      </w:r>
    </w:p>
    <w:p w:rsidR="00FC1393" w:rsidRPr="004B2B15" w:rsidRDefault="00FC1393" w:rsidP="00FC1393">
      <w:pPr>
        <w:jc w:val="both"/>
        <w:rPr>
          <w:sz w:val="28"/>
          <w:szCs w:val="28"/>
        </w:rPr>
      </w:pPr>
      <w:r w:rsidRPr="004B2B15">
        <w:rPr>
          <w:sz w:val="28"/>
          <w:szCs w:val="28"/>
        </w:rPr>
        <w:t>Проверяемый период: с 01 января 2019 года по 31 января 2023 года.</w:t>
      </w:r>
    </w:p>
    <w:p w:rsidR="00FC1393" w:rsidRPr="004B2B15" w:rsidRDefault="00FC1393" w:rsidP="00FC1393">
      <w:pPr>
        <w:pStyle w:val="a3"/>
        <w:spacing w:after="0" w:line="240" w:lineRule="auto"/>
        <w:ind w:left="0" w:firstLine="720"/>
        <w:jc w:val="both"/>
        <w:rPr>
          <w:rFonts w:ascii="Times New Roman" w:hAnsi="Times New Roman"/>
          <w:sz w:val="28"/>
          <w:szCs w:val="28"/>
        </w:rPr>
      </w:pPr>
      <w:r w:rsidRPr="004B2B15">
        <w:rPr>
          <w:rFonts w:ascii="Times New Roman" w:hAnsi="Times New Roman"/>
          <w:sz w:val="28"/>
          <w:szCs w:val="28"/>
        </w:rPr>
        <w:t>В ходе проведения контрольного мероприятия были установлены признаки бездействия администрации ГП в части имущества, переданного по концессионному соглашению, а именно:</w:t>
      </w:r>
    </w:p>
    <w:p w:rsidR="00FC1393" w:rsidRPr="004B2B15" w:rsidRDefault="00FC1393" w:rsidP="00FC1393">
      <w:pPr>
        <w:jc w:val="both"/>
        <w:rPr>
          <w:sz w:val="28"/>
          <w:szCs w:val="28"/>
        </w:rPr>
      </w:pPr>
      <w:r w:rsidRPr="004B2B15">
        <w:rPr>
          <w:sz w:val="28"/>
          <w:szCs w:val="28"/>
        </w:rPr>
        <w:t>- не проведение претензионной работы по устранению выявленных нарушений условий концессионного соглашения;</w:t>
      </w:r>
    </w:p>
    <w:p w:rsidR="00FC1393" w:rsidRPr="004B2B15" w:rsidRDefault="00FC1393" w:rsidP="00FC1393">
      <w:pPr>
        <w:jc w:val="both"/>
        <w:rPr>
          <w:sz w:val="28"/>
          <w:szCs w:val="28"/>
        </w:rPr>
      </w:pPr>
      <w:r w:rsidRPr="004B2B15">
        <w:rPr>
          <w:sz w:val="28"/>
          <w:szCs w:val="28"/>
        </w:rPr>
        <w:t>- не принятие мер воздействия для устранения нарушения условий концессионного соглашения.</w:t>
      </w:r>
    </w:p>
    <w:p w:rsidR="00FC1393" w:rsidRPr="004B2B15" w:rsidRDefault="00FC1393" w:rsidP="00FC1393">
      <w:pPr>
        <w:pStyle w:val="a3"/>
        <w:spacing w:after="0" w:line="240" w:lineRule="auto"/>
        <w:ind w:left="0" w:firstLine="720"/>
        <w:jc w:val="both"/>
        <w:rPr>
          <w:rFonts w:ascii="Times New Roman" w:hAnsi="Times New Roman"/>
          <w:sz w:val="28"/>
          <w:szCs w:val="28"/>
        </w:rPr>
      </w:pPr>
      <w:r w:rsidRPr="004B2B15">
        <w:rPr>
          <w:rFonts w:ascii="Times New Roman" w:hAnsi="Times New Roman"/>
          <w:sz w:val="28"/>
          <w:szCs w:val="28"/>
        </w:rPr>
        <w:t>На составленный акт по результатам контрольного мероприятия от объекта контроля пояснений и замечаний не поступало.</w:t>
      </w:r>
    </w:p>
    <w:p w:rsidR="00FC1393" w:rsidRPr="004B2B15" w:rsidRDefault="00FC1393" w:rsidP="00FC1393">
      <w:pPr>
        <w:pStyle w:val="a3"/>
        <w:spacing w:after="0" w:line="240" w:lineRule="auto"/>
        <w:ind w:left="0" w:firstLine="720"/>
        <w:jc w:val="both"/>
        <w:rPr>
          <w:rFonts w:ascii="Times New Roman" w:hAnsi="Times New Roman"/>
          <w:sz w:val="28"/>
          <w:szCs w:val="28"/>
        </w:rPr>
      </w:pPr>
      <w:r w:rsidRPr="004B2B15">
        <w:rPr>
          <w:rFonts w:ascii="Times New Roman" w:hAnsi="Times New Roman"/>
          <w:sz w:val="28"/>
          <w:szCs w:val="28"/>
        </w:rPr>
        <w:t xml:space="preserve">Результаты контрольного мероприятия были направлены в прокуратуру района. </w:t>
      </w:r>
    </w:p>
    <w:p w:rsidR="00FC1393" w:rsidRPr="004B2B15" w:rsidRDefault="00FC1393" w:rsidP="00FC1393">
      <w:pPr>
        <w:pStyle w:val="a3"/>
        <w:spacing w:after="0" w:line="240" w:lineRule="auto"/>
        <w:ind w:left="0" w:firstLine="720"/>
        <w:jc w:val="both"/>
        <w:rPr>
          <w:rFonts w:ascii="Times New Roman" w:hAnsi="Times New Roman"/>
          <w:sz w:val="28"/>
          <w:szCs w:val="28"/>
        </w:rPr>
      </w:pPr>
      <w:r w:rsidRPr="004B2B15">
        <w:rPr>
          <w:rFonts w:ascii="Times New Roman" w:hAnsi="Times New Roman"/>
          <w:sz w:val="28"/>
          <w:szCs w:val="28"/>
        </w:rPr>
        <w:t>Также по результатам контрольного мероприятия Контрольно-счетной палатой было вынесено объекту контроля представление для рассмотрения, установления виновных лиц и привлечения к дисциплинарной ответственности, а также о принятии мер по устранению причин и условий, способствующих совершению выявленных нарушений.</w:t>
      </w:r>
    </w:p>
    <w:p w:rsidR="00FC1393" w:rsidRPr="004B2B15" w:rsidRDefault="00FC1393" w:rsidP="00FC1393">
      <w:pPr>
        <w:pStyle w:val="a3"/>
        <w:spacing w:after="0" w:line="240" w:lineRule="auto"/>
        <w:ind w:left="0" w:firstLine="720"/>
        <w:jc w:val="both"/>
        <w:rPr>
          <w:rFonts w:ascii="Times New Roman" w:hAnsi="Times New Roman"/>
          <w:sz w:val="28"/>
          <w:szCs w:val="28"/>
        </w:rPr>
      </w:pPr>
      <w:r w:rsidRPr="004B2B15">
        <w:rPr>
          <w:rFonts w:ascii="Times New Roman" w:hAnsi="Times New Roman"/>
          <w:sz w:val="28"/>
          <w:szCs w:val="28"/>
        </w:rPr>
        <w:t xml:space="preserve">В ответе на представление объект контроля приложил копию претензии о нарушении обязательств к «Концессионеру» ООО «Благоустройство-Чернышевск» с требованиями о восстановлении имущества, находящееся на котельных </w:t>
      </w:r>
      <w:proofErr w:type="spellStart"/>
      <w:r w:rsidRPr="004B2B15">
        <w:rPr>
          <w:rFonts w:ascii="Times New Roman" w:hAnsi="Times New Roman"/>
          <w:sz w:val="28"/>
          <w:szCs w:val="28"/>
        </w:rPr>
        <w:t>пгт</w:t>
      </w:r>
      <w:proofErr w:type="spellEnd"/>
      <w:r w:rsidRPr="004B2B15">
        <w:rPr>
          <w:rFonts w:ascii="Times New Roman" w:hAnsi="Times New Roman"/>
          <w:sz w:val="28"/>
          <w:szCs w:val="28"/>
        </w:rPr>
        <w:t xml:space="preserve">. Чернышевск, ул. </w:t>
      </w:r>
      <w:proofErr w:type="spellStart"/>
      <w:r w:rsidRPr="004B2B15">
        <w:rPr>
          <w:rFonts w:ascii="Times New Roman" w:hAnsi="Times New Roman"/>
          <w:sz w:val="28"/>
          <w:szCs w:val="28"/>
        </w:rPr>
        <w:t>Интернатная</w:t>
      </w:r>
      <w:proofErr w:type="spellEnd"/>
      <w:r w:rsidRPr="004B2B15">
        <w:rPr>
          <w:rFonts w:ascii="Times New Roman" w:hAnsi="Times New Roman"/>
          <w:sz w:val="28"/>
          <w:szCs w:val="28"/>
        </w:rPr>
        <w:t xml:space="preserve"> 9, </w:t>
      </w:r>
      <w:r w:rsidRPr="004B2B15">
        <w:rPr>
          <w:rFonts w:ascii="Times New Roman" w:hAnsi="Times New Roman"/>
          <w:sz w:val="28"/>
          <w:szCs w:val="28"/>
        </w:rPr>
        <w:lastRenderedPageBreak/>
        <w:t xml:space="preserve">Калинина 14»б» и о проведении невыполненных мероприятий </w:t>
      </w:r>
      <w:proofErr w:type="gramStart"/>
      <w:r w:rsidRPr="004B2B15">
        <w:rPr>
          <w:rFonts w:ascii="Times New Roman" w:hAnsi="Times New Roman"/>
          <w:sz w:val="28"/>
          <w:szCs w:val="28"/>
        </w:rPr>
        <w:t>согласно</w:t>
      </w:r>
      <w:proofErr w:type="gramEnd"/>
      <w:r w:rsidRPr="004B2B15">
        <w:rPr>
          <w:rFonts w:ascii="Times New Roman" w:hAnsi="Times New Roman"/>
          <w:sz w:val="28"/>
          <w:szCs w:val="28"/>
        </w:rPr>
        <w:t xml:space="preserve"> концессионного соглашения на котельных </w:t>
      </w:r>
      <w:proofErr w:type="spellStart"/>
      <w:r w:rsidRPr="004B2B15">
        <w:rPr>
          <w:rFonts w:ascii="Times New Roman" w:hAnsi="Times New Roman"/>
          <w:sz w:val="28"/>
          <w:szCs w:val="28"/>
        </w:rPr>
        <w:t>пгт</w:t>
      </w:r>
      <w:proofErr w:type="spellEnd"/>
      <w:r w:rsidRPr="004B2B15">
        <w:rPr>
          <w:rFonts w:ascii="Times New Roman" w:hAnsi="Times New Roman"/>
          <w:sz w:val="28"/>
          <w:szCs w:val="28"/>
        </w:rPr>
        <w:t>. Чернышевск, ул. Карла-Маркса 37А, Линия 2А,1А, ул. Калинина 20.</w:t>
      </w:r>
    </w:p>
    <w:p w:rsidR="00FC1393" w:rsidRPr="004B2B15" w:rsidRDefault="00FC1393" w:rsidP="00FC1393">
      <w:pPr>
        <w:pStyle w:val="a3"/>
        <w:spacing w:after="0" w:line="240" w:lineRule="auto"/>
        <w:ind w:left="0" w:firstLine="720"/>
        <w:jc w:val="both"/>
        <w:rPr>
          <w:rFonts w:ascii="Times New Roman" w:hAnsi="Times New Roman"/>
          <w:sz w:val="28"/>
          <w:szCs w:val="28"/>
        </w:rPr>
      </w:pPr>
      <w:r w:rsidRPr="004B2B15">
        <w:rPr>
          <w:rFonts w:ascii="Times New Roman" w:hAnsi="Times New Roman"/>
          <w:sz w:val="28"/>
          <w:szCs w:val="28"/>
        </w:rPr>
        <w:t>Также объект контроля пояснил, что привлечь к дисциплинарной ответственности за выявленные нарушения не представляется возможным ввиду увольнения должностного лица.</w:t>
      </w:r>
    </w:p>
    <w:p w:rsidR="00FC1393" w:rsidRPr="004B2B15" w:rsidRDefault="00FC1393" w:rsidP="00FC1393">
      <w:pPr>
        <w:pStyle w:val="a3"/>
        <w:spacing w:after="0" w:line="240" w:lineRule="auto"/>
        <w:ind w:left="0" w:firstLine="709"/>
        <w:jc w:val="both"/>
        <w:rPr>
          <w:rFonts w:ascii="Times New Roman" w:hAnsi="Times New Roman"/>
          <w:sz w:val="28"/>
          <w:szCs w:val="28"/>
        </w:rPr>
      </w:pPr>
      <w:r w:rsidRPr="004B2B15">
        <w:rPr>
          <w:rFonts w:ascii="Times New Roman" w:hAnsi="Times New Roman"/>
          <w:sz w:val="28"/>
          <w:szCs w:val="28"/>
        </w:rPr>
        <w:t>4.1.12. Проверка правомерности начисления и выплаты заработной платы руководителям образовательных учреждений и бухгалтерам.</w:t>
      </w:r>
    </w:p>
    <w:p w:rsidR="00FC1393" w:rsidRPr="004B2B15" w:rsidRDefault="00FC1393" w:rsidP="00FC1393">
      <w:pPr>
        <w:pStyle w:val="a3"/>
        <w:spacing w:after="0" w:line="240" w:lineRule="auto"/>
        <w:ind w:left="0" w:firstLine="720"/>
        <w:jc w:val="both"/>
        <w:rPr>
          <w:rFonts w:ascii="Times New Roman" w:hAnsi="Times New Roman"/>
          <w:sz w:val="28"/>
          <w:szCs w:val="28"/>
        </w:rPr>
      </w:pPr>
      <w:r w:rsidRPr="004B2B15">
        <w:rPr>
          <w:rFonts w:ascii="Times New Roman" w:hAnsi="Times New Roman"/>
          <w:sz w:val="28"/>
          <w:szCs w:val="28"/>
        </w:rPr>
        <w:t xml:space="preserve">Объектом контроля данного контрольного мероприятия является </w:t>
      </w:r>
      <w:r w:rsidRPr="004B2B15">
        <w:rPr>
          <w:rFonts w:ascii="Times New Roman" w:hAnsi="Times New Roman"/>
          <w:bCs/>
          <w:sz w:val="28"/>
          <w:szCs w:val="28"/>
        </w:rPr>
        <w:t>Муниципальное казенное учреждение «Комитет образования и молодежной политики администрации муниципального района «Чернышевский район»</w:t>
      </w:r>
      <w:r w:rsidRPr="004B2B15">
        <w:rPr>
          <w:rFonts w:ascii="Times New Roman" w:hAnsi="Times New Roman"/>
          <w:sz w:val="28"/>
          <w:szCs w:val="28"/>
        </w:rPr>
        <w:t>.</w:t>
      </w:r>
    </w:p>
    <w:p w:rsidR="00FC1393" w:rsidRPr="004B2B15" w:rsidRDefault="00FC1393" w:rsidP="00FC1393">
      <w:pPr>
        <w:jc w:val="both"/>
        <w:rPr>
          <w:sz w:val="28"/>
          <w:szCs w:val="28"/>
        </w:rPr>
      </w:pPr>
      <w:r w:rsidRPr="004B2B15">
        <w:rPr>
          <w:sz w:val="28"/>
          <w:szCs w:val="28"/>
        </w:rPr>
        <w:t>Проверяемый период: с 01 января 2022 года по 31 мая 2023 года.</w:t>
      </w:r>
    </w:p>
    <w:p w:rsidR="00FC1393" w:rsidRPr="004B2B15" w:rsidRDefault="00FC1393" w:rsidP="00FC1393">
      <w:pPr>
        <w:jc w:val="both"/>
        <w:rPr>
          <w:sz w:val="28"/>
          <w:szCs w:val="28"/>
        </w:rPr>
      </w:pPr>
      <w:r w:rsidRPr="004B2B15">
        <w:rPr>
          <w:sz w:val="28"/>
          <w:szCs w:val="28"/>
        </w:rPr>
        <w:t xml:space="preserve">     В ходе проведения контрольного мероприятия было выявлены следующие нарушения:</w:t>
      </w:r>
    </w:p>
    <w:p w:rsidR="00FC1393" w:rsidRPr="004B2B15" w:rsidRDefault="00FC1393" w:rsidP="00FC1393">
      <w:pPr>
        <w:shd w:val="clear" w:color="auto" w:fill="FFFFFF"/>
        <w:ind w:firstLine="708"/>
        <w:jc w:val="both"/>
        <w:rPr>
          <w:color w:val="1A1A1A"/>
          <w:sz w:val="28"/>
          <w:szCs w:val="28"/>
        </w:rPr>
      </w:pPr>
      <w:r w:rsidRPr="004B2B15">
        <w:rPr>
          <w:b/>
          <w:color w:val="1A1A1A"/>
          <w:sz w:val="28"/>
          <w:szCs w:val="28"/>
        </w:rPr>
        <w:t xml:space="preserve">- </w:t>
      </w:r>
      <w:r w:rsidRPr="004B2B15">
        <w:rPr>
          <w:color w:val="1A1A1A"/>
          <w:sz w:val="28"/>
          <w:szCs w:val="28"/>
        </w:rPr>
        <w:t xml:space="preserve">в 2022 году не применение нормативно-правовых актов администрации МР «Чернышевский район» выразилось в установлении не соответствующих окладов (должностных ставок) и надбавок за особые условия труда. </w:t>
      </w:r>
    </w:p>
    <w:p w:rsidR="00FC1393" w:rsidRPr="004B2B15" w:rsidRDefault="00FC1393" w:rsidP="00FC1393">
      <w:pPr>
        <w:pStyle w:val="a3"/>
        <w:shd w:val="clear" w:color="auto" w:fill="FFFFFF"/>
        <w:spacing w:after="0" w:line="240" w:lineRule="auto"/>
        <w:ind w:left="0" w:firstLine="567"/>
        <w:jc w:val="both"/>
        <w:rPr>
          <w:rFonts w:ascii="Times New Roman" w:hAnsi="Times New Roman"/>
          <w:color w:val="1A1A1A"/>
          <w:sz w:val="28"/>
          <w:szCs w:val="28"/>
          <w:lang w:eastAsia="ru-RU"/>
        </w:rPr>
      </w:pPr>
      <w:r w:rsidRPr="004B2B15">
        <w:rPr>
          <w:rFonts w:ascii="Times New Roman" w:hAnsi="Times New Roman"/>
          <w:color w:val="1A1A1A"/>
          <w:sz w:val="28"/>
          <w:szCs w:val="28"/>
          <w:lang w:eastAsia="ru-RU"/>
        </w:rPr>
        <w:t xml:space="preserve">- за выполнение дополнительных работ на основании приказов Комитета образования производится доплата в виде фиксированной суммы за определенный период времени, но пропорционально отработанному времени. Однако имеются случаи, когда работник фактически отработал меньшее количество дней, а доплата выплачивалась в сумме, оговоренной в приказе. </w:t>
      </w:r>
    </w:p>
    <w:p w:rsidR="00FC1393" w:rsidRPr="004B2B15" w:rsidRDefault="00FC1393" w:rsidP="00FC1393">
      <w:pPr>
        <w:pStyle w:val="a3"/>
        <w:shd w:val="clear" w:color="auto" w:fill="FFFFFF"/>
        <w:spacing w:after="0" w:line="240" w:lineRule="auto"/>
        <w:ind w:left="0" w:firstLine="708"/>
        <w:jc w:val="both"/>
        <w:rPr>
          <w:rFonts w:ascii="Times New Roman" w:hAnsi="Times New Roman"/>
          <w:color w:val="1A1A1A"/>
          <w:sz w:val="28"/>
          <w:szCs w:val="28"/>
          <w:lang w:eastAsia="ru-RU"/>
        </w:rPr>
      </w:pPr>
      <w:r w:rsidRPr="004B2B15">
        <w:rPr>
          <w:rFonts w:ascii="Times New Roman" w:hAnsi="Times New Roman"/>
          <w:sz w:val="28"/>
          <w:szCs w:val="28"/>
        </w:rPr>
        <w:t xml:space="preserve">- </w:t>
      </w:r>
      <w:proofErr w:type="spellStart"/>
      <w:r w:rsidRPr="004B2B15">
        <w:rPr>
          <w:rFonts w:ascii="Times New Roman" w:hAnsi="Times New Roman"/>
          <w:color w:val="1A1A1A"/>
          <w:sz w:val="28"/>
          <w:szCs w:val="28"/>
          <w:lang w:eastAsia="ru-RU"/>
        </w:rPr>
        <w:t>табелирование</w:t>
      </w:r>
      <w:proofErr w:type="spellEnd"/>
      <w:r w:rsidRPr="004B2B15">
        <w:rPr>
          <w:rFonts w:ascii="Times New Roman" w:hAnsi="Times New Roman"/>
          <w:color w:val="1A1A1A"/>
          <w:sz w:val="28"/>
          <w:szCs w:val="28"/>
          <w:lang w:eastAsia="ru-RU"/>
        </w:rPr>
        <w:t xml:space="preserve"> учета рабочего времени ведется с нарушениями. В частности не должным образом ведется утверждение табелей и указание недостоверных данных. Например, неверное проставление фактически отработанного времени работников. Это выражается в неверном начислении заработной платы работникам. Но следует отметить, что после выявления факта указания недостоверных сведений в табеле, работником бухгалтерии, ответственном за начисление заработной платы своевременно производятся соответствующие перерасчеты.  </w:t>
      </w:r>
    </w:p>
    <w:p w:rsidR="00FC1393" w:rsidRPr="004B2B15" w:rsidRDefault="00FC1393" w:rsidP="00FC1393">
      <w:pPr>
        <w:pStyle w:val="a3"/>
        <w:shd w:val="clear" w:color="auto" w:fill="FFFFFF"/>
        <w:spacing w:after="0" w:line="240" w:lineRule="auto"/>
        <w:ind w:left="0" w:firstLine="567"/>
        <w:jc w:val="both"/>
        <w:rPr>
          <w:rFonts w:ascii="Times New Roman" w:hAnsi="Times New Roman"/>
          <w:color w:val="1A1A1A"/>
          <w:sz w:val="28"/>
          <w:szCs w:val="28"/>
          <w:lang w:eastAsia="ru-RU"/>
        </w:rPr>
      </w:pPr>
      <w:r w:rsidRPr="004B2B15">
        <w:rPr>
          <w:rFonts w:ascii="Times New Roman" w:hAnsi="Times New Roman"/>
          <w:sz w:val="28"/>
          <w:szCs w:val="28"/>
        </w:rPr>
        <w:t xml:space="preserve">- </w:t>
      </w:r>
      <w:proofErr w:type="gramStart"/>
      <w:r w:rsidRPr="004B2B15">
        <w:rPr>
          <w:rFonts w:ascii="Times New Roman" w:hAnsi="Times New Roman"/>
          <w:sz w:val="28"/>
          <w:szCs w:val="28"/>
        </w:rPr>
        <w:t>н</w:t>
      </w:r>
      <w:proofErr w:type="gramEnd"/>
      <w:r w:rsidRPr="004B2B15">
        <w:rPr>
          <w:rFonts w:ascii="Times New Roman" w:hAnsi="Times New Roman"/>
          <w:sz w:val="28"/>
          <w:szCs w:val="28"/>
        </w:rPr>
        <w:t xml:space="preserve">ачисление заработной платы в 2022 году руководителей образовательных организаций, заведующих дошкольных образовательных организаций, руководителей организаций дополнительного образования производилось от окладов не соответствующим штатным расписаниям. Следует отметить, что при выявлении данного факта, работниками централизованной бухгалтерии, ответственными за начисление заработной платы, производились соответствующие перерасчеты, но не во всех учреждениях. В частности не сделан перерасчет по заработной плате в следующих учреждениях: </w:t>
      </w:r>
      <w:r w:rsidRPr="004B2B15">
        <w:rPr>
          <w:rFonts w:ascii="Times New Roman" w:eastAsia="Calibri" w:hAnsi="Times New Roman"/>
          <w:sz w:val="28"/>
          <w:szCs w:val="28"/>
        </w:rPr>
        <w:t>Муниципальное общеобразовательное учреждение средняя общеобразовательная школа с.</w:t>
      </w:r>
      <w:r w:rsidRPr="004B2B15">
        <w:rPr>
          <w:rFonts w:ascii="Times New Roman" w:hAnsi="Times New Roman"/>
          <w:sz w:val="28"/>
          <w:szCs w:val="28"/>
        </w:rPr>
        <w:t xml:space="preserve"> </w:t>
      </w:r>
      <w:proofErr w:type="spellStart"/>
      <w:r w:rsidRPr="004B2B15">
        <w:rPr>
          <w:rFonts w:ascii="Times New Roman" w:eastAsia="Calibri" w:hAnsi="Times New Roman"/>
          <w:sz w:val="28"/>
          <w:szCs w:val="28"/>
        </w:rPr>
        <w:t>Укурей</w:t>
      </w:r>
      <w:proofErr w:type="spellEnd"/>
      <w:r w:rsidRPr="004B2B15">
        <w:rPr>
          <w:rFonts w:ascii="Times New Roman" w:hAnsi="Times New Roman"/>
          <w:sz w:val="28"/>
          <w:szCs w:val="28"/>
        </w:rPr>
        <w:t>, Муниципальное общеобразовательное учреждение средняя общеобразовательная школа  с</w:t>
      </w:r>
      <w:proofErr w:type="gramStart"/>
      <w:r w:rsidRPr="004B2B15">
        <w:rPr>
          <w:rFonts w:ascii="Times New Roman" w:hAnsi="Times New Roman"/>
          <w:sz w:val="28"/>
          <w:szCs w:val="28"/>
        </w:rPr>
        <w:t>.К</w:t>
      </w:r>
      <w:proofErr w:type="gramEnd"/>
      <w:r w:rsidRPr="004B2B15">
        <w:rPr>
          <w:rFonts w:ascii="Times New Roman" w:hAnsi="Times New Roman"/>
          <w:sz w:val="28"/>
          <w:szCs w:val="28"/>
        </w:rPr>
        <w:t xml:space="preserve">омсомольское, МДОУ </w:t>
      </w:r>
      <w:proofErr w:type="spellStart"/>
      <w:r w:rsidRPr="004B2B15">
        <w:rPr>
          <w:rFonts w:ascii="Times New Roman" w:hAnsi="Times New Roman"/>
          <w:sz w:val="28"/>
          <w:szCs w:val="28"/>
        </w:rPr>
        <w:t>д</w:t>
      </w:r>
      <w:proofErr w:type="spellEnd"/>
      <w:r w:rsidRPr="004B2B15">
        <w:rPr>
          <w:rFonts w:ascii="Times New Roman" w:hAnsi="Times New Roman"/>
          <w:sz w:val="28"/>
          <w:szCs w:val="28"/>
        </w:rPr>
        <w:t xml:space="preserve">/с № 63 п.Чернышевск, МДОУ </w:t>
      </w:r>
      <w:proofErr w:type="spellStart"/>
      <w:r w:rsidRPr="004B2B15">
        <w:rPr>
          <w:rFonts w:ascii="Times New Roman" w:hAnsi="Times New Roman"/>
          <w:sz w:val="28"/>
          <w:szCs w:val="28"/>
        </w:rPr>
        <w:t>д</w:t>
      </w:r>
      <w:proofErr w:type="spellEnd"/>
      <w:r w:rsidRPr="004B2B15">
        <w:rPr>
          <w:rFonts w:ascii="Times New Roman" w:hAnsi="Times New Roman"/>
          <w:sz w:val="28"/>
          <w:szCs w:val="28"/>
        </w:rPr>
        <w:t xml:space="preserve">/с «Теремок» п.Чернышевск, МДОУ </w:t>
      </w:r>
      <w:proofErr w:type="spellStart"/>
      <w:r w:rsidRPr="004B2B15">
        <w:rPr>
          <w:rFonts w:ascii="Times New Roman" w:hAnsi="Times New Roman"/>
          <w:sz w:val="28"/>
          <w:szCs w:val="28"/>
        </w:rPr>
        <w:t>д</w:t>
      </w:r>
      <w:proofErr w:type="spellEnd"/>
      <w:r w:rsidRPr="004B2B15">
        <w:rPr>
          <w:rFonts w:ascii="Times New Roman" w:hAnsi="Times New Roman"/>
          <w:sz w:val="28"/>
          <w:szCs w:val="28"/>
        </w:rPr>
        <w:t>/с № 28 п.Чернышевск.</w:t>
      </w:r>
      <w:r w:rsidRPr="004B2B15">
        <w:rPr>
          <w:rFonts w:ascii="Times New Roman" w:hAnsi="Times New Roman"/>
          <w:color w:val="1A1A1A"/>
          <w:sz w:val="28"/>
          <w:szCs w:val="28"/>
          <w:lang w:eastAsia="ru-RU"/>
        </w:rPr>
        <w:t xml:space="preserve"> </w:t>
      </w:r>
    </w:p>
    <w:p w:rsidR="00FC1393" w:rsidRPr="004B2B15" w:rsidRDefault="00FC1393" w:rsidP="00FC1393">
      <w:pPr>
        <w:ind w:firstLine="567"/>
        <w:jc w:val="both"/>
        <w:rPr>
          <w:sz w:val="28"/>
          <w:szCs w:val="28"/>
        </w:rPr>
      </w:pPr>
      <w:r w:rsidRPr="004B2B15">
        <w:rPr>
          <w:sz w:val="28"/>
          <w:szCs w:val="28"/>
        </w:rPr>
        <w:lastRenderedPageBreak/>
        <w:t>Таким образом, в результате переплата за выполнение дополнительных работ работникам централизованной бухгалтерии за 2022 год составила 74 725,29 рублей (приложение № 1), за 2023 год – 17 034,70 рублей (приложение № 2), а сумма недоплаты за начисление заработной оплаты руководителям образовательных учреждений составила 16 924,34 рубля (приложение № 3).</w:t>
      </w:r>
    </w:p>
    <w:p w:rsidR="00FC1393" w:rsidRPr="004B2B15" w:rsidRDefault="00FC1393" w:rsidP="00FC1393">
      <w:pPr>
        <w:shd w:val="clear" w:color="auto" w:fill="FFFFFF"/>
        <w:ind w:firstLine="708"/>
        <w:rPr>
          <w:color w:val="1A1A1A"/>
          <w:sz w:val="28"/>
          <w:szCs w:val="28"/>
        </w:rPr>
      </w:pPr>
      <w:r w:rsidRPr="004B2B15">
        <w:rPr>
          <w:color w:val="1A1A1A"/>
          <w:sz w:val="28"/>
          <w:szCs w:val="28"/>
        </w:rPr>
        <w:t>Фактов незаконных выплат заработной платы не обнаружено.</w:t>
      </w:r>
    </w:p>
    <w:p w:rsidR="00FC1393" w:rsidRDefault="00FC1393" w:rsidP="00FC1393">
      <w:pPr>
        <w:ind w:firstLine="708"/>
        <w:jc w:val="both"/>
        <w:rPr>
          <w:sz w:val="28"/>
          <w:szCs w:val="28"/>
        </w:rPr>
      </w:pPr>
    </w:p>
    <w:p w:rsidR="00FC1393" w:rsidRDefault="00FC1393" w:rsidP="00FC1393">
      <w:pPr>
        <w:ind w:firstLine="708"/>
        <w:jc w:val="both"/>
        <w:rPr>
          <w:sz w:val="28"/>
          <w:szCs w:val="28"/>
        </w:rPr>
      </w:pPr>
      <w:r>
        <w:rPr>
          <w:sz w:val="28"/>
          <w:szCs w:val="28"/>
        </w:rPr>
        <w:t>На составленный акт по результатам контрольного мероприятия от объекта контроля пояснений и замечаний не поступало.</w:t>
      </w:r>
    </w:p>
    <w:p w:rsidR="00FC1393" w:rsidRDefault="00FC1393" w:rsidP="00FC1393">
      <w:pPr>
        <w:pStyle w:val="a3"/>
        <w:ind w:left="0" w:firstLine="720"/>
        <w:jc w:val="both"/>
        <w:rPr>
          <w:rFonts w:ascii="Times New Roman" w:hAnsi="Times New Roman"/>
          <w:sz w:val="28"/>
          <w:szCs w:val="28"/>
        </w:rPr>
      </w:pPr>
      <w:r>
        <w:rPr>
          <w:rFonts w:ascii="Times New Roman" w:hAnsi="Times New Roman"/>
          <w:sz w:val="28"/>
          <w:szCs w:val="28"/>
        </w:rPr>
        <w:t xml:space="preserve">Результаты контрольного мероприятия были направлены в прокуратуру района. </w:t>
      </w:r>
    </w:p>
    <w:p w:rsidR="00FC1393" w:rsidRDefault="00FC1393" w:rsidP="00FC1393">
      <w:pPr>
        <w:pStyle w:val="a3"/>
        <w:ind w:left="0" w:firstLine="720"/>
        <w:jc w:val="both"/>
        <w:rPr>
          <w:rFonts w:ascii="Times New Roman" w:hAnsi="Times New Roman"/>
          <w:sz w:val="28"/>
          <w:szCs w:val="28"/>
        </w:rPr>
      </w:pPr>
      <w:r>
        <w:rPr>
          <w:rFonts w:ascii="Times New Roman" w:hAnsi="Times New Roman"/>
          <w:sz w:val="28"/>
          <w:szCs w:val="28"/>
        </w:rPr>
        <w:t>Также по результатам контрольного мероприятия Контрольно-счетной палатой было вынесено объекту контроля представление для рассмотрения, установления виновных лиц и привлечения к дисциплинарной ответственности, а также о принятии мер по устранению причин и условий, способствующих совершению выявленных нарушений.</w:t>
      </w:r>
    </w:p>
    <w:p w:rsidR="00FC1393" w:rsidRPr="004B2B15" w:rsidRDefault="00FC1393" w:rsidP="00FC1393">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По результатам рассмотрения представления</w:t>
      </w:r>
      <w:r w:rsidRPr="004B2B15">
        <w:rPr>
          <w:rFonts w:ascii="Times New Roman" w:hAnsi="Times New Roman"/>
          <w:sz w:val="28"/>
          <w:szCs w:val="28"/>
        </w:rPr>
        <w:t xml:space="preserve"> объект контроля</w:t>
      </w:r>
      <w:r>
        <w:rPr>
          <w:rFonts w:ascii="Times New Roman" w:hAnsi="Times New Roman"/>
          <w:sz w:val="28"/>
          <w:szCs w:val="28"/>
        </w:rPr>
        <w:t xml:space="preserve"> произвел соответствующие перерасчеты (в КСП представлены соответствующие копии документов)</w:t>
      </w:r>
      <w:r w:rsidRPr="004B2B15">
        <w:rPr>
          <w:rFonts w:ascii="Times New Roman" w:hAnsi="Times New Roman"/>
          <w:sz w:val="28"/>
          <w:szCs w:val="28"/>
        </w:rPr>
        <w:t>.</w:t>
      </w:r>
    </w:p>
    <w:p w:rsidR="00FC1393" w:rsidRPr="004B2B15" w:rsidRDefault="00FC1393" w:rsidP="00FC1393">
      <w:pPr>
        <w:pStyle w:val="a3"/>
        <w:spacing w:after="0" w:line="240" w:lineRule="auto"/>
        <w:ind w:left="0" w:firstLine="720"/>
        <w:jc w:val="both"/>
        <w:rPr>
          <w:rFonts w:ascii="Times New Roman" w:hAnsi="Times New Roman"/>
          <w:sz w:val="28"/>
          <w:szCs w:val="28"/>
        </w:rPr>
      </w:pPr>
      <w:r w:rsidRPr="004B2B15">
        <w:rPr>
          <w:rFonts w:ascii="Times New Roman" w:hAnsi="Times New Roman"/>
          <w:sz w:val="28"/>
          <w:szCs w:val="28"/>
        </w:rPr>
        <w:t xml:space="preserve">Также объект контроля пояснил, что к дисциплинарной ответственности за </w:t>
      </w:r>
      <w:r>
        <w:rPr>
          <w:rFonts w:ascii="Times New Roman" w:hAnsi="Times New Roman"/>
          <w:sz w:val="28"/>
          <w:szCs w:val="28"/>
        </w:rPr>
        <w:t>допущенные ошибки</w:t>
      </w:r>
      <w:r w:rsidRPr="004B2B15">
        <w:rPr>
          <w:rFonts w:ascii="Times New Roman" w:hAnsi="Times New Roman"/>
          <w:sz w:val="28"/>
          <w:szCs w:val="28"/>
        </w:rPr>
        <w:t xml:space="preserve"> </w:t>
      </w:r>
      <w:r>
        <w:rPr>
          <w:rFonts w:ascii="Times New Roman" w:hAnsi="Times New Roman"/>
          <w:sz w:val="28"/>
          <w:szCs w:val="28"/>
        </w:rPr>
        <w:t>привлечен главный бухгалтер централизованной бухгалтерии</w:t>
      </w:r>
      <w:r w:rsidRPr="004B2B15">
        <w:rPr>
          <w:rFonts w:ascii="Times New Roman" w:hAnsi="Times New Roman"/>
          <w:sz w:val="28"/>
          <w:szCs w:val="28"/>
        </w:rPr>
        <w:t>.</w:t>
      </w:r>
    </w:p>
    <w:p w:rsidR="00FC1393" w:rsidRPr="004B2B15" w:rsidRDefault="00FC1393" w:rsidP="00FC1393">
      <w:pPr>
        <w:pStyle w:val="a3"/>
        <w:spacing w:after="0" w:line="240" w:lineRule="auto"/>
        <w:ind w:left="0" w:firstLine="720"/>
        <w:jc w:val="both"/>
        <w:rPr>
          <w:rFonts w:ascii="Times New Roman" w:hAnsi="Times New Roman"/>
          <w:sz w:val="28"/>
          <w:szCs w:val="28"/>
        </w:rPr>
      </w:pPr>
    </w:p>
    <w:p w:rsidR="00FC1393" w:rsidRPr="004B2B15" w:rsidRDefault="00FC1393" w:rsidP="00FC1393">
      <w:pPr>
        <w:pStyle w:val="a3"/>
        <w:numPr>
          <w:ilvl w:val="1"/>
          <w:numId w:val="1"/>
        </w:numPr>
        <w:spacing w:after="0" w:line="240" w:lineRule="auto"/>
        <w:ind w:left="0" w:firstLine="709"/>
        <w:jc w:val="both"/>
        <w:rPr>
          <w:rFonts w:ascii="Times New Roman" w:hAnsi="Times New Roman"/>
          <w:sz w:val="28"/>
          <w:szCs w:val="28"/>
        </w:rPr>
      </w:pPr>
      <w:r w:rsidRPr="004B2B15">
        <w:rPr>
          <w:rFonts w:ascii="Times New Roman" w:hAnsi="Times New Roman"/>
          <w:sz w:val="28"/>
          <w:szCs w:val="28"/>
        </w:rPr>
        <w:t>Экспертно-аналитическая деятельность</w:t>
      </w:r>
    </w:p>
    <w:p w:rsidR="00FC1393" w:rsidRPr="004B2B15" w:rsidRDefault="00FC1393" w:rsidP="00FC1393">
      <w:pPr>
        <w:pStyle w:val="a3"/>
        <w:spacing w:after="0" w:line="240" w:lineRule="auto"/>
        <w:ind w:left="0" w:firstLine="720"/>
        <w:rPr>
          <w:rFonts w:ascii="Times New Roman" w:hAnsi="Times New Roman"/>
          <w:sz w:val="28"/>
          <w:szCs w:val="28"/>
        </w:rPr>
      </w:pPr>
      <w:r w:rsidRPr="004B2B15">
        <w:rPr>
          <w:rFonts w:ascii="Times New Roman" w:hAnsi="Times New Roman"/>
          <w:sz w:val="28"/>
          <w:szCs w:val="28"/>
        </w:rPr>
        <w:t>В рамках экспертно-аналитической деятельности Контрольно-счетной палатой в отчетном периоде проведена внешняя проверка проектов решений о бюджете муниципального района «Чернышевский район», городских и сельских поселений в количестве 17 ед.</w:t>
      </w:r>
    </w:p>
    <w:p w:rsidR="00FC1393" w:rsidRPr="004B2B15" w:rsidRDefault="00FC1393" w:rsidP="00FC1393">
      <w:pPr>
        <w:pStyle w:val="a3"/>
        <w:spacing w:after="0" w:line="240" w:lineRule="auto"/>
        <w:ind w:left="0" w:firstLine="720"/>
        <w:rPr>
          <w:rFonts w:ascii="Times New Roman" w:hAnsi="Times New Roman"/>
          <w:sz w:val="28"/>
          <w:szCs w:val="28"/>
        </w:rPr>
      </w:pPr>
    </w:p>
    <w:p w:rsidR="00FC1393" w:rsidRPr="004B2B15" w:rsidRDefault="00FC1393" w:rsidP="00FC1393">
      <w:pPr>
        <w:pStyle w:val="a3"/>
        <w:numPr>
          <w:ilvl w:val="0"/>
          <w:numId w:val="1"/>
        </w:numPr>
        <w:spacing w:after="0" w:line="240" w:lineRule="auto"/>
        <w:ind w:left="0"/>
        <w:jc w:val="center"/>
        <w:rPr>
          <w:rFonts w:ascii="Times New Roman" w:hAnsi="Times New Roman"/>
          <w:b/>
          <w:sz w:val="28"/>
          <w:szCs w:val="28"/>
        </w:rPr>
      </w:pPr>
      <w:r w:rsidRPr="004B2B15">
        <w:rPr>
          <w:rFonts w:ascii="Times New Roman" w:hAnsi="Times New Roman"/>
          <w:b/>
          <w:sz w:val="28"/>
          <w:szCs w:val="28"/>
        </w:rPr>
        <w:t>Организационно-методическая и информационная деятельность</w:t>
      </w:r>
    </w:p>
    <w:p w:rsidR="00FC1393" w:rsidRPr="004B2B15" w:rsidRDefault="00FC1393" w:rsidP="00FC1393">
      <w:pPr>
        <w:pStyle w:val="a3"/>
        <w:spacing w:after="0" w:line="240" w:lineRule="auto"/>
        <w:ind w:left="0" w:firstLine="720"/>
        <w:jc w:val="both"/>
        <w:rPr>
          <w:rFonts w:ascii="Times New Roman" w:hAnsi="Times New Roman"/>
          <w:sz w:val="28"/>
          <w:szCs w:val="28"/>
        </w:rPr>
      </w:pPr>
      <w:r w:rsidRPr="004B2B15">
        <w:rPr>
          <w:rFonts w:ascii="Times New Roman" w:hAnsi="Times New Roman"/>
          <w:sz w:val="28"/>
          <w:szCs w:val="28"/>
        </w:rPr>
        <w:t>На сайте администрации муниципального района «Чернышевский район» своевременно размещается информация о деятельности Контрольно-счетной палаты муниципального района «Чернышевский район».</w:t>
      </w:r>
    </w:p>
    <w:p w:rsidR="00FC1393" w:rsidRPr="004B2B15" w:rsidRDefault="00FC1393" w:rsidP="00FC1393">
      <w:pPr>
        <w:pStyle w:val="a3"/>
        <w:spacing w:after="0" w:line="240" w:lineRule="auto"/>
        <w:ind w:left="0" w:firstLine="720"/>
        <w:jc w:val="both"/>
        <w:rPr>
          <w:rFonts w:ascii="Times New Roman" w:hAnsi="Times New Roman"/>
          <w:sz w:val="28"/>
          <w:szCs w:val="28"/>
        </w:rPr>
      </w:pPr>
    </w:p>
    <w:p w:rsidR="00FC1393" w:rsidRPr="004B2B15" w:rsidRDefault="00FC1393" w:rsidP="00FC1393">
      <w:pPr>
        <w:pStyle w:val="a3"/>
        <w:numPr>
          <w:ilvl w:val="0"/>
          <w:numId w:val="1"/>
        </w:numPr>
        <w:spacing w:after="0" w:line="240" w:lineRule="auto"/>
        <w:ind w:left="0"/>
        <w:jc w:val="center"/>
        <w:rPr>
          <w:rFonts w:ascii="Times New Roman" w:hAnsi="Times New Roman"/>
          <w:b/>
          <w:sz w:val="28"/>
          <w:szCs w:val="28"/>
        </w:rPr>
      </w:pPr>
      <w:r w:rsidRPr="004B2B15">
        <w:rPr>
          <w:rFonts w:ascii="Times New Roman" w:hAnsi="Times New Roman"/>
          <w:b/>
          <w:sz w:val="28"/>
          <w:szCs w:val="28"/>
        </w:rPr>
        <w:t>Кадровое и материально-техническое обеспечение</w:t>
      </w:r>
    </w:p>
    <w:p w:rsidR="00FC1393" w:rsidRPr="004B2B15" w:rsidRDefault="00FC1393" w:rsidP="00FC1393">
      <w:pPr>
        <w:pStyle w:val="a3"/>
        <w:spacing w:after="0" w:line="240" w:lineRule="auto"/>
        <w:ind w:left="0" w:firstLine="709"/>
        <w:jc w:val="both"/>
        <w:rPr>
          <w:rFonts w:ascii="Times New Roman" w:hAnsi="Times New Roman"/>
          <w:sz w:val="28"/>
          <w:szCs w:val="28"/>
        </w:rPr>
      </w:pPr>
      <w:r w:rsidRPr="004B2B15">
        <w:rPr>
          <w:rFonts w:ascii="Times New Roman" w:hAnsi="Times New Roman"/>
          <w:sz w:val="28"/>
          <w:szCs w:val="28"/>
        </w:rPr>
        <w:t>Штатная численность Контрольно-счетной палаты в 2023 году составляла одну единицу.</w:t>
      </w:r>
    </w:p>
    <w:p w:rsidR="00FC1393" w:rsidRPr="00CA5D93" w:rsidRDefault="00FC1393" w:rsidP="00FC1393">
      <w:pPr>
        <w:pStyle w:val="a3"/>
        <w:spacing w:after="0" w:line="240" w:lineRule="auto"/>
        <w:ind w:left="0" w:firstLine="709"/>
        <w:jc w:val="both"/>
        <w:rPr>
          <w:rFonts w:ascii="Times New Roman" w:hAnsi="Times New Roman"/>
          <w:sz w:val="28"/>
          <w:szCs w:val="28"/>
        </w:rPr>
      </w:pPr>
      <w:r w:rsidRPr="004B2B15">
        <w:rPr>
          <w:rFonts w:ascii="Times New Roman" w:hAnsi="Times New Roman"/>
          <w:sz w:val="28"/>
          <w:szCs w:val="28"/>
        </w:rPr>
        <w:t>Прохождение курсов повышения квалификации в отчетном периоде не осуществлялась. Председателем КСП проводилось  самостоятельное изучение нормативных правовых актов Российской Федерации, Забайкальского края и муниципального образования.</w:t>
      </w:r>
    </w:p>
    <w:p w:rsidR="00513B34" w:rsidRDefault="00513B34"/>
    <w:sectPr w:rsidR="00513B34" w:rsidSect="00CA5D93">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D4CD5"/>
    <w:multiLevelType w:val="multilevel"/>
    <w:tmpl w:val="978C49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1393"/>
    <w:rsid w:val="00513B34"/>
    <w:rsid w:val="00FC1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3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1393"/>
    <w:pPr>
      <w:spacing w:after="200" w:line="276" w:lineRule="auto"/>
      <w:ind w:left="720"/>
      <w:contextualSpacing/>
    </w:pPr>
    <w:rPr>
      <w:rFonts w:ascii="Calibri" w:hAnsi="Calibri"/>
      <w:sz w:val="22"/>
      <w:szCs w:val="22"/>
      <w:lang w:eastAsia="en-US"/>
    </w:rPr>
  </w:style>
  <w:style w:type="table" w:styleId="a4">
    <w:name w:val="Table Grid"/>
    <w:basedOn w:val="a1"/>
    <w:uiPriority w:val="59"/>
    <w:rsid w:val="00FC1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1673</Words>
  <Characters>9539</Characters>
  <Application>Microsoft Office Word</Application>
  <DocSecurity>0</DocSecurity>
  <Lines>79</Lines>
  <Paragraphs>22</Paragraphs>
  <ScaleCrop>false</ScaleCrop>
  <Company>Grizli777</Company>
  <LinksUpToDate>false</LinksUpToDate>
  <CharactersWithSpaces>11190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1</cp:revision>
  <dcterms:created xsi:type="dcterms:W3CDTF">2024-03-25T07:52:00Z</dcterms:created>
  <dcterms:modified xsi:type="dcterms:W3CDTF">2024-03-25T07:53:00Z</dcterms:modified>
</cp:coreProperties>
</file>