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6D4C5E" w:rsidP="00430FFD">
      <w:pPr>
        <w:rPr>
          <w:sz w:val="28"/>
          <w:szCs w:val="28"/>
        </w:rPr>
      </w:pPr>
      <w:r>
        <w:rPr>
          <w:sz w:val="28"/>
          <w:szCs w:val="28"/>
        </w:rPr>
        <w:t xml:space="preserve">26 июня </w:t>
      </w:r>
      <w:r w:rsidR="003C154B" w:rsidRPr="003C154B">
        <w:rPr>
          <w:sz w:val="28"/>
          <w:szCs w:val="28"/>
        </w:rPr>
        <w:t>20</w:t>
      </w:r>
      <w:r w:rsidR="008B787A">
        <w:rPr>
          <w:sz w:val="28"/>
          <w:szCs w:val="28"/>
        </w:rPr>
        <w:t>2</w:t>
      </w:r>
      <w:r>
        <w:rPr>
          <w:sz w:val="28"/>
          <w:szCs w:val="28"/>
        </w:rPr>
        <w:t>4</w:t>
      </w:r>
      <w:r w:rsidR="0059341F">
        <w:rPr>
          <w:sz w:val="28"/>
          <w:szCs w:val="28"/>
        </w:rPr>
        <w:t xml:space="preserve"> года</w:t>
      </w:r>
      <w:r w:rsidR="00430FFD" w:rsidRPr="007A2AAB">
        <w:rPr>
          <w:sz w:val="28"/>
          <w:szCs w:val="28"/>
        </w:rPr>
        <w:t xml:space="preserve">                                                                </w:t>
      </w:r>
      <w:r w:rsidR="0059341F">
        <w:rPr>
          <w:sz w:val="28"/>
          <w:szCs w:val="28"/>
        </w:rPr>
        <w:t xml:space="preserve">    </w:t>
      </w:r>
      <w:r>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Pr>
          <w:sz w:val="28"/>
          <w:szCs w:val="28"/>
        </w:rPr>
        <w:t xml:space="preserve"> 159</w:t>
      </w:r>
      <w:r w:rsidR="00712D1B">
        <w:rPr>
          <w:sz w:val="28"/>
          <w:szCs w:val="28"/>
        </w:rPr>
        <w:t xml:space="preserve"> </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6D4C5E" w:rsidRPr="009C2288" w:rsidRDefault="006D4C5E" w:rsidP="006D4C5E">
      <w:pPr>
        <w:pStyle w:val="ConsNormal"/>
        <w:widowControl/>
        <w:ind w:right="0" w:firstLine="0"/>
        <w:jc w:val="center"/>
        <w:rPr>
          <w:rFonts w:ascii="Times New Roman" w:hAnsi="Times New Roman" w:cs="Times New Roman"/>
          <w:sz w:val="28"/>
          <w:szCs w:val="28"/>
        </w:rPr>
      </w:pPr>
      <w:r w:rsidRPr="009C2288">
        <w:rPr>
          <w:rFonts w:ascii="Times New Roman" w:hAnsi="Times New Roman" w:cs="Times New Roman"/>
          <w:b/>
          <w:bCs/>
          <w:sz w:val="28"/>
          <w:szCs w:val="28"/>
        </w:rPr>
        <w:t xml:space="preserve">О внесении изменений в Методику расчета нормативов формирования расходов, на содержание органов местного самоуправления городских, сельских поселений </w:t>
      </w:r>
      <w:r w:rsidRPr="009C2288">
        <w:rPr>
          <w:rFonts w:ascii="Times New Roman" w:hAnsi="Times New Roman" w:cs="Times New Roman"/>
          <w:b/>
          <w:sz w:val="28"/>
          <w:szCs w:val="28"/>
        </w:rPr>
        <w:t xml:space="preserve">муниципального района "Чернышевский район", утвержденную решением Совета муниципального района "Чернышевский район" от 28.02.2022 № 24 </w:t>
      </w:r>
    </w:p>
    <w:p w:rsidR="006D4C5E" w:rsidRPr="009C2288" w:rsidRDefault="006D4C5E" w:rsidP="006D4C5E">
      <w:pPr>
        <w:pStyle w:val="ConsNormal"/>
        <w:widowControl/>
        <w:tabs>
          <w:tab w:val="left" w:pos="993"/>
        </w:tabs>
        <w:ind w:right="0" w:firstLine="0"/>
        <w:jc w:val="both"/>
        <w:rPr>
          <w:rFonts w:ascii="Times New Roman" w:hAnsi="Times New Roman" w:cs="Times New Roman"/>
          <w:sz w:val="28"/>
          <w:szCs w:val="28"/>
        </w:rPr>
      </w:pPr>
    </w:p>
    <w:p w:rsidR="006D4C5E" w:rsidRPr="009C2288" w:rsidRDefault="006D4C5E" w:rsidP="006D4C5E">
      <w:pPr>
        <w:pStyle w:val="ConsNormal"/>
        <w:widowControl/>
        <w:suppressAutoHyphens/>
        <w:ind w:right="0" w:firstLine="709"/>
        <w:jc w:val="both"/>
        <w:rPr>
          <w:rFonts w:ascii="Times New Roman" w:hAnsi="Times New Roman" w:cs="Times New Roman"/>
          <w:sz w:val="28"/>
          <w:szCs w:val="28"/>
        </w:rPr>
      </w:pPr>
      <w:proofErr w:type="gramStart"/>
      <w:r w:rsidRPr="009C2288">
        <w:rPr>
          <w:rFonts w:ascii="Times New Roman" w:hAnsi="Times New Roman" w:cs="Times New Roman"/>
          <w:color w:val="000000"/>
          <w:sz w:val="28"/>
          <w:szCs w:val="28"/>
        </w:rPr>
        <w:t xml:space="preserve">В соответствии со статьей 136 Бюджетного кодекса Российской Федерации,  Законом Забайкальского края от 20.12.2011 года № 608-33К (в ред. </w:t>
      </w:r>
      <w:hyperlink r:id="rId5" w:history="1">
        <w:r w:rsidRPr="009C2288">
          <w:rPr>
            <w:rStyle w:val="a3"/>
            <w:rFonts w:ascii="Times New Roman" w:hAnsi="Times New Roman"/>
            <w:color w:val="000000"/>
            <w:sz w:val="28"/>
            <w:szCs w:val="28"/>
            <w:shd w:val="clear" w:color="auto" w:fill="FFFFFF"/>
          </w:rPr>
          <w:t>от 25.12.2020 N 1895-ЗЗК</w:t>
        </w:r>
      </w:hyperlink>
      <w:r w:rsidRPr="009C2288">
        <w:rPr>
          <w:rFonts w:ascii="Times New Roman" w:hAnsi="Times New Roman" w:cs="Times New Roman"/>
          <w:color w:val="000000"/>
          <w:sz w:val="28"/>
          <w:szCs w:val="28"/>
        </w:rPr>
        <w:t>) «О межбюджетных отношениях в Забайкальском крае», в</w:t>
      </w:r>
      <w:r w:rsidRPr="009C2288">
        <w:rPr>
          <w:rFonts w:ascii="Times New Roman" w:hAnsi="Times New Roman" w:cs="Times New Roman"/>
          <w:sz w:val="28"/>
          <w:szCs w:val="28"/>
        </w:rPr>
        <w:t xml:space="preserve"> целях реализации Законом Забайкальского края </w:t>
      </w:r>
      <w:r w:rsidRPr="009C2288">
        <w:rPr>
          <w:rFonts w:ascii="Times New Roman" w:eastAsia="Calibri" w:hAnsi="Times New Roman" w:cs="Times New Roman"/>
          <w:sz w:val="28"/>
          <w:szCs w:val="28"/>
        </w:rPr>
        <w:t xml:space="preserve"> от 25 октября 2023 года № 2239-ЗЗК «О дальнейшем обеспечении роста заработной платы в Забайкальском крае и о внесении изменений в отдельные законы Забайкальского края"</w:t>
      </w:r>
      <w:r w:rsidRPr="009C2288">
        <w:rPr>
          <w:rFonts w:ascii="Times New Roman" w:hAnsi="Times New Roman" w:cs="Times New Roman"/>
          <w:sz w:val="28"/>
          <w:szCs w:val="28"/>
        </w:rPr>
        <w:t>, решением Совета</w:t>
      </w:r>
      <w:proofErr w:type="gramEnd"/>
      <w:r w:rsidRPr="009C2288">
        <w:rPr>
          <w:rFonts w:ascii="Times New Roman" w:hAnsi="Times New Roman" w:cs="Times New Roman"/>
          <w:sz w:val="28"/>
          <w:szCs w:val="28"/>
        </w:rPr>
        <w:t xml:space="preserve"> МР "Чернышевский район" от 20 ноября 2023 года № 129</w:t>
      </w:r>
      <w:r w:rsidRPr="009C2288">
        <w:rPr>
          <w:rFonts w:ascii="Times New Roman" w:eastAsia="Calibri" w:hAnsi="Times New Roman" w:cs="Times New Roman"/>
          <w:sz w:val="28"/>
          <w:szCs w:val="28"/>
        </w:rPr>
        <w:t xml:space="preserve"> «</w:t>
      </w:r>
      <w:r w:rsidRPr="009C2288">
        <w:rPr>
          <w:rFonts w:ascii="Times New Roman" w:hAnsi="Times New Roman" w:cs="Times New Roman"/>
          <w:sz w:val="28"/>
          <w:szCs w:val="28"/>
        </w:rPr>
        <w:t>О дальнейшем обеспечении роста заработной платы работников бюджетной сферы муниципального района «Чернышевский район»,</w:t>
      </w:r>
      <w:r w:rsidRPr="009C2288">
        <w:rPr>
          <w:rFonts w:ascii="Times New Roman" w:hAnsi="Times New Roman" w:cs="Times New Roman"/>
          <w:color w:val="000000"/>
          <w:sz w:val="28"/>
          <w:szCs w:val="28"/>
        </w:rPr>
        <w:t xml:space="preserve"> руководствуясь статьёй 23 Устава муниципального района «Чернышевский район», </w:t>
      </w:r>
      <w:r w:rsidRPr="009C2288">
        <w:rPr>
          <w:rFonts w:ascii="Times New Roman" w:hAnsi="Times New Roman" w:cs="Times New Roman"/>
          <w:color w:val="000000"/>
          <w:sz w:val="28"/>
          <w:szCs w:val="28"/>
          <w:lang w:eastAsia="en-US"/>
        </w:rPr>
        <w:t>Совет муниципального района «Чернышевский район»</w:t>
      </w:r>
      <w:r w:rsidRPr="009C2288">
        <w:rPr>
          <w:rFonts w:ascii="Times New Roman" w:hAnsi="Times New Roman" w:cs="Times New Roman"/>
          <w:sz w:val="28"/>
          <w:szCs w:val="28"/>
          <w:lang w:eastAsia="en-US"/>
        </w:rPr>
        <w:t xml:space="preserve"> </w:t>
      </w:r>
      <w:r w:rsidRPr="009C2288">
        <w:rPr>
          <w:rFonts w:ascii="Times New Roman" w:hAnsi="Times New Roman" w:cs="Times New Roman"/>
          <w:b/>
          <w:sz w:val="28"/>
          <w:szCs w:val="28"/>
          <w:lang w:eastAsia="en-US"/>
        </w:rPr>
        <w:t>решил:</w:t>
      </w:r>
    </w:p>
    <w:p w:rsidR="006D4C5E" w:rsidRPr="009C2288" w:rsidRDefault="006D4C5E" w:rsidP="006D4C5E">
      <w:pPr>
        <w:pStyle w:val="ConsNormal"/>
        <w:widowControl/>
        <w:ind w:right="0" w:firstLine="709"/>
        <w:jc w:val="both"/>
        <w:rPr>
          <w:rFonts w:ascii="Times New Roman" w:hAnsi="Times New Roman" w:cs="Times New Roman"/>
          <w:bCs/>
          <w:spacing w:val="40"/>
          <w:sz w:val="28"/>
          <w:szCs w:val="28"/>
        </w:rPr>
      </w:pPr>
    </w:p>
    <w:p w:rsidR="006D4C5E" w:rsidRPr="009C2288" w:rsidRDefault="006D4C5E" w:rsidP="006D4C5E">
      <w:pPr>
        <w:pStyle w:val="ConsNormal"/>
        <w:widowControl/>
        <w:ind w:right="0" w:firstLine="709"/>
        <w:contextualSpacing/>
        <w:jc w:val="both"/>
        <w:rPr>
          <w:rFonts w:ascii="Times New Roman" w:hAnsi="Times New Roman" w:cs="Times New Roman"/>
          <w:sz w:val="28"/>
          <w:szCs w:val="28"/>
        </w:rPr>
      </w:pPr>
      <w:r w:rsidRPr="009C2288">
        <w:rPr>
          <w:rFonts w:ascii="Times New Roman" w:hAnsi="Times New Roman" w:cs="Times New Roman"/>
          <w:sz w:val="28"/>
          <w:szCs w:val="28"/>
        </w:rPr>
        <w:t xml:space="preserve">1. </w:t>
      </w:r>
      <w:proofErr w:type="gramStart"/>
      <w:r w:rsidRPr="009C2288">
        <w:rPr>
          <w:rFonts w:ascii="Times New Roman" w:hAnsi="Times New Roman" w:cs="Times New Roman"/>
          <w:sz w:val="28"/>
          <w:szCs w:val="28"/>
        </w:rPr>
        <w:t xml:space="preserve">Внести  изменения в Методику </w:t>
      </w:r>
      <w:r w:rsidRPr="009C2288">
        <w:rPr>
          <w:rFonts w:ascii="Times New Roman" w:hAnsi="Times New Roman" w:cs="Times New Roman"/>
          <w:bCs/>
          <w:sz w:val="28"/>
          <w:szCs w:val="28"/>
        </w:rPr>
        <w:t>расчета нормативов формирования расходов на содержание органов местного самоуправления городских, сельских поселений муниципального района "Чернышевский район", утвержденную решением Совета муниципального района "Чернышевский район" от 28 февраля 2022 года № 24(в редакции решения от 29 марта 2023 года № 78, в редакции решения от 12 июля 2023 года № 102, в редакции решения от 20 ноября 2023 года № 124</w:t>
      </w:r>
      <w:proofErr w:type="gramEnd"/>
      <w:r w:rsidRPr="009C2288">
        <w:rPr>
          <w:rFonts w:ascii="Times New Roman" w:hAnsi="Times New Roman" w:cs="Times New Roman"/>
          <w:bCs/>
          <w:sz w:val="28"/>
          <w:szCs w:val="28"/>
        </w:rPr>
        <w:t>,в редакции от 31 января 2024 года № 146):</w:t>
      </w:r>
    </w:p>
    <w:p w:rsidR="006D4C5E" w:rsidRPr="006D4C5E" w:rsidRDefault="006D4C5E" w:rsidP="006D4C5E">
      <w:pPr>
        <w:pStyle w:val="ConsNormal"/>
        <w:widowControl/>
        <w:ind w:right="0" w:firstLine="709"/>
        <w:contextualSpacing/>
        <w:jc w:val="both"/>
        <w:rPr>
          <w:rFonts w:ascii="Times New Roman" w:hAnsi="Times New Roman" w:cs="Times New Roman"/>
          <w:sz w:val="28"/>
          <w:szCs w:val="28"/>
        </w:rPr>
      </w:pPr>
      <w:r w:rsidRPr="006D4C5E">
        <w:rPr>
          <w:rFonts w:ascii="Times New Roman" w:hAnsi="Times New Roman" w:cs="Times New Roman"/>
          <w:sz w:val="28"/>
          <w:szCs w:val="28"/>
        </w:rPr>
        <w:t xml:space="preserve"> - приложения № 2 изложить в новой редакции (прилагается).</w:t>
      </w:r>
    </w:p>
    <w:p w:rsidR="006D4C5E" w:rsidRPr="006D4C5E" w:rsidRDefault="006D4C5E" w:rsidP="006D4C5E">
      <w:pPr>
        <w:ind w:firstLine="709"/>
        <w:contextualSpacing/>
        <w:jc w:val="both"/>
        <w:rPr>
          <w:sz w:val="28"/>
          <w:szCs w:val="28"/>
        </w:rPr>
      </w:pPr>
      <w:r w:rsidRPr="006D4C5E">
        <w:rPr>
          <w:sz w:val="28"/>
          <w:szCs w:val="28"/>
        </w:rPr>
        <w:t xml:space="preserve">2. Настоящее решение вступает в законную силу после ее официального опубликования и распространяется на </w:t>
      </w:r>
      <w:proofErr w:type="gramStart"/>
      <w:r w:rsidRPr="006D4C5E">
        <w:rPr>
          <w:sz w:val="28"/>
          <w:szCs w:val="28"/>
        </w:rPr>
        <w:t>правоотношения</w:t>
      </w:r>
      <w:proofErr w:type="gramEnd"/>
      <w:r w:rsidRPr="006D4C5E">
        <w:rPr>
          <w:sz w:val="28"/>
          <w:szCs w:val="28"/>
        </w:rPr>
        <w:t xml:space="preserve"> возникшие с 01 июня 2024 года.</w:t>
      </w:r>
    </w:p>
    <w:p w:rsidR="006D4C5E" w:rsidRPr="006D4C5E" w:rsidRDefault="006D4C5E" w:rsidP="006D4C5E">
      <w:pPr>
        <w:ind w:firstLine="709"/>
        <w:contextualSpacing/>
        <w:jc w:val="both"/>
        <w:rPr>
          <w:sz w:val="28"/>
          <w:szCs w:val="28"/>
        </w:rPr>
      </w:pPr>
      <w:r w:rsidRPr="006D4C5E">
        <w:rPr>
          <w:sz w:val="28"/>
          <w:szCs w:val="28"/>
        </w:rPr>
        <w:t xml:space="preserve">3. Настоящее постановление опубликовать в газете «Наше время» разместить на официальном сайте </w:t>
      </w:r>
      <w:proofErr w:type="spellStart"/>
      <w:r w:rsidRPr="006D4C5E">
        <w:rPr>
          <w:sz w:val="28"/>
          <w:szCs w:val="28"/>
          <w:lang w:val="en-US"/>
        </w:rPr>
        <w:t>chernishev</w:t>
      </w:r>
      <w:proofErr w:type="spellEnd"/>
      <w:r w:rsidRPr="006D4C5E">
        <w:rPr>
          <w:sz w:val="28"/>
          <w:szCs w:val="28"/>
        </w:rPr>
        <w:t>.75.</w:t>
      </w:r>
      <w:proofErr w:type="spellStart"/>
      <w:r w:rsidRPr="006D4C5E">
        <w:rPr>
          <w:sz w:val="28"/>
          <w:szCs w:val="28"/>
          <w:lang w:val="en-US"/>
        </w:rPr>
        <w:t>ru</w:t>
      </w:r>
      <w:proofErr w:type="spellEnd"/>
      <w:r w:rsidRPr="006D4C5E">
        <w:rPr>
          <w:sz w:val="28"/>
          <w:szCs w:val="28"/>
        </w:rPr>
        <w:t xml:space="preserve"> в разделе Документы.</w:t>
      </w:r>
    </w:p>
    <w:p w:rsidR="00A55243" w:rsidRDefault="00A55243" w:rsidP="00A55243">
      <w:pPr>
        <w:jc w:val="center"/>
        <w:rPr>
          <w:sz w:val="28"/>
          <w:szCs w:val="28"/>
        </w:rPr>
      </w:pPr>
    </w:p>
    <w:p w:rsidR="006D4C5E" w:rsidRDefault="006D4C5E" w:rsidP="00A55243">
      <w:pPr>
        <w:jc w:val="center"/>
        <w:rPr>
          <w:sz w:val="28"/>
          <w:szCs w:val="28"/>
        </w:rPr>
      </w:pPr>
    </w:p>
    <w:p w:rsidR="006D4C5E" w:rsidRDefault="006D4C5E" w:rsidP="00A55243">
      <w:pPr>
        <w:jc w:val="center"/>
        <w:rPr>
          <w:sz w:val="28"/>
          <w:szCs w:val="28"/>
        </w:rPr>
      </w:pPr>
    </w:p>
    <w:p w:rsidR="00C32734" w:rsidRDefault="006D4C5E" w:rsidP="00C32734">
      <w:pPr>
        <w:rPr>
          <w:i/>
          <w:sz w:val="28"/>
          <w:szCs w:val="28"/>
        </w:rPr>
      </w:pPr>
      <w:r>
        <w:rPr>
          <w:sz w:val="28"/>
          <w:szCs w:val="28"/>
        </w:rPr>
        <w:t>И.о. г</w:t>
      </w:r>
      <w:r w:rsidR="00C32734">
        <w:rPr>
          <w:sz w:val="28"/>
          <w:szCs w:val="28"/>
        </w:rPr>
        <w:t>лав</w:t>
      </w:r>
      <w:r>
        <w:rPr>
          <w:sz w:val="28"/>
          <w:szCs w:val="28"/>
        </w:rPr>
        <w:t>ы</w:t>
      </w:r>
      <w:r w:rsidR="00C32734">
        <w:rPr>
          <w:sz w:val="28"/>
          <w:szCs w:val="28"/>
        </w:rPr>
        <w:t xml:space="preserve"> муниципального района</w:t>
      </w:r>
    </w:p>
    <w:p w:rsidR="00C32734" w:rsidRPr="00B97259" w:rsidRDefault="00C32734" w:rsidP="00C32734">
      <w:pPr>
        <w:rPr>
          <w:sz w:val="28"/>
          <w:szCs w:val="28"/>
        </w:rPr>
      </w:pPr>
      <w:r>
        <w:rPr>
          <w:sz w:val="28"/>
          <w:szCs w:val="28"/>
        </w:rPr>
        <w:t>«Чернышевский район»</w:t>
      </w:r>
      <w:r>
        <w:rPr>
          <w:sz w:val="28"/>
          <w:szCs w:val="28"/>
        </w:rPr>
        <w:tab/>
      </w:r>
      <w:r>
        <w:rPr>
          <w:sz w:val="28"/>
          <w:szCs w:val="28"/>
        </w:rPr>
        <w:tab/>
        <w:t xml:space="preserve">   </w:t>
      </w:r>
      <w:r>
        <w:rPr>
          <w:sz w:val="28"/>
          <w:szCs w:val="28"/>
        </w:rPr>
        <w:tab/>
        <w:t xml:space="preserve">       </w:t>
      </w:r>
      <w:r>
        <w:rPr>
          <w:sz w:val="28"/>
          <w:szCs w:val="28"/>
        </w:rPr>
        <w:tab/>
        <w:t xml:space="preserve">                  </w:t>
      </w:r>
      <w:r w:rsidR="006D4C5E">
        <w:rPr>
          <w:sz w:val="28"/>
          <w:szCs w:val="28"/>
        </w:rPr>
        <w:t xml:space="preserve">     </w:t>
      </w:r>
      <w:r>
        <w:rPr>
          <w:sz w:val="28"/>
          <w:szCs w:val="28"/>
        </w:rPr>
        <w:t xml:space="preserve">   </w:t>
      </w:r>
      <w:r w:rsidR="006D4C5E">
        <w:rPr>
          <w:sz w:val="28"/>
          <w:szCs w:val="28"/>
        </w:rPr>
        <w:t>С</w:t>
      </w:r>
      <w:r>
        <w:rPr>
          <w:sz w:val="28"/>
          <w:szCs w:val="28"/>
        </w:rPr>
        <w:t>.</w:t>
      </w:r>
      <w:r w:rsidR="006D4C5E">
        <w:rPr>
          <w:sz w:val="28"/>
          <w:szCs w:val="28"/>
        </w:rPr>
        <w:t>А</w:t>
      </w:r>
      <w:r>
        <w:rPr>
          <w:sz w:val="28"/>
          <w:szCs w:val="28"/>
        </w:rPr>
        <w:t xml:space="preserve">. </w:t>
      </w:r>
      <w:r w:rsidR="006D4C5E">
        <w:rPr>
          <w:sz w:val="28"/>
          <w:szCs w:val="28"/>
        </w:rPr>
        <w:t>Максимов</w:t>
      </w:r>
    </w:p>
    <w:p w:rsidR="006D4C5E" w:rsidRDefault="006D4C5E" w:rsidP="006D4C5E">
      <w:pPr>
        <w:pStyle w:val="ConsNormal"/>
        <w:widowControl/>
        <w:tabs>
          <w:tab w:val="left" w:pos="993"/>
        </w:tabs>
        <w:suppressAutoHyphens/>
        <w:spacing w:after="120"/>
        <w:ind w:left="5103" w:right="0" w:firstLine="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6D4C5E" w:rsidRDefault="006D4C5E" w:rsidP="006D4C5E">
      <w:pPr>
        <w:pStyle w:val="ConsNormal"/>
        <w:widowControl/>
        <w:tabs>
          <w:tab w:val="left" w:pos="993"/>
        </w:tabs>
        <w:suppressAutoHyphens/>
        <w:ind w:left="5103" w:right="0" w:firstLine="0"/>
        <w:jc w:val="center"/>
        <w:rPr>
          <w:rFonts w:ascii="Times New Roman" w:hAnsi="Times New Roman" w:cs="Times New Roman"/>
          <w:bCs/>
          <w:sz w:val="28"/>
          <w:szCs w:val="28"/>
        </w:rPr>
      </w:pPr>
      <w:r>
        <w:rPr>
          <w:rFonts w:ascii="Times New Roman" w:hAnsi="Times New Roman" w:cs="Times New Roman"/>
          <w:sz w:val="28"/>
          <w:szCs w:val="28"/>
        </w:rPr>
        <w:t xml:space="preserve">решением </w:t>
      </w:r>
      <w:r>
        <w:rPr>
          <w:rFonts w:ascii="Times New Roman" w:hAnsi="Times New Roman" w:cs="Times New Roman"/>
          <w:bCs/>
          <w:sz w:val="28"/>
          <w:szCs w:val="28"/>
        </w:rPr>
        <w:t>Совета муниципального района "Чернышевский район"</w:t>
      </w:r>
    </w:p>
    <w:p w:rsidR="006D4C5E" w:rsidRDefault="006D4C5E" w:rsidP="006D4C5E">
      <w:pPr>
        <w:pStyle w:val="ConsNormal"/>
        <w:widowControl/>
        <w:tabs>
          <w:tab w:val="left" w:pos="993"/>
        </w:tabs>
        <w:suppressAutoHyphens/>
        <w:ind w:left="5103" w:right="0" w:firstLine="0"/>
        <w:jc w:val="center"/>
        <w:rPr>
          <w:rFonts w:ascii="Times New Roman" w:hAnsi="Times New Roman" w:cs="Times New Roman"/>
          <w:sz w:val="28"/>
          <w:szCs w:val="28"/>
        </w:rPr>
      </w:pPr>
      <w:r>
        <w:rPr>
          <w:rFonts w:ascii="Times New Roman" w:hAnsi="Times New Roman" w:cs="Times New Roman"/>
          <w:bCs/>
          <w:sz w:val="28"/>
          <w:szCs w:val="28"/>
        </w:rPr>
        <w:t>от 26 июня 2024г. № 159</w:t>
      </w:r>
    </w:p>
    <w:p w:rsidR="006D4C5E" w:rsidRDefault="006D4C5E" w:rsidP="006D4C5E">
      <w:pPr>
        <w:pStyle w:val="ConsNormal"/>
        <w:widowControl/>
        <w:tabs>
          <w:tab w:val="left" w:pos="993"/>
        </w:tabs>
        <w:suppressAutoHyphens/>
        <w:ind w:right="0" w:firstLine="0"/>
        <w:jc w:val="center"/>
        <w:rPr>
          <w:rFonts w:ascii="Times New Roman" w:hAnsi="Times New Roman" w:cs="Times New Roman"/>
          <w:sz w:val="28"/>
          <w:szCs w:val="28"/>
        </w:rPr>
      </w:pPr>
    </w:p>
    <w:p w:rsidR="006D4C5E" w:rsidRDefault="006D4C5E" w:rsidP="006D4C5E">
      <w:pPr>
        <w:pStyle w:val="ConsNormal"/>
        <w:widowControl/>
        <w:tabs>
          <w:tab w:val="left" w:pos="993"/>
        </w:tabs>
        <w:suppressAutoHyphens/>
        <w:ind w:right="0" w:firstLine="0"/>
        <w:jc w:val="center"/>
        <w:rPr>
          <w:rFonts w:ascii="Times New Roman" w:hAnsi="Times New Roman" w:cs="Times New Roman"/>
          <w:sz w:val="28"/>
          <w:szCs w:val="28"/>
        </w:rPr>
      </w:pPr>
    </w:p>
    <w:p w:rsidR="006D4C5E" w:rsidRDefault="006D4C5E" w:rsidP="006D4C5E">
      <w:pPr>
        <w:pStyle w:val="ConsNormal"/>
        <w:widowControl/>
        <w:suppressAutoHyphens/>
        <w:ind w:right="0" w:firstLine="0"/>
        <w:jc w:val="center"/>
        <w:rPr>
          <w:rFonts w:ascii="Times New Roman" w:hAnsi="Times New Roman" w:cs="Times New Roman"/>
          <w:b/>
          <w:sz w:val="28"/>
          <w:szCs w:val="28"/>
        </w:rPr>
      </w:pPr>
      <w:r w:rsidRPr="000B7DAC">
        <w:rPr>
          <w:rFonts w:ascii="Times New Roman" w:hAnsi="Times New Roman" w:cs="Times New Roman"/>
          <w:b/>
          <w:sz w:val="28"/>
          <w:szCs w:val="28"/>
        </w:rPr>
        <w:t>ИЗМЕНЕНИЯ,</w:t>
      </w:r>
    </w:p>
    <w:p w:rsidR="006D4C5E" w:rsidRPr="00B95C1C" w:rsidRDefault="006D4C5E" w:rsidP="006D4C5E">
      <w:pPr>
        <w:pStyle w:val="ConsNormal"/>
        <w:widowControl/>
        <w:suppressAutoHyphens/>
        <w:ind w:right="0" w:firstLine="0"/>
        <w:jc w:val="center"/>
        <w:rPr>
          <w:rFonts w:ascii="Times New Roman" w:hAnsi="Times New Roman" w:cs="Times New Roman"/>
          <w:b/>
          <w:sz w:val="28"/>
          <w:szCs w:val="28"/>
        </w:rPr>
      </w:pPr>
      <w:proofErr w:type="gramStart"/>
      <w:r w:rsidRPr="00C236CB">
        <w:rPr>
          <w:rFonts w:ascii="Times New Roman" w:hAnsi="Times New Roman" w:cs="Times New Roman"/>
          <w:b/>
          <w:sz w:val="28"/>
          <w:szCs w:val="28"/>
        </w:rPr>
        <w:t>которые вносятся в Методику</w:t>
      </w:r>
      <w:r w:rsidRPr="00C236CB">
        <w:rPr>
          <w:rFonts w:ascii="Times New Roman" w:hAnsi="Times New Roman" w:cs="Times New Roman"/>
          <w:b/>
          <w:bCs/>
          <w:sz w:val="28"/>
          <w:szCs w:val="28"/>
        </w:rPr>
        <w:t xml:space="preserve"> расчета нормативов формирования расходов </w:t>
      </w:r>
      <w:r w:rsidRPr="00B95C1C">
        <w:rPr>
          <w:rFonts w:ascii="Times New Roman" w:hAnsi="Times New Roman" w:cs="Times New Roman"/>
          <w:b/>
          <w:bCs/>
          <w:sz w:val="28"/>
          <w:szCs w:val="28"/>
        </w:rPr>
        <w:t>на содержание органов местного самоуправления городских, сельских поселений муниципального района "Чернышевский район", утвержденную решением Совета муниципального района "Чернышевский район" от 28 февраля 2022 года № 24.</w:t>
      </w:r>
      <w:r w:rsidRPr="00787414">
        <w:rPr>
          <w:rFonts w:ascii="Times New Roman" w:hAnsi="Times New Roman" w:cs="Times New Roman"/>
          <w:sz w:val="28"/>
          <w:szCs w:val="28"/>
        </w:rPr>
        <w:t xml:space="preserve"> </w:t>
      </w:r>
      <w:proofErr w:type="gramEnd"/>
    </w:p>
    <w:p w:rsidR="006D4C5E" w:rsidRDefault="006D4C5E" w:rsidP="006D4C5E">
      <w:pPr>
        <w:pStyle w:val="ConsNormal"/>
        <w:widowControl/>
        <w:suppressAutoHyphens/>
        <w:ind w:right="0" w:firstLine="0"/>
        <w:jc w:val="center"/>
        <w:rPr>
          <w:rFonts w:ascii="Times New Roman" w:hAnsi="Times New Roman" w:cs="Times New Roman"/>
          <w:sz w:val="28"/>
          <w:szCs w:val="28"/>
        </w:rPr>
      </w:pPr>
    </w:p>
    <w:p w:rsidR="006D4C5E" w:rsidRPr="003364EC" w:rsidRDefault="006D4C5E" w:rsidP="006D4C5E">
      <w:pPr>
        <w:pStyle w:val="ConsPlusNormal"/>
        <w:jc w:val="center"/>
        <w:rPr>
          <w:sz w:val="28"/>
          <w:szCs w:val="28"/>
        </w:rPr>
      </w:pPr>
    </w:p>
    <w:p w:rsidR="006D4C5E" w:rsidRDefault="006D4C5E" w:rsidP="006D4C5E">
      <w:pPr>
        <w:pStyle w:val="a4"/>
        <w:tabs>
          <w:tab w:val="left" w:pos="0"/>
          <w:tab w:val="left" w:pos="993"/>
        </w:tabs>
        <w:autoSpaceDE w:val="0"/>
        <w:autoSpaceDN w:val="0"/>
        <w:adjustRightInd w:val="0"/>
        <w:ind w:left="1069"/>
        <w:jc w:val="both"/>
      </w:pPr>
    </w:p>
    <w:p w:rsidR="006D4C5E" w:rsidRPr="0057098B" w:rsidRDefault="006D4C5E" w:rsidP="006D4C5E">
      <w:pPr>
        <w:jc w:val="right"/>
      </w:pPr>
      <w:r>
        <w:t>ПРИЛОЖЕНИЕ № 2</w:t>
      </w:r>
    </w:p>
    <w:p w:rsidR="006D4C5E" w:rsidRPr="006B18C9" w:rsidRDefault="006D4C5E" w:rsidP="006D4C5E">
      <w:pPr>
        <w:ind w:left="5103"/>
        <w:jc w:val="right"/>
        <w:rPr>
          <w:bCs/>
        </w:rPr>
      </w:pPr>
      <w:r w:rsidRPr="006B18C9">
        <w:t xml:space="preserve">к Методике </w:t>
      </w:r>
      <w:r>
        <w:rPr>
          <w:bCs/>
        </w:rPr>
        <w:t>расчета нормативов</w:t>
      </w:r>
      <w:r w:rsidRPr="006B18C9">
        <w:rPr>
          <w:bCs/>
        </w:rPr>
        <w:t xml:space="preserve"> формирования расходов</w:t>
      </w:r>
    </w:p>
    <w:p w:rsidR="006D4C5E" w:rsidRPr="00F46AF3" w:rsidRDefault="006D4C5E" w:rsidP="006D4C5E">
      <w:pPr>
        <w:ind w:left="5103"/>
        <w:jc w:val="right"/>
      </w:pPr>
      <w:r w:rsidRPr="006B18C9">
        <w:rPr>
          <w:bCs/>
        </w:rPr>
        <w:t xml:space="preserve">на содержание органов местного самоуправления </w:t>
      </w:r>
      <w:r>
        <w:rPr>
          <w:bCs/>
        </w:rPr>
        <w:t>городских, сельских поселений муниципального района «Чернышевский район»</w:t>
      </w:r>
    </w:p>
    <w:p w:rsidR="006D4C5E" w:rsidRDefault="006D4C5E" w:rsidP="006D4C5E">
      <w:pPr>
        <w:tabs>
          <w:tab w:val="left" w:pos="284"/>
        </w:tabs>
        <w:ind w:left="5103" w:right="1"/>
        <w:jc w:val="center"/>
      </w:pPr>
    </w:p>
    <w:p w:rsidR="006D4C5E" w:rsidRDefault="006D4C5E" w:rsidP="006D4C5E">
      <w:pPr>
        <w:tabs>
          <w:tab w:val="left" w:pos="284"/>
        </w:tabs>
        <w:ind w:left="5103" w:right="1"/>
        <w:jc w:val="center"/>
      </w:pPr>
    </w:p>
    <w:p w:rsidR="006D4C5E" w:rsidRPr="00AC20C7" w:rsidRDefault="006D4C5E" w:rsidP="006D4C5E">
      <w:pPr>
        <w:tabs>
          <w:tab w:val="left" w:pos="284"/>
        </w:tabs>
        <w:ind w:left="5103" w:right="1"/>
        <w:jc w:val="center"/>
      </w:pPr>
    </w:p>
    <w:p w:rsidR="006D4C5E" w:rsidRDefault="006D4C5E" w:rsidP="006D4C5E">
      <w:pPr>
        <w:autoSpaceDE w:val="0"/>
        <w:autoSpaceDN w:val="0"/>
        <w:adjustRightInd w:val="0"/>
        <w:jc w:val="center"/>
        <w:rPr>
          <w:b/>
          <w:bCs/>
        </w:rPr>
      </w:pPr>
      <w:r w:rsidRPr="00D25DDB">
        <w:rPr>
          <w:b/>
          <w:bCs/>
        </w:rPr>
        <w:t>РАЗМЕР</w:t>
      </w:r>
      <w:r>
        <w:rPr>
          <w:b/>
          <w:bCs/>
        </w:rPr>
        <w:t>Ы</w:t>
      </w:r>
    </w:p>
    <w:p w:rsidR="006D4C5E" w:rsidRDefault="006D4C5E" w:rsidP="006D4C5E">
      <w:pPr>
        <w:autoSpaceDE w:val="0"/>
        <w:autoSpaceDN w:val="0"/>
        <w:adjustRightInd w:val="0"/>
        <w:jc w:val="center"/>
        <w:rPr>
          <w:b/>
          <w:bCs/>
        </w:rPr>
      </w:pPr>
      <w:r w:rsidRPr="00D25DDB">
        <w:rPr>
          <w:b/>
          <w:bCs/>
        </w:rPr>
        <w:t>должност</w:t>
      </w:r>
      <w:r>
        <w:rPr>
          <w:b/>
          <w:bCs/>
        </w:rPr>
        <w:t>ных</w:t>
      </w:r>
      <w:r w:rsidRPr="00D25DDB">
        <w:rPr>
          <w:b/>
          <w:bCs/>
        </w:rPr>
        <w:t xml:space="preserve"> оклад</w:t>
      </w:r>
      <w:r>
        <w:rPr>
          <w:b/>
          <w:bCs/>
        </w:rPr>
        <w:t xml:space="preserve">ов </w:t>
      </w:r>
      <w:r w:rsidRPr="00D25DDB">
        <w:rPr>
          <w:b/>
          <w:bCs/>
        </w:rPr>
        <w:t>главы городского</w:t>
      </w:r>
      <w:r>
        <w:rPr>
          <w:b/>
          <w:bCs/>
        </w:rPr>
        <w:t xml:space="preserve">, </w:t>
      </w:r>
      <w:r w:rsidRPr="00D25DDB">
        <w:rPr>
          <w:b/>
          <w:bCs/>
        </w:rPr>
        <w:t>сельского поселения</w:t>
      </w:r>
    </w:p>
    <w:p w:rsidR="006D4C5E" w:rsidRPr="002A047E" w:rsidRDefault="006D4C5E" w:rsidP="006D4C5E">
      <w:pPr>
        <w:autoSpaceDE w:val="0"/>
        <w:autoSpaceDN w:val="0"/>
        <w:adjustRightInd w:val="0"/>
        <w:jc w:val="center"/>
        <w:rPr>
          <w:b/>
        </w:rPr>
      </w:pPr>
      <w:r w:rsidRPr="002A047E">
        <w:rPr>
          <w:b/>
        </w:rPr>
        <w:t>муниципального района «Чернышевский район»</w:t>
      </w:r>
    </w:p>
    <w:p w:rsidR="006D4C5E" w:rsidRPr="002A047E" w:rsidRDefault="006D4C5E" w:rsidP="006D4C5E">
      <w:pPr>
        <w:autoSpaceDE w:val="0"/>
        <w:autoSpaceDN w:val="0"/>
        <w:adjustRightInd w:val="0"/>
        <w:jc w:val="center"/>
        <w:rPr>
          <w:b/>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4440"/>
        <w:gridCol w:w="1820"/>
        <w:gridCol w:w="2086"/>
      </w:tblGrid>
      <w:tr w:rsidR="006D4C5E" w:rsidRPr="004A01CD" w:rsidTr="00B005D3">
        <w:tc>
          <w:tcPr>
            <w:tcW w:w="936" w:type="dxa"/>
          </w:tcPr>
          <w:p w:rsidR="006D4C5E" w:rsidRPr="004A01CD" w:rsidRDefault="006D4C5E" w:rsidP="00B005D3">
            <w:pPr>
              <w:jc w:val="center"/>
            </w:pPr>
            <w:r w:rsidRPr="004A01CD">
              <w:t xml:space="preserve">№ </w:t>
            </w:r>
            <w:proofErr w:type="spellStart"/>
            <w:proofErr w:type="gramStart"/>
            <w:r w:rsidRPr="004A01CD">
              <w:t>п</w:t>
            </w:r>
            <w:proofErr w:type="spellEnd"/>
            <w:proofErr w:type="gramEnd"/>
            <w:r w:rsidRPr="004A01CD">
              <w:t>/</w:t>
            </w:r>
            <w:proofErr w:type="spellStart"/>
            <w:r w:rsidRPr="004A01CD">
              <w:t>п</w:t>
            </w:r>
            <w:proofErr w:type="spellEnd"/>
          </w:p>
        </w:tc>
        <w:tc>
          <w:tcPr>
            <w:tcW w:w="4440" w:type="dxa"/>
          </w:tcPr>
          <w:p w:rsidR="006D4C5E" w:rsidRPr="004A01CD" w:rsidRDefault="006D4C5E" w:rsidP="00B005D3">
            <w:pPr>
              <w:jc w:val="center"/>
            </w:pPr>
            <w:r>
              <w:t>Группы по оплате труда</w:t>
            </w:r>
          </w:p>
        </w:tc>
        <w:tc>
          <w:tcPr>
            <w:tcW w:w="3906" w:type="dxa"/>
            <w:gridSpan w:val="2"/>
          </w:tcPr>
          <w:p w:rsidR="006D4C5E" w:rsidRPr="004A01CD" w:rsidRDefault="006D4C5E" w:rsidP="00B005D3">
            <w:pPr>
              <w:jc w:val="center"/>
            </w:pPr>
            <w:r>
              <w:t>Должностной оклад, рублей</w:t>
            </w:r>
          </w:p>
        </w:tc>
      </w:tr>
      <w:tr w:rsidR="006D4C5E" w:rsidRPr="004A01CD" w:rsidTr="00B005D3">
        <w:trPr>
          <w:trHeight w:val="263"/>
        </w:trPr>
        <w:tc>
          <w:tcPr>
            <w:tcW w:w="9282" w:type="dxa"/>
            <w:gridSpan w:val="4"/>
          </w:tcPr>
          <w:p w:rsidR="006D4C5E" w:rsidRPr="004A01CD" w:rsidRDefault="006D4C5E" w:rsidP="006D4C5E">
            <w:pPr>
              <w:numPr>
                <w:ilvl w:val="0"/>
                <w:numId w:val="6"/>
              </w:numPr>
              <w:jc w:val="center"/>
            </w:pPr>
            <w:r>
              <w:t>Городские поселения</w:t>
            </w:r>
          </w:p>
        </w:tc>
      </w:tr>
      <w:tr w:rsidR="006D4C5E" w:rsidRPr="004A01CD" w:rsidTr="00B005D3">
        <w:trPr>
          <w:trHeight w:val="256"/>
        </w:trPr>
        <w:tc>
          <w:tcPr>
            <w:tcW w:w="936" w:type="dxa"/>
          </w:tcPr>
          <w:p w:rsidR="006D4C5E" w:rsidRDefault="006D4C5E" w:rsidP="00B005D3">
            <w:pPr>
              <w:jc w:val="center"/>
            </w:pPr>
            <w:r>
              <w:t>1</w:t>
            </w:r>
          </w:p>
        </w:tc>
        <w:tc>
          <w:tcPr>
            <w:tcW w:w="4440" w:type="dxa"/>
          </w:tcPr>
          <w:p w:rsidR="006D4C5E" w:rsidRPr="004A01CD" w:rsidRDefault="006D4C5E" w:rsidP="00B005D3">
            <w:pPr>
              <w:jc w:val="center"/>
            </w:pPr>
            <w:r>
              <w:t>1 группа</w:t>
            </w:r>
          </w:p>
        </w:tc>
        <w:tc>
          <w:tcPr>
            <w:tcW w:w="3906" w:type="dxa"/>
            <w:gridSpan w:val="2"/>
          </w:tcPr>
          <w:p w:rsidR="006D4C5E" w:rsidRPr="004A01CD" w:rsidRDefault="006D4C5E" w:rsidP="00B005D3">
            <w:pPr>
              <w:jc w:val="center"/>
            </w:pPr>
            <w:r>
              <w:t>10 839</w:t>
            </w:r>
          </w:p>
        </w:tc>
      </w:tr>
      <w:tr w:rsidR="006D4C5E" w:rsidRPr="004A01CD" w:rsidTr="00B005D3">
        <w:trPr>
          <w:trHeight w:val="245"/>
        </w:trPr>
        <w:tc>
          <w:tcPr>
            <w:tcW w:w="936" w:type="dxa"/>
          </w:tcPr>
          <w:p w:rsidR="006D4C5E" w:rsidRDefault="006D4C5E" w:rsidP="00B005D3">
            <w:pPr>
              <w:jc w:val="center"/>
            </w:pPr>
            <w:r>
              <w:t>2</w:t>
            </w:r>
          </w:p>
        </w:tc>
        <w:tc>
          <w:tcPr>
            <w:tcW w:w="4440" w:type="dxa"/>
          </w:tcPr>
          <w:p w:rsidR="006D4C5E" w:rsidRPr="004A01CD" w:rsidRDefault="006D4C5E" w:rsidP="00B005D3">
            <w:pPr>
              <w:jc w:val="center"/>
            </w:pPr>
            <w:r>
              <w:t>2 группа</w:t>
            </w:r>
          </w:p>
        </w:tc>
        <w:tc>
          <w:tcPr>
            <w:tcW w:w="3906" w:type="dxa"/>
            <w:gridSpan w:val="2"/>
          </w:tcPr>
          <w:p w:rsidR="006D4C5E" w:rsidRPr="004A01CD" w:rsidRDefault="006D4C5E" w:rsidP="00B005D3">
            <w:pPr>
              <w:jc w:val="center"/>
            </w:pPr>
            <w:r>
              <w:t>10 324</w:t>
            </w:r>
          </w:p>
        </w:tc>
      </w:tr>
      <w:tr w:rsidR="006D4C5E" w:rsidRPr="004A01CD" w:rsidTr="00B005D3">
        <w:trPr>
          <w:trHeight w:val="250"/>
        </w:trPr>
        <w:tc>
          <w:tcPr>
            <w:tcW w:w="936" w:type="dxa"/>
          </w:tcPr>
          <w:p w:rsidR="006D4C5E" w:rsidRDefault="006D4C5E" w:rsidP="00B005D3">
            <w:pPr>
              <w:jc w:val="center"/>
            </w:pPr>
            <w:r>
              <w:t>3</w:t>
            </w:r>
          </w:p>
        </w:tc>
        <w:tc>
          <w:tcPr>
            <w:tcW w:w="4440" w:type="dxa"/>
          </w:tcPr>
          <w:p w:rsidR="006D4C5E" w:rsidRPr="004A01CD" w:rsidRDefault="006D4C5E" w:rsidP="00B005D3">
            <w:pPr>
              <w:jc w:val="center"/>
            </w:pPr>
            <w:r>
              <w:t>3 группа</w:t>
            </w:r>
          </w:p>
        </w:tc>
        <w:tc>
          <w:tcPr>
            <w:tcW w:w="3906" w:type="dxa"/>
            <w:gridSpan w:val="2"/>
          </w:tcPr>
          <w:p w:rsidR="006D4C5E" w:rsidRPr="004A01CD" w:rsidRDefault="006D4C5E" w:rsidP="00B005D3">
            <w:pPr>
              <w:jc w:val="center"/>
            </w:pPr>
            <w:r>
              <w:t>9 785</w:t>
            </w:r>
          </w:p>
        </w:tc>
      </w:tr>
      <w:tr w:rsidR="006D4C5E" w:rsidRPr="004A01CD" w:rsidTr="00B005D3">
        <w:trPr>
          <w:trHeight w:val="253"/>
        </w:trPr>
        <w:tc>
          <w:tcPr>
            <w:tcW w:w="936" w:type="dxa"/>
          </w:tcPr>
          <w:p w:rsidR="006D4C5E" w:rsidRDefault="006D4C5E" w:rsidP="00B005D3">
            <w:pPr>
              <w:jc w:val="center"/>
            </w:pPr>
            <w:r>
              <w:t>4</w:t>
            </w:r>
          </w:p>
        </w:tc>
        <w:tc>
          <w:tcPr>
            <w:tcW w:w="4440" w:type="dxa"/>
          </w:tcPr>
          <w:p w:rsidR="006D4C5E" w:rsidRPr="004A01CD" w:rsidRDefault="006D4C5E" w:rsidP="00B005D3">
            <w:pPr>
              <w:jc w:val="center"/>
            </w:pPr>
            <w:r>
              <w:t>4 группа</w:t>
            </w:r>
          </w:p>
        </w:tc>
        <w:tc>
          <w:tcPr>
            <w:tcW w:w="3906" w:type="dxa"/>
            <w:gridSpan w:val="2"/>
          </w:tcPr>
          <w:p w:rsidR="006D4C5E" w:rsidRPr="004A01CD" w:rsidRDefault="006D4C5E" w:rsidP="00B005D3">
            <w:pPr>
              <w:jc w:val="center"/>
            </w:pPr>
            <w:r>
              <w:t>9 296</w:t>
            </w:r>
          </w:p>
        </w:tc>
      </w:tr>
      <w:tr w:rsidR="006D4C5E" w:rsidRPr="004A01CD" w:rsidTr="00B005D3">
        <w:trPr>
          <w:trHeight w:val="244"/>
        </w:trPr>
        <w:tc>
          <w:tcPr>
            <w:tcW w:w="9282" w:type="dxa"/>
            <w:gridSpan w:val="4"/>
          </w:tcPr>
          <w:p w:rsidR="006D4C5E" w:rsidRPr="004A01CD" w:rsidRDefault="006D4C5E" w:rsidP="006D4C5E">
            <w:pPr>
              <w:numPr>
                <w:ilvl w:val="0"/>
                <w:numId w:val="6"/>
              </w:numPr>
              <w:jc w:val="center"/>
            </w:pPr>
            <w:r>
              <w:t>Сельские поселения</w:t>
            </w:r>
          </w:p>
        </w:tc>
      </w:tr>
      <w:tr w:rsidR="006D4C5E" w:rsidRPr="004A01CD" w:rsidTr="00B005D3">
        <w:trPr>
          <w:trHeight w:val="246"/>
        </w:trPr>
        <w:tc>
          <w:tcPr>
            <w:tcW w:w="936" w:type="dxa"/>
          </w:tcPr>
          <w:p w:rsidR="006D4C5E" w:rsidRDefault="006D4C5E" w:rsidP="00B005D3">
            <w:pPr>
              <w:jc w:val="center"/>
            </w:pPr>
            <w:r>
              <w:t>5</w:t>
            </w:r>
          </w:p>
        </w:tc>
        <w:tc>
          <w:tcPr>
            <w:tcW w:w="4440" w:type="dxa"/>
          </w:tcPr>
          <w:p w:rsidR="006D4C5E" w:rsidRPr="004A01CD" w:rsidRDefault="006D4C5E" w:rsidP="00B005D3">
            <w:pPr>
              <w:jc w:val="center"/>
            </w:pPr>
            <w:r>
              <w:t>2 группа</w:t>
            </w:r>
          </w:p>
        </w:tc>
        <w:tc>
          <w:tcPr>
            <w:tcW w:w="3906" w:type="dxa"/>
            <w:gridSpan w:val="2"/>
          </w:tcPr>
          <w:p w:rsidR="006D4C5E" w:rsidRPr="004A01CD" w:rsidRDefault="006D4C5E" w:rsidP="00B005D3">
            <w:pPr>
              <w:jc w:val="center"/>
            </w:pPr>
            <w:r>
              <w:t>7 340</w:t>
            </w:r>
          </w:p>
        </w:tc>
      </w:tr>
      <w:tr w:rsidR="006D4C5E" w:rsidRPr="004A01CD" w:rsidTr="00B005D3">
        <w:trPr>
          <w:trHeight w:val="235"/>
        </w:trPr>
        <w:tc>
          <w:tcPr>
            <w:tcW w:w="936" w:type="dxa"/>
          </w:tcPr>
          <w:p w:rsidR="006D4C5E" w:rsidRDefault="006D4C5E" w:rsidP="00B005D3">
            <w:pPr>
              <w:jc w:val="center"/>
            </w:pPr>
            <w:r>
              <w:t>6</w:t>
            </w:r>
          </w:p>
        </w:tc>
        <w:tc>
          <w:tcPr>
            <w:tcW w:w="4440" w:type="dxa"/>
          </w:tcPr>
          <w:p w:rsidR="006D4C5E" w:rsidRPr="004A01CD" w:rsidRDefault="006D4C5E" w:rsidP="00B005D3">
            <w:pPr>
              <w:jc w:val="center"/>
            </w:pPr>
            <w:r>
              <w:t>3 группа</w:t>
            </w:r>
          </w:p>
        </w:tc>
        <w:tc>
          <w:tcPr>
            <w:tcW w:w="3906" w:type="dxa"/>
            <w:gridSpan w:val="2"/>
          </w:tcPr>
          <w:p w:rsidR="006D4C5E" w:rsidRPr="004A01CD" w:rsidRDefault="006D4C5E" w:rsidP="00B005D3">
            <w:pPr>
              <w:jc w:val="center"/>
            </w:pPr>
            <w:r>
              <w:t>6 973</w:t>
            </w:r>
          </w:p>
        </w:tc>
      </w:tr>
      <w:tr w:rsidR="006D4C5E" w:rsidRPr="004A01CD" w:rsidTr="00B005D3">
        <w:trPr>
          <w:trHeight w:val="266"/>
        </w:trPr>
        <w:tc>
          <w:tcPr>
            <w:tcW w:w="936" w:type="dxa"/>
            <w:vMerge w:val="restart"/>
          </w:tcPr>
          <w:p w:rsidR="006D4C5E" w:rsidRDefault="006D4C5E" w:rsidP="00B005D3">
            <w:r>
              <w:t xml:space="preserve">     7</w:t>
            </w:r>
          </w:p>
        </w:tc>
        <w:tc>
          <w:tcPr>
            <w:tcW w:w="4440" w:type="dxa"/>
            <w:vMerge w:val="restart"/>
          </w:tcPr>
          <w:p w:rsidR="006D4C5E" w:rsidRPr="004A01CD" w:rsidRDefault="006D4C5E" w:rsidP="00B005D3">
            <w:pPr>
              <w:jc w:val="center"/>
            </w:pPr>
            <w:r>
              <w:t>4 группа</w:t>
            </w:r>
          </w:p>
        </w:tc>
        <w:tc>
          <w:tcPr>
            <w:tcW w:w="1820" w:type="dxa"/>
          </w:tcPr>
          <w:p w:rsidR="006D4C5E" w:rsidRPr="004A01CD" w:rsidRDefault="006D4C5E" w:rsidP="00B005D3">
            <w:pPr>
              <w:jc w:val="center"/>
            </w:pPr>
            <w:r>
              <w:t>1подгруппа</w:t>
            </w:r>
          </w:p>
        </w:tc>
        <w:tc>
          <w:tcPr>
            <w:tcW w:w="2086" w:type="dxa"/>
          </w:tcPr>
          <w:p w:rsidR="006D4C5E" w:rsidRPr="004A01CD" w:rsidRDefault="006D4C5E" w:rsidP="00B005D3">
            <w:pPr>
              <w:jc w:val="center"/>
            </w:pPr>
            <w:r>
              <w:t>6 626</w:t>
            </w:r>
          </w:p>
        </w:tc>
      </w:tr>
      <w:tr w:rsidR="006D4C5E" w:rsidRPr="004A01CD" w:rsidTr="00B005D3">
        <w:trPr>
          <w:trHeight w:val="266"/>
        </w:trPr>
        <w:tc>
          <w:tcPr>
            <w:tcW w:w="936" w:type="dxa"/>
            <w:vMerge/>
          </w:tcPr>
          <w:p w:rsidR="006D4C5E" w:rsidRDefault="006D4C5E" w:rsidP="00B005D3"/>
        </w:tc>
        <w:tc>
          <w:tcPr>
            <w:tcW w:w="4440" w:type="dxa"/>
            <w:vMerge/>
          </w:tcPr>
          <w:p w:rsidR="006D4C5E" w:rsidRDefault="006D4C5E" w:rsidP="00B005D3">
            <w:pPr>
              <w:jc w:val="center"/>
            </w:pPr>
          </w:p>
        </w:tc>
        <w:tc>
          <w:tcPr>
            <w:tcW w:w="1820" w:type="dxa"/>
          </w:tcPr>
          <w:p w:rsidR="006D4C5E" w:rsidRDefault="006D4C5E" w:rsidP="00B005D3">
            <w:pPr>
              <w:jc w:val="center"/>
            </w:pPr>
            <w:r>
              <w:t>2 подгруппа</w:t>
            </w:r>
          </w:p>
        </w:tc>
        <w:tc>
          <w:tcPr>
            <w:tcW w:w="2086" w:type="dxa"/>
          </w:tcPr>
          <w:p w:rsidR="006D4C5E" w:rsidRDefault="006D4C5E" w:rsidP="00B005D3">
            <w:pPr>
              <w:jc w:val="center"/>
            </w:pPr>
            <w:r>
              <w:t>6 495</w:t>
            </w:r>
          </w:p>
        </w:tc>
      </w:tr>
    </w:tbl>
    <w:p w:rsidR="006D4C5E" w:rsidRDefault="006D4C5E" w:rsidP="006D4C5E">
      <w:pPr>
        <w:tabs>
          <w:tab w:val="left" w:pos="1276"/>
        </w:tabs>
        <w:autoSpaceDE w:val="0"/>
        <w:autoSpaceDN w:val="0"/>
        <w:adjustRightInd w:val="0"/>
        <w:spacing w:after="120"/>
        <w:ind w:left="4536"/>
        <w:jc w:val="center"/>
      </w:pPr>
    </w:p>
    <w:p w:rsidR="006D4C5E" w:rsidRPr="005B33C0" w:rsidRDefault="006D4C5E" w:rsidP="006D4C5E">
      <w:pPr>
        <w:pStyle w:val="ConsPlusNormal"/>
        <w:jc w:val="center"/>
        <w:outlineLvl w:val="1"/>
      </w:pPr>
      <w:r>
        <w:rPr>
          <w:sz w:val="28"/>
          <w:szCs w:val="28"/>
        </w:rPr>
        <w:t>__________________</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6D4C5E">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2362BB"/>
    <w:multiLevelType w:val="hybridMultilevel"/>
    <w:tmpl w:val="6C325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71410"/>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6D4C5E"/>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C4BEB"/>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32734"/>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5710577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19</cp:revision>
  <cp:lastPrinted>2017-08-21T00:08:00Z</cp:lastPrinted>
  <dcterms:created xsi:type="dcterms:W3CDTF">2017-04-07T02:13:00Z</dcterms:created>
  <dcterms:modified xsi:type="dcterms:W3CDTF">2024-07-01T00:12:00Z</dcterms:modified>
</cp:coreProperties>
</file>