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94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4410"/>
        <w:gridCol w:w="240"/>
        <w:gridCol w:w="4944"/>
      </w:tblGrid>
      <w:tr w:rsidR="009C77E5">
        <w:tc>
          <w:tcPr>
            <w:tcW w:w="4410" w:type="dxa"/>
          </w:tcPr>
          <w:p w:rsidR="009C77E5" w:rsidRDefault="004C3994">
            <w:pPr>
              <w:snapToGrid w:val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5715</wp:posOffset>
                  </wp:positionV>
                  <wp:extent cx="618490" cy="704215"/>
                  <wp:effectExtent l="0" t="0" r="0" b="0"/>
                  <wp:wrapTight wrapText="bothSides">
                    <wp:wrapPolygon edited="0">
                      <wp:start x="0" y="0"/>
                      <wp:lineTo x="0" y="21035"/>
                      <wp:lineTo x="20624" y="21035"/>
                      <wp:lineTo x="2062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704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2"/>
              </w:rPr>
              <w:t xml:space="preserve">  </w:t>
            </w:r>
          </w:p>
        </w:tc>
        <w:tc>
          <w:tcPr>
            <w:tcW w:w="240" w:type="dxa"/>
          </w:tcPr>
          <w:p w:rsidR="009C77E5" w:rsidRDefault="009C77E5">
            <w:pPr>
              <w:snapToGrid w:val="0"/>
              <w:rPr>
                <w:color w:val="000080"/>
              </w:rPr>
            </w:pPr>
          </w:p>
        </w:tc>
        <w:tc>
          <w:tcPr>
            <w:tcW w:w="4944" w:type="dxa"/>
          </w:tcPr>
          <w:p w:rsidR="009C77E5" w:rsidRDefault="009C77E5">
            <w:pPr>
              <w:snapToGrid w:val="0"/>
              <w:rPr>
                <w:sz w:val="28"/>
                <w:szCs w:val="28"/>
              </w:rPr>
            </w:pPr>
          </w:p>
        </w:tc>
      </w:tr>
      <w:tr w:rsidR="009C77E5">
        <w:tc>
          <w:tcPr>
            <w:tcW w:w="4410" w:type="dxa"/>
          </w:tcPr>
          <w:p w:rsidR="009C77E5" w:rsidRDefault="004C3994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ФЕДЕРАЛЬНОЕ АГЕНТСТВО ВОДНЫХ     РЕСУРСОВ</w:t>
            </w:r>
          </w:p>
          <w:p w:rsidR="009C77E5" w:rsidRDefault="004C3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АМУРСКОЕ БАССЕЙНОВОЕ</w:t>
            </w:r>
          </w:p>
          <w:p w:rsidR="009C77E5" w:rsidRDefault="004C3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ВОДНОЕ УПРАВЛЕНИЕ</w:t>
            </w:r>
          </w:p>
          <w:p w:rsidR="009C77E5" w:rsidRDefault="004C3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(Амурское БВУ)</w:t>
            </w:r>
          </w:p>
          <w:p w:rsidR="009C77E5" w:rsidRDefault="004C3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ТЕРРИТОРИАЛЬНЫЙ ОТДЕЛ                               ВОДНЫХ РЕСУРСОВ</w:t>
            </w:r>
          </w:p>
          <w:p w:rsidR="009C77E5" w:rsidRDefault="004C3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ЗАБАЙКАЛЬСКОМУ КРАЮ</w:t>
            </w:r>
          </w:p>
          <w:p w:rsidR="009C77E5" w:rsidRDefault="004C3994">
            <w:pPr>
              <w:jc w:val="center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ул. Амурская  91/15, к. 36, г. Чита, 672090,  </w:t>
            </w:r>
          </w:p>
          <w:p w:rsidR="009C77E5" w:rsidRDefault="004C3994">
            <w:pPr>
              <w:jc w:val="center"/>
              <w:rPr>
                <w:iCs/>
                <w:sz w:val="18"/>
              </w:rPr>
            </w:pPr>
            <w:r>
              <w:rPr>
                <w:iCs/>
                <w:sz w:val="18"/>
              </w:rPr>
              <w:t>а/я Центр 1307, г. Чита, 672000</w:t>
            </w:r>
          </w:p>
          <w:p w:rsidR="009C77E5" w:rsidRDefault="004C3994">
            <w:pPr>
              <w:jc w:val="center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  тел./факс (3022) 26-27-90</w:t>
            </w:r>
          </w:p>
          <w:p w:rsidR="009C77E5" w:rsidRDefault="004C3994">
            <w:pPr>
              <w:jc w:val="center"/>
              <w:rPr>
                <w:i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iCs/>
                <w:sz w:val="18"/>
              </w:rPr>
              <w:t xml:space="preserve">:  </w:t>
            </w:r>
            <w:hyperlink r:id="rId8" w:history="1">
              <w:r>
                <w:rPr>
                  <w:rStyle w:val="a4"/>
                  <w:iCs/>
                  <w:color w:val="auto"/>
                  <w:sz w:val="18"/>
                  <w:u w:val="none"/>
                  <w:lang w:val="en-US"/>
                </w:rPr>
                <w:t>vodresurs_chita</w:t>
              </w:r>
              <w:r>
                <w:rPr>
                  <w:rStyle w:val="a4"/>
                  <w:iCs/>
                  <w:color w:val="auto"/>
                  <w:sz w:val="18"/>
                  <w:u w:val="none"/>
                </w:rPr>
                <w:t>@</w:t>
              </w:r>
              <w:r>
                <w:rPr>
                  <w:rStyle w:val="a4"/>
                  <w:iCs/>
                  <w:color w:val="auto"/>
                  <w:sz w:val="18"/>
                  <w:u w:val="none"/>
                  <w:lang w:val="en-US"/>
                </w:rPr>
                <w:t>mail</w:t>
              </w:r>
              <w:r>
                <w:rPr>
                  <w:rStyle w:val="a4"/>
                  <w:iCs/>
                  <w:color w:val="auto"/>
                  <w:sz w:val="18"/>
                  <w:u w:val="none"/>
                </w:rPr>
                <w:t>.</w:t>
              </w:r>
              <w:proofErr w:type="spellStart"/>
              <w:r>
                <w:rPr>
                  <w:rStyle w:val="a4"/>
                  <w:iCs/>
                  <w:color w:val="auto"/>
                  <w:sz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9C77E5" w:rsidRDefault="009C77E5">
            <w:pPr>
              <w:jc w:val="center"/>
              <w:rPr>
                <w:iCs/>
                <w:sz w:val="10"/>
                <w:lang w:val="en-US"/>
              </w:rPr>
            </w:pPr>
          </w:p>
        </w:tc>
        <w:tc>
          <w:tcPr>
            <w:tcW w:w="240" w:type="dxa"/>
          </w:tcPr>
          <w:p w:rsidR="009C77E5" w:rsidRDefault="009C77E5">
            <w:pPr>
              <w:snapToGrid w:val="0"/>
              <w:rPr>
                <w:color w:val="000080"/>
              </w:rPr>
            </w:pPr>
          </w:p>
        </w:tc>
        <w:tc>
          <w:tcPr>
            <w:tcW w:w="4944" w:type="dxa"/>
          </w:tcPr>
          <w:p w:rsidR="009C77E5" w:rsidRDefault="004C3994">
            <w:pPr>
              <w:pBdr>
                <w:bottom w:val="single" w:sz="6" w:space="1" w:color="auto"/>
              </w:pBd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Руководителю организации </w:t>
            </w:r>
          </w:p>
          <w:p w:rsidR="009C77E5" w:rsidRDefault="009C77E5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9C77E5">
        <w:tc>
          <w:tcPr>
            <w:tcW w:w="4410" w:type="dxa"/>
          </w:tcPr>
          <w:p w:rsidR="009C77E5" w:rsidRPr="00435850" w:rsidRDefault="00435850">
            <w:pPr>
              <w:snapToGrid w:val="0"/>
              <w:jc w:val="center"/>
              <w:rPr>
                <w:sz w:val="20"/>
              </w:rPr>
            </w:pPr>
            <w:r w:rsidRPr="00435850">
              <w:rPr>
                <w:sz w:val="20"/>
                <w:u w:val="single"/>
              </w:rPr>
              <w:t>10</w:t>
            </w:r>
            <w:r w:rsidR="004C3994">
              <w:rPr>
                <w:sz w:val="20"/>
                <w:u w:val="single"/>
              </w:rPr>
              <w:t xml:space="preserve"> декабря 202</w:t>
            </w:r>
            <w:r>
              <w:rPr>
                <w:sz w:val="20"/>
                <w:u w:val="single"/>
                <w:lang w:val="en-US"/>
              </w:rPr>
              <w:t>4</w:t>
            </w:r>
            <w:r w:rsidR="004C3994">
              <w:rPr>
                <w:sz w:val="20"/>
                <w:u w:val="single"/>
              </w:rPr>
              <w:t xml:space="preserve"> г.  </w:t>
            </w:r>
            <w:r w:rsidR="004C3994">
              <w:rPr>
                <w:sz w:val="20"/>
              </w:rPr>
              <w:t xml:space="preserve">№ </w:t>
            </w:r>
            <w:r w:rsidR="004C3994">
              <w:rPr>
                <w:sz w:val="20"/>
                <w:u w:val="single"/>
              </w:rPr>
              <w:t>05-09/</w:t>
            </w:r>
            <w:r>
              <w:rPr>
                <w:sz w:val="20"/>
                <w:u w:val="single"/>
                <w:lang w:val="en-US"/>
              </w:rPr>
              <w:t>698</w:t>
            </w:r>
          </w:p>
          <w:p w:rsidR="009C77E5" w:rsidRDefault="004C3994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№ </w:t>
            </w:r>
            <w:r>
              <w:rPr>
                <w:sz w:val="20"/>
                <w:u w:val="single"/>
              </w:rPr>
              <w:t xml:space="preserve">         </w:t>
            </w:r>
            <w:r>
              <w:rPr>
                <w:sz w:val="20"/>
              </w:rPr>
              <w:t xml:space="preserve"> от </w:t>
            </w:r>
            <w:r>
              <w:rPr>
                <w:sz w:val="20"/>
                <w:u w:val="single"/>
              </w:rPr>
              <w:t xml:space="preserve">               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9C77E5" w:rsidRDefault="009C77E5">
            <w:pPr>
              <w:jc w:val="center"/>
            </w:pPr>
          </w:p>
        </w:tc>
        <w:tc>
          <w:tcPr>
            <w:tcW w:w="240" w:type="dxa"/>
          </w:tcPr>
          <w:p w:rsidR="009C77E5" w:rsidRDefault="009C77E5">
            <w:pPr>
              <w:snapToGrid w:val="0"/>
            </w:pPr>
          </w:p>
        </w:tc>
        <w:tc>
          <w:tcPr>
            <w:tcW w:w="4944" w:type="dxa"/>
          </w:tcPr>
          <w:p w:rsidR="009C77E5" w:rsidRDefault="009C77E5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9C77E5" w:rsidRDefault="009C77E5"/>
    <w:p w:rsidR="009C77E5" w:rsidRDefault="004C3994">
      <w:r>
        <w:t xml:space="preserve">Уведомление о предоставлении отчета </w:t>
      </w:r>
    </w:p>
    <w:p w:rsidR="009C77E5" w:rsidRDefault="004C3994">
      <w:r>
        <w:t>по форме 2-т</w:t>
      </w:r>
      <w:proofErr w:type="gramStart"/>
      <w:r>
        <w:t>п(</w:t>
      </w:r>
      <w:proofErr w:type="spellStart"/>
      <w:proofErr w:type="gramEnd"/>
      <w:r>
        <w:t>водхоз</w:t>
      </w:r>
      <w:proofErr w:type="spellEnd"/>
      <w:r>
        <w:t>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C77E5">
        <w:tc>
          <w:tcPr>
            <w:tcW w:w="4644" w:type="dxa"/>
          </w:tcPr>
          <w:p w:rsidR="009C77E5" w:rsidRDefault="009C77E5">
            <w:pPr>
              <w:pStyle w:val="2"/>
              <w:tabs>
                <w:tab w:val="left" w:pos="5387"/>
              </w:tabs>
              <w:spacing w:before="0" w:beforeAutospacing="0" w:after="0" w:afterAutospacing="0"/>
              <w:ind w:right="28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9C77E5" w:rsidRDefault="009C77E5">
      <w:pPr>
        <w:pStyle w:val="2"/>
        <w:spacing w:before="0" w:beforeAutospacing="0" w:after="0" w:afterAutospacing="0"/>
        <w:ind w:right="5103"/>
        <w:jc w:val="both"/>
        <w:rPr>
          <w:b w:val="0"/>
          <w:sz w:val="28"/>
          <w:szCs w:val="28"/>
        </w:rPr>
      </w:pPr>
    </w:p>
    <w:tbl>
      <w:tblPr>
        <w:tblStyle w:val="ae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C77E5">
        <w:tc>
          <w:tcPr>
            <w:tcW w:w="5386" w:type="dxa"/>
          </w:tcPr>
          <w:p w:rsidR="009C77E5" w:rsidRDefault="004C3994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Уважаемый водопользователь!</w:t>
            </w:r>
          </w:p>
        </w:tc>
      </w:tr>
    </w:tbl>
    <w:p w:rsidR="009C77E5" w:rsidRDefault="009C77E5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9C77E5" w:rsidRDefault="004C3994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со статьей 8 Федерального Закона «Об официальном статистич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ском учете и системе государственной статистики  в Российской Федерации» № 282-ФЗ от 29.11. 2007 г. и статьей 39 Водного кодекса РФ № 74-ФЗ от 03.06. 2006 г. все юридич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ские лица и индивидуальные предприниматели, в том числе получающие воду из систем водоснабжения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(от сторонних поставщиков) объемом 300 м</w:t>
      </w:r>
      <w:r>
        <w:rPr>
          <w:b w:val="0"/>
          <w:sz w:val="26"/>
          <w:szCs w:val="26"/>
          <w:vertAlign w:val="superscript"/>
        </w:rPr>
        <w:t>3</w:t>
      </w:r>
      <w:r>
        <w:rPr>
          <w:b w:val="0"/>
          <w:sz w:val="26"/>
          <w:szCs w:val="26"/>
        </w:rPr>
        <w:t xml:space="preserve"> и более в сутки, обязаны предоставлять</w:t>
      </w:r>
      <w:proofErr w:type="gramEnd"/>
      <w:r>
        <w:rPr>
          <w:b w:val="0"/>
          <w:sz w:val="26"/>
          <w:szCs w:val="26"/>
        </w:rPr>
        <w:t xml:space="preserve"> ежегодные статистические отчеты об использовании воды по форме  2-т</w:t>
      </w:r>
      <w:proofErr w:type="gramStart"/>
      <w:r>
        <w:rPr>
          <w:b w:val="0"/>
          <w:sz w:val="26"/>
          <w:szCs w:val="26"/>
        </w:rPr>
        <w:t>п(</w:t>
      </w:r>
      <w:proofErr w:type="spellStart"/>
      <w:proofErr w:type="gramEnd"/>
      <w:r>
        <w:rPr>
          <w:b w:val="0"/>
          <w:sz w:val="26"/>
          <w:szCs w:val="26"/>
        </w:rPr>
        <w:t>водхоз</w:t>
      </w:r>
      <w:proofErr w:type="spellEnd"/>
      <w:r>
        <w:rPr>
          <w:b w:val="0"/>
          <w:sz w:val="26"/>
          <w:szCs w:val="26"/>
        </w:rPr>
        <w:t>).  Отчеты об использовании воды составляются по форме,  утвержденной пр</w:t>
      </w:r>
      <w:r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казом Росстата № </w:t>
      </w:r>
      <w:r w:rsidR="00435850">
        <w:rPr>
          <w:b w:val="0"/>
          <w:sz w:val="26"/>
          <w:szCs w:val="26"/>
        </w:rPr>
        <w:t>445</w:t>
      </w:r>
      <w:r>
        <w:rPr>
          <w:b w:val="0"/>
          <w:sz w:val="26"/>
          <w:szCs w:val="26"/>
        </w:rPr>
        <w:t xml:space="preserve"> от </w:t>
      </w:r>
      <w:r w:rsidR="00435850">
        <w:rPr>
          <w:b w:val="0"/>
          <w:sz w:val="26"/>
          <w:szCs w:val="26"/>
        </w:rPr>
        <w:t>02.10.2024</w:t>
      </w:r>
      <w:r>
        <w:rPr>
          <w:b w:val="0"/>
          <w:sz w:val="26"/>
          <w:szCs w:val="26"/>
        </w:rPr>
        <w:t xml:space="preserve"> г. в соответствии с указаниями по заполнению фо</w:t>
      </w:r>
      <w:r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 xml:space="preserve">мы. В соответствии с данным приказом Росстата водопользователи представляют отчет территориальному органу </w:t>
      </w:r>
      <w:proofErr w:type="spellStart"/>
      <w:r>
        <w:rPr>
          <w:b w:val="0"/>
          <w:sz w:val="26"/>
          <w:szCs w:val="26"/>
        </w:rPr>
        <w:t>Росводресурсов</w:t>
      </w:r>
      <w:proofErr w:type="spellEnd"/>
      <w:r>
        <w:rPr>
          <w:b w:val="0"/>
          <w:sz w:val="26"/>
          <w:szCs w:val="26"/>
        </w:rPr>
        <w:t>. В Забайкальском крае уполномоченным орг</w:t>
      </w:r>
      <w:r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ном является Территориальный отдел водных ресурсов (ТОВР) Амурского БВУ по З</w:t>
      </w:r>
      <w:r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байкал</w:t>
      </w:r>
      <w:r>
        <w:rPr>
          <w:b w:val="0"/>
          <w:sz w:val="26"/>
          <w:szCs w:val="26"/>
        </w:rPr>
        <w:t>ь</w:t>
      </w:r>
      <w:r>
        <w:rPr>
          <w:b w:val="0"/>
          <w:sz w:val="26"/>
          <w:szCs w:val="26"/>
        </w:rPr>
        <w:t xml:space="preserve">скому краю. </w:t>
      </w:r>
    </w:p>
    <w:p w:rsidR="009C77E5" w:rsidRDefault="004C3994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Ввод и обработка данных по форме 2-т</w:t>
      </w:r>
      <w:proofErr w:type="gramStart"/>
      <w:r>
        <w:rPr>
          <w:b w:val="0"/>
          <w:sz w:val="26"/>
          <w:szCs w:val="26"/>
        </w:rPr>
        <w:t>п(</w:t>
      </w:r>
      <w:proofErr w:type="spellStart"/>
      <w:proofErr w:type="gramEnd"/>
      <w:r>
        <w:rPr>
          <w:b w:val="0"/>
          <w:sz w:val="26"/>
          <w:szCs w:val="26"/>
        </w:rPr>
        <w:t>водхоз</w:t>
      </w:r>
      <w:proofErr w:type="spellEnd"/>
      <w:r>
        <w:rPr>
          <w:b w:val="0"/>
          <w:sz w:val="26"/>
          <w:szCs w:val="26"/>
        </w:rPr>
        <w:t>) осуществляется с использован</w:t>
      </w:r>
      <w:r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ем Информационно-аналитической системы </w:t>
      </w:r>
      <w:proofErr w:type="spellStart"/>
      <w:r>
        <w:rPr>
          <w:b w:val="0"/>
          <w:sz w:val="26"/>
          <w:szCs w:val="26"/>
        </w:rPr>
        <w:t>Росводресурсов</w:t>
      </w:r>
      <w:proofErr w:type="spellEnd"/>
      <w:r>
        <w:rPr>
          <w:b w:val="0"/>
          <w:sz w:val="26"/>
          <w:szCs w:val="26"/>
        </w:rPr>
        <w:t xml:space="preserve"> 2-ТП (</w:t>
      </w:r>
      <w:proofErr w:type="spellStart"/>
      <w:r>
        <w:rPr>
          <w:b w:val="0"/>
          <w:sz w:val="26"/>
          <w:szCs w:val="26"/>
        </w:rPr>
        <w:t>водхоз</w:t>
      </w:r>
      <w:proofErr w:type="spellEnd"/>
      <w:r>
        <w:rPr>
          <w:b w:val="0"/>
          <w:sz w:val="26"/>
          <w:szCs w:val="26"/>
        </w:rPr>
        <w:t>) (</w:t>
      </w:r>
      <w:r>
        <w:rPr>
          <w:b w:val="0"/>
          <w:sz w:val="26"/>
          <w:szCs w:val="26"/>
          <w:lang w:val="en-US"/>
        </w:rPr>
        <w:t>IAS</w:t>
      </w:r>
      <w:r>
        <w:rPr>
          <w:b w:val="0"/>
          <w:sz w:val="26"/>
          <w:szCs w:val="26"/>
        </w:rPr>
        <w:t>-2</w:t>
      </w:r>
      <w:proofErr w:type="spellStart"/>
      <w:r>
        <w:rPr>
          <w:b w:val="0"/>
          <w:sz w:val="26"/>
          <w:szCs w:val="26"/>
          <w:lang w:val="en-US"/>
        </w:rPr>
        <w:t>tp</w:t>
      </w:r>
      <w:proofErr w:type="spellEnd"/>
      <w:r>
        <w:rPr>
          <w:b w:val="0"/>
          <w:sz w:val="26"/>
          <w:szCs w:val="26"/>
        </w:rPr>
        <w:t xml:space="preserve">). Для формирования отчета хозяйствующих субъектов предназначен </w:t>
      </w:r>
      <w:r>
        <w:rPr>
          <w:sz w:val="26"/>
          <w:szCs w:val="26"/>
        </w:rPr>
        <w:t>Модуль респондента ИАС-2тп.</w:t>
      </w:r>
      <w:r>
        <w:rPr>
          <w:b w:val="0"/>
          <w:sz w:val="26"/>
          <w:szCs w:val="26"/>
        </w:rPr>
        <w:t xml:space="preserve"> Данный модуль позволяет водопользователю (респонденту) осуществить ввод фактических данных по использованию водных ресурсов, контроль введенных данных, выявление ошибок, формирование отчета в форматах файлов ***.tp2, ***.</w:t>
      </w:r>
      <w:proofErr w:type="spellStart"/>
      <w:r>
        <w:rPr>
          <w:b w:val="0"/>
          <w:sz w:val="26"/>
          <w:szCs w:val="26"/>
          <w:lang w:val="en-US"/>
        </w:rPr>
        <w:t>whu</w:t>
      </w:r>
      <w:proofErr w:type="spellEnd"/>
      <w:r>
        <w:rPr>
          <w:b w:val="0"/>
          <w:sz w:val="26"/>
          <w:szCs w:val="26"/>
        </w:rPr>
        <w:t>, ***.</w:t>
      </w:r>
      <w:proofErr w:type="spellStart"/>
      <w:r>
        <w:rPr>
          <w:b w:val="0"/>
          <w:sz w:val="26"/>
          <w:szCs w:val="26"/>
          <w:lang w:val="en-US"/>
        </w:rPr>
        <w:t>xls</w:t>
      </w:r>
      <w:proofErr w:type="spellEnd"/>
      <w:r>
        <w:rPr>
          <w:b w:val="0"/>
          <w:sz w:val="26"/>
          <w:szCs w:val="26"/>
        </w:rPr>
        <w:t xml:space="preserve">, сохранение результатов, вывод на печать и распечатку отчета на бумажный носитель. Установка Модуля респондента осуществляется путем скачивания установочного файла непосредственно на персональный компьютер с </w:t>
      </w:r>
      <w:proofErr w:type="gramStart"/>
      <w:r>
        <w:rPr>
          <w:b w:val="0"/>
          <w:sz w:val="26"/>
          <w:szCs w:val="26"/>
        </w:rPr>
        <w:t>интернет-страницы</w:t>
      </w:r>
      <w:proofErr w:type="gramEnd"/>
      <w:r>
        <w:rPr>
          <w:b w:val="0"/>
          <w:sz w:val="26"/>
          <w:szCs w:val="26"/>
        </w:rPr>
        <w:t xml:space="preserve">. Загрузочный файл Модуля респондента находится по адресу </w:t>
      </w:r>
      <w:r>
        <w:rPr>
          <w:sz w:val="32"/>
          <w:szCs w:val="32"/>
        </w:rPr>
        <w:t>https://rwec.ru/index.php?id=135</w:t>
      </w:r>
      <w:r>
        <w:rPr>
          <w:b w:val="0"/>
          <w:sz w:val="26"/>
          <w:szCs w:val="26"/>
        </w:rPr>
        <w:t xml:space="preserve"> (ск</w:t>
      </w:r>
      <w:r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пируйте ссылку, вставьте в адресную строку браузера и перейдите на нужную страницу)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Инструкция по установке и запуску Модуля респондента прилагается. Возможно также </w:t>
      </w:r>
      <w:r>
        <w:rPr>
          <w:b w:val="0"/>
          <w:sz w:val="26"/>
          <w:szCs w:val="26"/>
        </w:rPr>
        <w:lastRenderedPageBreak/>
        <w:t>обновление ранее установленной версии Модуля Респондента. Компьютер должен быть подключен к сети Интернет. Запустить ранее установленный Модуль Респондента, в</w:t>
      </w:r>
      <w:r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брать кнопку меню «Справка» </w:t>
      </w:r>
      <w:r>
        <w:rPr>
          <w:b w:val="0"/>
          <w:sz w:val="26"/>
          <w:szCs w:val="26"/>
        </w:rPr>
        <w:sym w:font="Wingdings" w:char="F0E0"/>
      </w:r>
      <w:r>
        <w:rPr>
          <w:b w:val="0"/>
          <w:sz w:val="26"/>
          <w:szCs w:val="26"/>
        </w:rPr>
        <w:t xml:space="preserve"> «проверка обновлений», далее действуем по инстру</w:t>
      </w:r>
      <w:r>
        <w:rPr>
          <w:b w:val="0"/>
          <w:sz w:val="26"/>
          <w:szCs w:val="26"/>
        </w:rPr>
        <w:t>к</w:t>
      </w:r>
      <w:r>
        <w:rPr>
          <w:b w:val="0"/>
          <w:sz w:val="26"/>
          <w:szCs w:val="26"/>
        </w:rPr>
        <w:t>ции из всплывающего окна. Перед заполнением Модуля Респондента обязательно пров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ряйте наличие обновлений! </w:t>
      </w:r>
    </w:p>
    <w:p w:rsidR="009C77E5" w:rsidRDefault="004C3994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отчету </w:t>
      </w:r>
      <w:r>
        <w:rPr>
          <w:b w:val="0"/>
          <w:sz w:val="26"/>
          <w:szCs w:val="26"/>
          <w:u w:val="single"/>
        </w:rPr>
        <w:t>в обязательном порядке</w:t>
      </w:r>
      <w:r>
        <w:rPr>
          <w:b w:val="0"/>
          <w:sz w:val="26"/>
          <w:szCs w:val="26"/>
        </w:rPr>
        <w:t xml:space="preserve"> прилагается пояснительная записка, содержащая следующую информацию:</w:t>
      </w:r>
    </w:p>
    <w:p w:rsidR="009C77E5" w:rsidRDefault="004C3994">
      <w:pPr>
        <w:pStyle w:val="2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Сведения о реорганизациях предприятия за отчетный год. В случае осуществления реорганизации прилагаются копии подтверждающих документов.</w:t>
      </w:r>
    </w:p>
    <w:p w:rsidR="009C77E5" w:rsidRDefault="004C3994">
      <w:pPr>
        <w:pStyle w:val="2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Сведения </w:t>
      </w:r>
      <w:proofErr w:type="gramStart"/>
      <w:r>
        <w:rPr>
          <w:b w:val="0"/>
          <w:sz w:val="26"/>
          <w:szCs w:val="26"/>
        </w:rPr>
        <w:t>о</w:t>
      </w:r>
      <w:proofErr w:type="gramEnd"/>
      <w:r>
        <w:rPr>
          <w:b w:val="0"/>
          <w:sz w:val="26"/>
          <w:szCs w:val="26"/>
        </w:rPr>
        <w:t xml:space="preserve"> всех поставщиках воды и организациях, которым передаются сточные воды, с указанием полного официального наименования, ИНН поставщика и фа</w:t>
      </w:r>
      <w:r>
        <w:rPr>
          <w:b w:val="0"/>
          <w:sz w:val="26"/>
          <w:szCs w:val="26"/>
        </w:rPr>
        <w:t>к</w:t>
      </w:r>
      <w:r>
        <w:rPr>
          <w:b w:val="0"/>
          <w:sz w:val="26"/>
          <w:szCs w:val="26"/>
        </w:rPr>
        <w:t>тических объемов приема-передачи воды (стоков) по каждому из поставщиков.</w:t>
      </w:r>
    </w:p>
    <w:p w:rsidR="009C77E5" w:rsidRDefault="004C3994">
      <w:pPr>
        <w:pStyle w:val="2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Краткий анализ отклонений </w:t>
      </w:r>
      <w:r>
        <w:rPr>
          <w:b w:val="0"/>
          <w:sz w:val="26"/>
          <w:szCs w:val="26"/>
          <w:u w:val="single"/>
        </w:rPr>
        <w:t>по всем показателям</w:t>
      </w:r>
      <w:r>
        <w:rPr>
          <w:b w:val="0"/>
          <w:sz w:val="26"/>
          <w:szCs w:val="26"/>
        </w:rPr>
        <w:t xml:space="preserve"> (объемы забора или получения воды, объемы сброса сточных вод, объемы оборотного и повторно-последовательного водоснабжения, объемы сброса загрязняющих веществ со сто</w:t>
      </w:r>
      <w:r>
        <w:rPr>
          <w:b w:val="0"/>
          <w:sz w:val="26"/>
          <w:szCs w:val="26"/>
        </w:rPr>
        <w:t>ч</w:t>
      </w:r>
      <w:r>
        <w:rPr>
          <w:b w:val="0"/>
          <w:sz w:val="26"/>
          <w:szCs w:val="26"/>
        </w:rPr>
        <w:t xml:space="preserve">ными водами) по сравнению с годом, предшествующим отчетному. </w:t>
      </w:r>
    </w:p>
    <w:p w:rsidR="009C77E5" w:rsidRDefault="004C3994">
      <w:pPr>
        <w:pStyle w:val="2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Объяснение причин возникших отклонений в случае, если эти отклонения прев</w:t>
      </w:r>
      <w:r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шают 5% в сторону снижения, либо в сторону увеличения. </w:t>
      </w:r>
    </w:p>
    <w:p w:rsidR="009C77E5" w:rsidRDefault="004C3994">
      <w:pPr>
        <w:pStyle w:val="2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Сведения </w:t>
      </w:r>
      <w:proofErr w:type="gramStart"/>
      <w:r>
        <w:rPr>
          <w:b w:val="0"/>
          <w:sz w:val="26"/>
          <w:szCs w:val="26"/>
        </w:rPr>
        <w:t>о контроле качества сточных вод с усредненными по году данными о концентрациях сбрасываемых загрязняющих веществ с выводами</w:t>
      </w:r>
      <w:proofErr w:type="gramEnd"/>
      <w:r>
        <w:rPr>
          <w:b w:val="0"/>
          <w:sz w:val="26"/>
          <w:szCs w:val="26"/>
        </w:rPr>
        <w:t xml:space="preserve"> о соответствии либо несоответствии установленным нормам. В данном блоке пояснительной </w:t>
      </w:r>
      <w:proofErr w:type="gramStart"/>
      <w:r>
        <w:rPr>
          <w:b w:val="0"/>
          <w:sz w:val="26"/>
          <w:szCs w:val="26"/>
        </w:rPr>
        <w:t>з</w:t>
      </w:r>
      <w:r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писки</w:t>
      </w:r>
      <w:proofErr w:type="gramEnd"/>
      <w:r>
        <w:rPr>
          <w:b w:val="0"/>
          <w:sz w:val="26"/>
          <w:szCs w:val="26"/>
        </w:rPr>
        <w:t xml:space="preserve"> в том числе приводятся данные о лаборатории, выполняющей исследования проб воды.</w:t>
      </w:r>
    </w:p>
    <w:p w:rsidR="009C77E5" w:rsidRDefault="004C3994">
      <w:pPr>
        <w:pStyle w:val="2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Сведения об изменении производства и технологий (выполнении </w:t>
      </w:r>
      <w:proofErr w:type="spellStart"/>
      <w:r>
        <w:rPr>
          <w:b w:val="0"/>
          <w:sz w:val="26"/>
          <w:szCs w:val="26"/>
        </w:rPr>
        <w:t>водоохранных</w:t>
      </w:r>
      <w:proofErr w:type="spellEnd"/>
      <w:r>
        <w:rPr>
          <w:b w:val="0"/>
          <w:sz w:val="26"/>
          <w:szCs w:val="26"/>
        </w:rPr>
        <w:t xml:space="preserve"> мероприятий), влияющих на водопользование.</w:t>
      </w:r>
    </w:p>
    <w:p w:rsidR="009C77E5" w:rsidRDefault="004C3994">
      <w:pPr>
        <w:pStyle w:val="2"/>
        <w:ind w:left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Формат пояснительной записки прилагается к данному письму.</w:t>
      </w:r>
    </w:p>
    <w:p w:rsidR="009C77E5" w:rsidRDefault="004C3994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Представление отчетов осуществляется следующим образом: на электронном н</w:t>
      </w:r>
      <w:r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сителе или по электронной почте (vodresurs_chita@mail.ru) в формате файла ***.tp2, а также </w:t>
      </w:r>
      <w:r>
        <w:rPr>
          <w:sz w:val="26"/>
          <w:szCs w:val="26"/>
          <w:u w:val="single"/>
        </w:rPr>
        <w:t>скан-копия отчета в формате ***.</w:t>
      </w:r>
      <w:proofErr w:type="spellStart"/>
      <w:r>
        <w:rPr>
          <w:sz w:val="26"/>
          <w:szCs w:val="26"/>
          <w:u w:val="single"/>
          <w:lang w:val="en-US"/>
        </w:rPr>
        <w:t>pdf</w:t>
      </w:r>
      <w:proofErr w:type="spellEnd"/>
      <w:r>
        <w:rPr>
          <w:b w:val="0"/>
          <w:sz w:val="26"/>
          <w:szCs w:val="26"/>
        </w:rPr>
        <w:t>; на бумажном носителе в двух экземплярах за подписью руководителя организации</w:t>
      </w:r>
      <w:r w:rsidR="005E3F09" w:rsidRPr="005E3F09">
        <w:rPr>
          <w:b w:val="0"/>
          <w:sz w:val="26"/>
          <w:szCs w:val="26"/>
        </w:rPr>
        <w:t xml:space="preserve"> (</w:t>
      </w:r>
      <w:r w:rsidR="005E3F09">
        <w:rPr>
          <w:b w:val="0"/>
          <w:sz w:val="26"/>
          <w:szCs w:val="26"/>
        </w:rPr>
        <w:t>или уполномоченного лица)</w:t>
      </w:r>
      <w:r w:rsidR="00CB74D1">
        <w:rPr>
          <w:b w:val="0"/>
          <w:sz w:val="26"/>
          <w:szCs w:val="26"/>
        </w:rPr>
        <w:t>, пояснительная з</w:t>
      </w:r>
      <w:r w:rsidR="00CB74D1">
        <w:rPr>
          <w:b w:val="0"/>
          <w:sz w:val="26"/>
          <w:szCs w:val="26"/>
        </w:rPr>
        <w:t>а</w:t>
      </w:r>
      <w:r w:rsidR="00CB74D1">
        <w:rPr>
          <w:b w:val="0"/>
          <w:sz w:val="26"/>
          <w:szCs w:val="26"/>
        </w:rPr>
        <w:t>писка в формате ***</w:t>
      </w:r>
      <w:proofErr w:type="spellStart"/>
      <w:r w:rsidR="00CB74D1">
        <w:rPr>
          <w:b w:val="0"/>
          <w:sz w:val="26"/>
          <w:szCs w:val="26"/>
          <w:lang w:val="en-US"/>
        </w:rPr>
        <w:t>xls</w:t>
      </w:r>
      <w:proofErr w:type="spellEnd"/>
      <w:r>
        <w:rPr>
          <w:b w:val="0"/>
          <w:sz w:val="26"/>
          <w:szCs w:val="26"/>
        </w:rPr>
        <w:t>. Отчеты принимаются с 20 декабря 202</w:t>
      </w:r>
      <w:r w:rsidR="00FB6662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 г. по 2</w:t>
      </w:r>
      <w:r w:rsidR="001D6EB9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 января 202</w:t>
      </w:r>
      <w:r w:rsidR="00FB6662">
        <w:rPr>
          <w:b w:val="0"/>
          <w:sz w:val="26"/>
          <w:szCs w:val="26"/>
        </w:rPr>
        <w:t xml:space="preserve">5 </w:t>
      </w:r>
      <w:bookmarkStart w:id="0" w:name="_GoBack"/>
      <w:bookmarkEnd w:id="0"/>
      <w:r>
        <w:rPr>
          <w:b w:val="0"/>
          <w:sz w:val="26"/>
          <w:szCs w:val="26"/>
        </w:rPr>
        <w:t xml:space="preserve">г. по адресу: г. Чита, ул. Амурская, дом 91/15, кабинет 37, с 9-30 до 16-30 (перерыв с 12-30 </w:t>
      </w:r>
      <w:proofErr w:type="gramStart"/>
      <w:r>
        <w:rPr>
          <w:b w:val="0"/>
          <w:sz w:val="26"/>
          <w:szCs w:val="26"/>
        </w:rPr>
        <w:t>до</w:t>
      </w:r>
      <w:proofErr w:type="gramEnd"/>
      <w:r>
        <w:rPr>
          <w:b w:val="0"/>
          <w:sz w:val="26"/>
          <w:szCs w:val="26"/>
        </w:rPr>
        <w:t xml:space="preserve"> 13-30). Возможно предоставление отчета на бумажном носителе по почте после предв</w:t>
      </w:r>
      <w:r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рительного согласования с ТОВР по Забайкальскому краю, по адресу: 672002, г. Чита, а/я Центр 1307. Отчеты, поступившие по почте после окончания срока сдачи (позже 2</w:t>
      </w:r>
      <w:r w:rsidR="001D6EB9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 янв</w:t>
      </w:r>
      <w:r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ря) без предварительного согласования, приниматься не будут. </w:t>
      </w:r>
    </w:p>
    <w:p w:rsidR="009C77E5" w:rsidRDefault="009C77E5">
      <w:pPr>
        <w:ind w:firstLine="720"/>
        <w:jc w:val="center"/>
        <w:rPr>
          <w:sz w:val="26"/>
          <w:szCs w:val="26"/>
        </w:rPr>
      </w:pPr>
    </w:p>
    <w:p w:rsidR="009C77E5" w:rsidRDefault="009C77E5">
      <w:pPr>
        <w:ind w:firstLine="720"/>
        <w:jc w:val="center"/>
        <w:rPr>
          <w:sz w:val="26"/>
          <w:szCs w:val="26"/>
        </w:rPr>
      </w:pP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4399"/>
        <w:gridCol w:w="3071"/>
        <w:gridCol w:w="2703"/>
      </w:tblGrid>
      <w:tr w:rsidR="009C77E5">
        <w:tc>
          <w:tcPr>
            <w:tcW w:w="4399" w:type="dxa"/>
            <w:shd w:val="clear" w:color="auto" w:fill="auto"/>
          </w:tcPr>
          <w:p w:rsidR="009C77E5" w:rsidRDefault="004C3994">
            <w:pPr>
              <w:ind w:right="-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ТОВР Амурского БВУ</w:t>
            </w:r>
          </w:p>
          <w:p w:rsidR="009C77E5" w:rsidRDefault="004C3994">
            <w:pPr>
              <w:ind w:right="-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 Забайкальскому краю </w:t>
            </w:r>
          </w:p>
        </w:tc>
        <w:tc>
          <w:tcPr>
            <w:tcW w:w="3071" w:type="dxa"/>
            <w:shd w:val="clear" w:color="auto" w:fill="auto"/>
          </w:tcPr>
          <w:p w:rsidR="009C77E5" w:rsidRDefault="004C3994">
            <w:pPr>
              <w:ind w:right="-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6C3A79" wp14:editId="2D0BEFAD">
                  <wp:extent cx="117030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:rsidR="009C77E5" w:rsidRDefault="004C3994">
            <w:pPr>
              <w:ind w:right="-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А.Н. Чеснова</w:t>
            </w:r>
          </w:p>
        </w:tc>
      </w:tr>
    </w:tbl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3242"/>
        <w:gridCol w:w="2292"/>
      </w:tblGrid>
      <w:tr w:rsidR="009C77E5">
        <w:tc>
          <w:tcPr>
            <w:tcW w:w="2308" w:type="pct"/>
          </w:tcPr>
          <w:p w:rsidR="009C77E5" w:rsidRDefault="009C77E5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</w:tcPr>
          <w:p w:rsidR="009C77E5" w:rsidRDefault="009C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:rsidR="009C77E5" w:rsidRDefault="009C77E5">
            <w:pPr>
              <w:jc w:val="center"/>
              <w:rPr>
                <w:sz w:val="28"/>
                <w:szCs w:val="28"/>
              </w:rPr>
            </w:pPr>
          </w:p>
        </w:tc>
      </w:tr>
      <w:tr w:rsidR="009C77E5">
        <w:tc>
          <w:tcPr>
            <w:tcW w:w="2308" w:type="pct"/>
          </w:tcPr>
          <w:p w:rsidR="009C77E5" w:rsidRDefault="004C3994" w:rsidP="003646C2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(8-3022)26-2</w:t>
            </w:r>
            <w:r w:rsidR="003646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3646C2">
              <w:rPr>
                <w:sz w:val="20"/>
                <w:szCs w:val="20"/>
              </w:rPr>
              <w:t>90</w:t>
            </w:r>
          </w:p>
        </w:tc>
        <w:tc>
          <w:tcPr>
            <w:tcW w:w="1577" w:type="pct"/>
          </w:tcPr>
          <w:p w:rsidR="009C77E5" w:rsidRDefault="009C77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:rsidR="009C77E5" w:rsidRDefault="009C77E5">
            <w:pPr>
              <w:jc w:val="both"/>
              <w:rPr>
                <w:sz w:val="28"/>
                <w:szCs w:val="28"/>
              </w:rPr>
            </w:pPr>
          </w:p>
        </w:tc>
      </w:tr>
    </w:tbl>
    <w:p w:rsidR="009C77E5" w:rsidRDefault="009C77E5" w:rsidP="001D6EB9">
      <w:pPr>
        <w:pStyle w:val="2"/>
        <w:spacing w:before="0" w:beforeAutospacing="0" w:after="0" w:afterAutospacing="0"/>
        <w:rPr>
          <w:sz w:val="28"/>
          <w:szCs w:val="28"/>
        </w:rPr>
      </w:pPr>
    </w:p>
    <w:sectPr w:rsidR="009C77E5">
      <w:footnotePr>
        <w:pos w:val="beneathText"/>
      </w:footnotePr>
      <w:pgSz w:w="11905" w:h="16837"/>
      <w:pgMar w:top="992" w:right="70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325"/>
    <w:multiLevelType w:val="multilevel"/>
    <w:tmpl w:val="521E03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9E"/>
    <w:rsid w:val="000032EF"/>
    <w:rsid w:val="0002588D"/>
    <w:rsid w:val="0003599C"/>
    <w:rsid w:val="0004563B"/>
    <w:rsid w:val="000463B3"/>
    <w:rsid w:val="000517CB"/>
    <w:rsid w:val="00061690"/>
    <w:rsid w:val="00065D91"/>
    <w:rsid w:val="000840B1"/>
    <w:rsid w:val="000B37F8"/>
    <w:rsid w:val="000E7F94"/>
    <w:rsid w:val="000F4CC7"/>
    <w:rsid w:val="000F5F5D"/>
    <w:rsid w:val="00101450"/>
    <w:rsid w:val="00127992"/>
    <w:rsid w:val="0013178B"/>
    <w:rsid w:val="0013299E"/>
    <w:rsid w:val="001368E0"/>
    <w:rsid w:val="00143A48"/>
    <w:rsid w:val="0014519E"/>
    <w:rsid w:val="001606A2"/>
    <w:rsid w:val="00161C38"/>
    <w:rsid w:val="00162509"/>
    <w:rsid w:val="00163C23"/>
    <w:rsid w:val="00175B94"/>
    <w:rsid w:val="00177AE0"/>
    <w:rsid w:val="00190C8C"/>
    <w:rsid w:val="00193B36"/>
    <w:rsid w:val="001A1FC8"/>
    <w:rsid w:val="001C2359"/>
    <w:rsid w:val="001C6417"/>
    <w:rsid w:val="001D3D3C"/>
    <w:rsid w:val="001D6EB9"/>
    <w:rsid w:val="001F6F0C"/>
    <w:rsid w:val="002042BA"/>
    <w:rsid w:val="00204F97"/>
    <w:rsid w:val="00237324"/>
    <w:rsid w:val="00251800"/>
    <w:rsid w:val="00255A39"/>
    <w:rsid w:val="002570A6"/>
    <w:rsid w:val="002863BC"/>
    <w:rsid w:val="00296F0C"/>
    <w:rsid w:val="002B4900"/>
    <w:rsid w:val="002F5021"/>
    <w:rsid w:val="00304445"/>
    <w:rsid w:val="003062AF"/>
    <w:rsid w:val="00306ABA"/>
    <w:rsid w:val="0031618A"/>
    <w:rsid w:val="00324202"/>
    <w:rsid w:val="00342752"/>
    <w:rsid w:val="00343440"/>
    <w:rsid w:val="003646C2"/>
    <w:rsid w:val="003732E6"/>
    <w:rsid w:val="00380CBF"/>
    <w:rsid w:val="003943D1"/>
    <w:rsid w:val="003A08D1"/>
    <w:rsid w:val="003B6940"/>
    <w:rsid w:val="003C32BD"/>
    <w:rsid w:val="003D239E"/>
    <w:rsid w:val="003E26E6"/>
    <w:rsid w:val="003E4AD8"/>
    <w:rsid w:val="003E64EB"/>
    <w:rsid w:val="003F5825"/>
    <w:rsid w:val="0040139E"/>
    <w:rsid w:val="00403A26"/>
    <w:rsid w:val="00406AA6"/>
    <w:rsid w:val="0040715D"/>
    <w:rsid w:val="00410DF8"/>
    <w:rsid w:val="00415294"/>
    <w:rsid w:val="004152C9"/>
    <w:rsid w:val="00422DD2"/>
    <w:rsid w:val="00426669"/>
    <w:rsid w:val="00435850"/>
    <w:rsid w:val="00440548"/>
    <w:rsid w:val="00441E41"/>
    <w:rsid w:val="00446411"/>
    <w:rsid w:val="00456C2E"/>
    <w:rsid w:val="004802E7"/>
    <w:rsid w:val="00490261"/>
    <w:rsid w:val="004A4B44"/>
    <w:rsid w:val="004C1933"/>
    <w:rsid w:val="004C3994"/>
    <w:rsid w:val="004C7175"/>
    <w:rsid w:val="004D4989"/>
    <w:rsid w:val="004E1791"/>
    <w:rsid w:val="004E6FFB"/>
    <w:rsid w:val="004F3B09"/>
    <w:rsid w:val="00501EF5"/>
    <w:rsid w:val="005029C5"/>
    <w:rsid w:val="005100B2"/>
    <w:rsid w:val="00516A2D"/>
    <w:rsid w:val="00543DB4"/>
    <w:rsid w:val="00560B4D"/>
    <w:rsid w:val="005617C6"/>
    <w:rsid w:val="00585899"/>
    <w:rsid w:val="00585B2B"/>
    <w:rsid w:val="00587C00"/>
    <w:rsid w:val="00590C9B"/>
    <w:rsid w:val="005936B6"/>
    <w:rsid w:val="005B2824"/>
    <w:rsid w:val="005C1FD7"/>
    <w:rsid w:val="005D2386"/>
    <w:rsid w:val="005E3F09"/>
    <w:rsid w:val="005E653A"/>
    <w:rsid w:val="006104BF"/>
    <w:rsid w:val="00611218"/>
    <w:rsid w:val="006165D6"/>
    <w:rsid w:val="0064518C"/>
    <w:rsid w:val="00646242"/>
    <w:rsid w:val="0066117E"/>
    <w:rsid w:val="00682556"/>
    <w:rsid w:val="006A6AE8"/>
    <w:rsid w:val="006B5CC7"/>
    <w:rsid w:val="006C54C1"/>
    <w:rsid w:val="006D50B2"/>
    <w:rsid w:val="006F0EA4"/>
    <w:rsid w:val="0070016D"/>
    <w:rsid w:val="0071084E"/>
    <w:rsid w:val="00741780"/>
    <w:rsid w:val="007576EB"/>
    <w:rsid w:val="00761AC8"/>
    <w:rsid w:val="00767F49"/>
    <w:rsid w:val="00772501"/>
    <w:rsid w:val="00774981"/>
    <w:rsid w:val="00776290"/>
    <w:rsid w:val="00783212"/>
    <w:rsid w:val="00794012"/>
    <w:rsid w:val="00796BC0"/>
    <w:rsid w:val="007A42A1"/>
    <w:rsid w:val="007B4971"/>
    <w:rsid w:val="007B74E2"/>
    <w:rsid w:val="007C0C59"/>
    <w:rsid w:val="007C55E8"/>
    <w:rsid w:val="007D6541"/>
    <w:rsid w:val="007E3AC9"/>
    <w:rsid w:val="00805644"/>
    <w:rsid w:val="008132C8"/>
    <w:rsid w:val="008510D5"/>
    <w:rsid w:val="0085258C"/>
    <w:rsid w:val="008536EF"/>
    <w:rsid w:val="008571CC"/>
    <w:rsid w:val="00867A6F"/>
    <w:rsid w:val="0087564C"/>
    <w:rsid w:val="00875F4D"/>
    <w:rsid w:val="008A2D6A"/>
    <w:rsid w:val="008C3260"/>
    <w:rsid w:val="008D33E4"/>
    <w:rsid w:val="008E2A0A"/>
    <w:rsid w:val="008F6B7A"/>
    <w:rsid w:val="00917150"/>
    <w:rsid w:val="00925971"/>
    <w:rsid w:val="00960E16"/>
    <w:rsid w:val="0096317C"/>
    <w:rsid w:val="00965B2A"/>
    <w:rsid w:val="00966089"/>
    <w:rsid w:val="00974523"/>
    <w:rsid w:val="00992B0A"/>
    <w:rsid w:val="009A7FF2"/>
    <w:rsid w:val="009C5E7A"/>
    <w:rsid w:val="009C77E5"/>
    <w:rsid w:val="009D1D01"/>
    <w:rsid w:val="009D4F83"/>
    <w:rsid w:val="009E14EB"/>
    <w:rsid w:val="00A03293"/>
    <w:rsid w:val="00A25446"/>
    <w:rsid w:val="00A36EAB"/>
    <w:rsid w:val="00A378E6"/>
    <w:rsid w:val="00A6274D"/>
    <w:rsid w:val="00A86579"/>
    <w:rsid w:val="00A97653"/>
    <w:rsid w:val="00AB4CDE"/>
    <w:rsid w:val="00AD1F34"/>
    <w:rsid w:val="00AE7182"/>
    <w:rsid w:val="00B03150"/>
    <w:rsid w:val="00B070A9"/>
    <w:rsid w:val="00B214B4"/>
    <w:rsid w:val="00B26A61"/>
    <w:rsid w:val="00B33668"/>
    <w:rsid w:val="00B37791"/>
    <w:rsid w:val="00B506A6"/>
    <w:rsid w:val="00B803BE"/>
    <w:rsid w:val="00B851AD"/>
    <w:rsid w:val="00B85BF4"/>
    <w:rsid w:val="00B87CA0"/>
    <w:rsid w:val="00BB1DC2"/>
    <w:rsid w:val="00BE2211"/>
    <w:rsid w:val="00C13E98"/>
    <w:rsid w:val="00C1665E"/>
    <w:rsid w:val="00C3296C"/>
    <w:rsid w:val="00C34A70"/>
    <w:rsid w:val="00C3507D"/>
    <w:rsid w:val="00C36C32"/>
    <w:rsid w:val="00C412CF"/>
    <w:rsid w:val="00C443E8"/>
    <w:rsid w:val="00C60AF4"/>
    <w:rsid w:val="00C8403E"/>
    <w:rsid w:val="00C974D5"/>
    <w:rsid w:val="00CA3AA8"/>
    <w:rsid w:val="00CB5FD0"/>
    <w:rsid w:val="00CB74D1"/>
    <w:rsid w:val="00CC09D5"/>
    <w:rsid w:val="00CC57A3"/>
    <w:rsid w:val="00CE589C"/>
    <w:rsid w:val="00CF2749"/>
    <w:rsid w:val="00CF3175"/>
    <w:rsid w:val="00CF5D6D"/>
    <w:rsid w:val="00D022D5"/>
    <w:rsid w:val="00D111BB"/>
    <w:rsid w:val="00D45DF4"/>
    <w:rsid w:val="00D67E50"/>
    <w:rsid w:val="00D76001"/>
    <w:rsid w:val="00DA38F8"/>
    <w:rsid w:val="00DA3D8B"/>
    <w:rsid w:val="00DC0A2F"/>
    <w:rsid w:val="00DF65C3"/>
    <w:rsid w:val="00E03152"/>
    <w:rsid w:val="00E348F8"/>
    <w:rsid w:val="00E57338"/>
    <w:rsid w:val="00E6265B"/>
    <w:rsid w:val="00E8690F"/>
    <w:rsid w:val="00E941E9"/>
    <w:rsid w:val="00E9639D"/>
    <w:rsid w:val="00EB1EEB"/>
    <w:rsid w:val="00ED0E18"/>
    <w:rsid w:val="00EE1817"/>
    <w:rsid w:val="00EE5E92"/>
    <w:rsid w:val="00F0231E"/>
    <w:rsid w:val="00F05C17"/>
    <w:rsid w:val="00F12F1A"/>
    <w:rsid w:val="00F1440D"/>
    <w:rsid w:val="00F4342C"/>
    <w:rsid w:val="00F456BE"/>
    <w:rsid w:val="00F464DD"/>
    <w:rsid w:val="00F472B4"/>
    <w:rsid w:val="00F54D13"/>
    <w:rsid w:val="00F631AC"/>
    <w:rsid w:val="00F7513C"/>
    <w:rsid w:val="00F7731C"/>
    <w:rsid w:val="00F8149A"/>
    <w:rsid w:val="00FB09F7"/>
    <w:rsid w:val="00FB29EE"/>
    <w:rsid w:val="00FB6662"/>
    <w:rsid w:val="00FE571F"/>
    <w:rsid w:val="00FE6881"/>
    <w:rsid w:val="36D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 w:themeColor="followedHyperlink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link w:val="a9"/>
    <w:pPr>
      <w:spacing w:after="120"/>
      <w:ind w:left="283"/>
    </w:pPr>
    <w:rPr>
      <w:rFonts w:eastAsia="SimSun"/>
      <w:lang w:eastAsia="zh-CN"/>
    </w:rPr>
  </w:style>
  <w:style w:type="paragraph" w:styleId="aa">
    <w:name w:val="Title"/>
    <w:basedOn w:val="a"/>
    <w:link w:val="ab"/>
    <w:qFormat/>
    <w:pPr>
      <w:widowControl w:val="0"/>
      <w:autoSpaceDE w:val="0"/>
      <w:autoSpaceDN w:val="0"/>
      <w:adjustRightInd w:val="0"/>
      <w:jc w:val="center"/>
    </w:pPr>
    <w:rPr>
      <w:sz w:val="20"/>
      <w:szCs w:val="20"/>
      <w:lang w:eastAsia="ru-RU"/>
    </w:rPr>
  </w:style>
  <w:style w:type="paragraph" w:styleId="ac">
    <w:name w:val="List"/>
    <w:basedOn w:val="a7"/>
    <w:qFormat/>
    <w:rPr>
      <w:rFonts w:ascii="Arial" w:hAnsi="Arial" w:cs="Tahoma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1"/>
      <w:szCs w:val="11"/>
      <w:lang w:eastAsia="ru-RU"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</w:style>
  <w:style w:type="paragraph" w:customStyle="1" w:styleId="af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Знак Знак Знак"/>
    <w:basedOn w:val="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SimSun"/>
      <w:lang w:eastAsia="zh-CN"/>
    </w:rPr>
  </w:style>
  <w:style w:type="character" w:customStyle="1" w:styleId="ab">
    <w:name w:val="Название Знак"/>
    <w:basedOn w:val="a0"/>
    <w:link w:val="aa"/>
    <w:rPr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pPr>
      <w:widowControl w:val="0"/>
      <w:spacing w:before="60" w:line="360" w:lineRule="auto"/>
      <w:ind w:firstLine="851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Pr>
      <w:rFonts w:eastAsia="SimSun"/>
      <w:sz w:val="24"/>
      <w:szCs w:val="24"/>
      <w:lang w:eastAsia="zh-CN" w:bidi="ar-SA"/>
    </w:rPr>
  </w:style>
  <w:style w:type="paragraph" w:customStyle="1" w:styleId="21">
    <w:name w:val="Основной текст 21"/>
    <w:basedOn w:val="Normal1"/>
  </w:style>
  <w:style w:type="character" w:customStyle="1" w:styleId="20">
    <w:name w:val="Заголовок 2 Знак"/>
    <w:basedOn w:val="a0"/>
    <w:link w:val="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 w:themeColor="followedHyperlink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link w:val="a9"/>
    <w:pPr>
      <w:spacing w:after="120"/>
      <w:ind w:left="283"/>
    </w:pPr>
    <w:rPr>
      <w:rFonts w:eastAsia="SimSun"/>
      <w:lang w:eastAsia="zh-CN"/>
    </w:rPr>
  </w:style>
  <w:style w:type="paragraph" w:styleId="aa">
    <w:name w:val="Title"/>
    <w:basedOn w:val="a"/>
    <w:link w:val="ab"/>
    <w:qFormat/>
    <w:pPr>
      <w:widowControl w:val="0"/>
      <w:autoSpaceDE w:val="0"/>
      <w:autoSpaceDN w:val="0"/>
      <w:adjustRightInd w:val="0"/>
      <w:jc w:val="center"/>
    </w:pPr>
    <w:rPr>
      <w:sz w:val="20"/>
      <w:szCs w:val="20"/>
      <w:lang w:eastAsia="ru-RU"/>
    </w:rPr>
  </w:style>
  <w:style w:type="paragraph" w:styleId="ac">
    <w:name w:val="List"/>
    <w:basedOn w:val="a7"/>
    <w:qFormat/>
    <w:rPr>
      <w:rFonts w:ascii="Arial" w:hAnsi="Arial" w:cs="Tahoma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1"/>
      <w:szCs w:val="11"/>
      <w:lang w:eastAsia="ru-RU"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</w:style>
  <w:style w:type="paragraph" w:customStyle="1" w:styleId="af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Знак Знак Знак"/>
    <w:basedOn w:val="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SimSun"/>
      <w:lang w:eastAsia="zh-CN"/>
    </w:rPr>
  </w:style>
  <w:style w:type="character" w:customStyle="1" w:styleId="ab">
    <w:name w:val="Название Знак"/>
    <w:basedOn w:val="a0"/>
    <w:link w:val="aa"/>
    <w:rPr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pPr>
      <w:widowControl w:val="0"/>
      <w:spacing w:before="60" w:line="360" w:lineRule="auto"/>
      <w:ind w:firstLine="851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Pr>
      <w:rFonts w:eastAsia="SimSun"/>
      <w:sz w:val="24"/>
      <w:szCs w:val="24"/>
      <w:lang w:eastAsia="zh-CN" w:bidi="ar-SA"/>
    </w:rPr>
  </w:style>
  <w:style w:type="paragraph" w:customStyle="1" w:styleId="21">
    <w:name w:val="Основной текст 21"/>
    <w:basedOn w:val="Normal1"/>
  </w:style>
  <w:style w:type="character" w:customStyle="1" w:styleId="20">
    <w:name w:val="Заголовок 2 Знак"/>
    <w:basedOn w:val="a0"/>
    <w:link w:val="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resurs_chit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ВОДНЫХ</vt:lpstr>
    </vt:vector>
  </TitlesOfParts>
  <Company>x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ВОДНЫХ</dc:title>
  <dc:creator>Bogomolov</dc:creator>
  <cp:lastModifiedBy>user</cp:lastModifiedBy>
  <cp:revision>3</cp:revision>
  <cp:lastPrinted>2023-12-13T00:54:00Z</cp:lastPrinted>
  <dcterms:created xsi:type="dcterms:W3CDTF">2024-12-10T01:59:00Z</dcterms:created>
  <dcterms:modified xsi:type="dcterms:W3CDTF">2024-12-10T02:02:00Z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74475AA719C9426584E50C51A5F43EDD</vt:lpwstr>
  </property>
</Properties>
</file>