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A1" w:rsidRDefault="006724A1" w:rsidP="006724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СОВЕТ МУНИЦИПАЛЬНОГО РАЙОНА</w:t>
      </w:r>
    </w:p>
    <w:p w:rsidR="006724A1" w:rsidRDefault="006724A1" w:rsidP="006724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«ЧЕРНЫШЕВСКИЙ РАЙОН»</w:t>
      </w:r>
    </w:p>
    <w:p w:rsidR="00B07AEC" w:rsidRDefault="00B07AEC" w:rsidP="006724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724A1" w:rsidRDefault="006724A1" w:rsidP="006724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 </w:t>
      </w:r>
    </w:p>
    <w:p w:rsidR="006724A1" w:rsidRDefault="006724A1" w:rsidP="006724A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724A1" w:rsidRDefault="00583ED7" w:rsidP="006724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«23» декабря </w:t>
      </w:r>
      <w:r w:rsidR="006724A1">
        <w:rPr>
          <w:rFonts w:ascii="Times New Roman" w:hAnsi="Times New Roman" w:cs="Times New Roman"/>
          <w:sz w:val="28"/>
          <w:szCs w:val="28"/>
        </w:rPr>
        <w:t xml:space="preserve">2024г.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035CB">
        <w:rPr>
          <w:rFonts w:ascii="Times New Roman" w:hAnsi="Times New Roman" w:cs="Times New Roman"/>
          <w:sz w:val="28"/>
          <w:szCs w:val="28"/>
        </w:rPr>
        <w:t xml:space="preserve">                           № 189</w:t>
      </w:r>
    </w:p>
    <w:p w:rsidR="006724A1" w:rsidRDefault="006724A1" w:rsidP="006724A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Чернышевск</w:t>
      </w:r>
    </w:p>
    <w:p w:rsidR="006724A1" w:rsidRDefault="006724A1" w:rsidP="006724A1">
      <w:pPr>
        <w:rPr>
          <w:sz w:val="28"/>
          <w:szCs w:val="28"/>
        </w:rPr>
      </w:pPr>
    </w:p>
    <w:p w:rsidR="006724A1" w:rsidRDefault="006724A1" w:rsidP="006724A1">
      <w:pPr>
        <w:pStyle w:val="a3"/>
        <w:tabs>
          <w:tab w:val="left" w:pos="709"/>
        </w:tabs>
        <w:jc w:val="center"/>
        <w:rPr>
          <w:b/>
          <w:lang w:bidi="ru-RU"/>
        </w:rPr>
      </w:pPr>
      <w:r>
        <w:rPr>
          <w:b/>
        </w:rPr>
        <w:t>Об установлении размера платы, взимаемой с родителей (законных представителей)</w:t>
      </w:r>
      <w:r>
        <w:rPr>
          <w:b/>
          <w:lang w:bidi="ru-RU"/>
        </w:rPr>
        <w:t xml:space="preserve">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</w:t>
      </w:r>
    </w:p>
    <w:p w:rsidR="006724A1" w:rsidRDefault="006724A1" w:rsidP="006724A1">
      <w:pPr>
        <w:pStyle w:val="a3"/>
        <w:tabs>
          <w:tab w:val="left" w:pos="709"/>
        </w:tabs>
        <w:jc w:val="center"/>
        <w:rPr>
          <w:b/>
        </w:rPr>
      </w:pP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  <w:rPr>
          <w:b/>
        </w:rPr>
      </w:pPr>
      <w:r>
        <w:rPr>
          <w:lang w:bidi="ru-RU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Федерации», статьей 65 Федерального закона Российской Федерации от 29 декабря 2012 года № 273- ФЗ «Об образовании в Российской Федерации», Законом Забайкальского края от 11 июля 2013 года №858- ЗЗК «Об отдельных вопросах в сфере образования»</w:t>
      </w:r>
      <w:proofErr w:type="gramStart"/>
      <w:r>
        <w:rPr>
          <w:lang w:bidi="ru-RU"/>
        </w:rPr>
        <w:t>,</w:t>
      </w:r>
      <w:r>
        <w:t>П</w:t>
      </w:r>
      <w:proofErr w:type="gramEnd"/>
      <w:r>
        <w:t xml:space="preserve">риказом Министерства образования, науки и </w:t>
      </w:r>
      <w:proofErr w:type="gramStart"/>
      <w:r>
        <w:t>молодёжной политики Забайкальского края от 8 сентября 2021 года №827</w:t>
      </w:r>
      <w:r>
        <w:rPr>
          <w:lang w:bidi="ru-RU"/>
        </w:rPr>
        <w:t>«</w:t>
      </w:r>
      <w:r>
        <w:t>О внесении изменений в приложение к приказу Министерства образования, науки и молодёжной политики Забайкальского края» от 27 августа 2015 года № 671 «</w:t>
      </w:r>
      <w:r>
        <w:rPr>
          <w:lang w:bidi="ru-RU"/>
        </w:rPr>
        <w:t>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</w:t>
      </w:r>
      <w:r>
        <w:t xml:space="preserve">ия в муниципальных организациях, осуществляющих образовательную деятельность»,  </w:t>
      </w:r>
      <w:r>
        <w:rPr>
          <w:lang w:bidi="ru-RU"/>
        </w:rPr>
        <w:t>руководствуясь статьей</w:t>
      </w:r>
      <w:proofErr w:type="gramEnd"/>
      <w:r>
        <w:rPr>
          <w:lang w:bidi="ru-RU"/>
        </w:rPr>
        <w:t xml:space="preserve"> 23 Устава муниципального района «Чернышевский район», Совет муниципального района «Чернышевский район» </w:t>
      </w:r>
      <w:r>
        <w:rPr>
          <w:b/>
          <w:lang w:bidi="ru-RU"/>
        </w:rPr>
        <w:t>решил: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  <w:rPr>
          <w:lang w:bidi="ru-RU"/>
        </w:rPr>
      </w:pP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>1. 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муниципального района «Чернышевский район», согласно приложению.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 xml:space="preserve">2. Установить, что не взимается родительская плата за присмотр и уход за детьми - инвалидами, детьми – сиротами и детьми, оставшимися без попечения родителей, а также детьми с туберкулезной интоксикацией, </w:t>
      </w:r>
      <w:r>
        <w:rPr>
          <w:lang w:bidi="ru-RU"/>
        </w:rPr>
        <w:lastRenderedPageBreak/>
        <w:t>обучающихся в муниципальных образовательных организациях, реализующих образовательную программу дошкольного образования.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>3. Муниципальному казённому учреждению «Комитет образования и молодёжной политики администрации муниципального района «Чернышевский район» ежеквартально проводить мониторинги посещаемости детских дошкольных учреждений.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>4. Признать утратившим силу решение Совета муниципального района «Чернышевский район» от 27сентября 2023 года № 117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деятельность».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</w:pPr>
      <w:r>
        <w:rPr>
          <w:lang w:bidi="ru-RU"/>
        </w:rPr>
        <w:t xml:space="preserve">5. Настоящее решение опубликовать в газете «Наше время» и разместить на сайте </w:t>
      </w:r>
      <w:r>
        <w:rPr>
          <w:lang w:val="en-US" w:bidi="ru-RU"/>
        </w:rPr>
        <w:t>www</w:t>
      </w:r>
      <w:r>
        <w:rPr>
          <w:lang w:bidi="ru-RU"/>
        </w:rPr>
        <w:t>.</w:t>
      </w:r>
      <w:proofErr w:type="spellStart"/>
      <w:r>
        <w:rPr>
          <w:lang w:val="en-US" w:bidi="ru-RU"/>
        </w:rPr>
        <w:t>chernishev</w:t>
      </w:r>
      <w:proofErr w:type="spellEnd"/>
      <w:r>
        <w:rPr>
          <w:lang w:bidi="ru-RU"/>
        </w:rPr>
        <w:t>.75.</w:t>
      </w:r>
      <w:proofErr w:type="spellStart"/>
      <w:r>
        <w:rPr>
          <w:lang w:val="en-US" w:bidi="ru-RU"/>
        </w:rPr>
        <w:t>ru</w:t>
      </w:r>
      <w:proofErr w:type="spellEnd"/>
      <w:r>
        <w:rPr>
          <w:lang w:bidi="ru-RU"/>
        </w:rPr>
        <w:t>, в разделе Документы.</w:t>
      </w:r>
    </w:p>
    <w:p w:rsidR="006724A1" w:rsidRDefault="006724A1" w:rsidP="006724A1">
      <w:pPr>
        <w:pStyle w:val="a3"/>
        <w:tabs>
          <w:tab w:val="left" w:pos="709"/>
        </w:tabs>
        <w:ind w:firstLine="709"/>
        <w:jc w:val="both"/>
        <w:rPr>
          <w:lang w:bidi="ru-RU"/>
        </w:rPr>
      </w:pPr>
      <w:r>
        <w:rPr>
          <w:lang w:bidi="ru-RU"/>
        </w:rPr>
        <w:t>6. Настоящее решение вступает в силу после его официального о</w:t>
      </w:r>
      <w:r w:rsidR="000C0019">
        <w:rPr>
          <w:lang w:bidi="ru-RU"/>
        </w:rPr>
        <w:t>публикования и действует с 01.12</w:t>
      </w:r>
      <w:r>
        <w:rPr>
          <w:lang w:bidi="ru-RU"/>
        </w:rPr>
        <w:t>.2024 года.</w:t>
      </w:r>
    </w:p>
    <w:p w:rsidR="006724A1" w:rsidRDefault="006724A1" w:rsidP="006724A1">
      <w:pPr>
        <w:pStyle w:val="ConsNormal"/>
        <w:widowControl/>
        <w:suppressAutoHyphens/>
        <w:ind w:right="0" w:firstLine="709"/>
        <w:jc w:val="both"/>
        <w:rPr>
          <w:sz w:val="28"/>
          <w:szCs w:val="28"/>
        </w:rPr>
      </w:pPr>
    </w:p>
    <w:p w:rsidR="006724A1" w:rsidRDefault="006724A1" w:rsidP="006724A1">
      <w:pPr>
        <w:ind w:left="568"/>
        <w:rPr>
          <w:sz w:val="28"/>
          <w:szCs w:val="28"/>
        </w:rPr>
      </w:pPr>
    </w:p>
    <w:p w:rsidR="006724A1" w:rsidRDefault="006724A1" w:rsidP="006724A1">
      <w:pPr>
        <w:ind w:left="568"/>
        <w:rPr>
          <w:sz w:val="28"/>
          <w:szCs w:val="28"/>
        </w:rPr>
      </w:pPr>
    </w:p>
    <w:p w:rsidR="006724A1" w:rsidRDefault="006724A1" w:rsidP="006724A1">
      <w:pPr>
        <w:ind w:left="568"/>
        <w:rPr>
          <w:sz w:val="28"/>
          <w:szCs w:val="28"/>
        </w:rPr>
      </w:pPr>
    </w:p>
    <w:p w:rsidR="006724A1" w:rsidRDefault="006724A1" w:rsidP="006724A1">
      <w:pPr>
        <w:pStyle w:val="a3"/>
        <w:rPr>
          <w:i/>
        </w:rPr>
      </w:pPr>
      <w:r>
        <w:t>Глава муниципального района</w:t>
      </w:r>
    </w:p>
    <w:p w:rsidR="006724A1" w:rsidRDefault="006724A1" w:rsidP="006724A1">
      <w:pPr>
        <w:pStyle w:val="a3"/>
      </w:pPr>
      <w:r>
        <w:t>«Чернышевский район»</w:t>
      </w:r>
      <w:r>
        <w:tab/>
      </w:r>
      <w:r>
        <w:tab/>
      </w:r>
      <w:r>
        <w:tab/>
      </w:r>
      <w:r>
        <w:tab/>
        <w:t>А.В. Подойницын</w:t>
      </w:r>
    </w:p>
    <w:p w:rsidR="006724A1" w:rsidRDefault="006724A1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305217">
      <w:pPr>
        <w:pStyle w:val="a3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 xml:space="preserve">Приложение к решению Совета </w:t>
      </w:r>
    </w:p>
    <w:p w:rsidR="00305217" w:rsidRDefault="00305217" w:rsidP="00305217">
      <w:pPr>
        <w:pStyle w:val="a3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МР «Чернышевский район»</w:t>
      </w:r>
    </w:p>
    <w:p w:rsidR="00305217" w:rsidRDefault="00305217" w:rsidP="00305217">
      <w:pPr>
        <w:pStyle w:val="a3"/>
        <w:jc w:val="right"/>
        <w:rPr>
          <w:lang w:bidi="ru-RU"/>
        </w:rPr>
      </w:pPr>
      <w:r>
        <w:rPr>
          <w:sz w:val="24"/>
          <w:szCs w:val="24"/>
          <w:lang w:bidi="ru-RU"/>
        </w:rPr>
        <w:t xml:space="preserve"> от «23» декабря 2024 г. № 189</w:t>
      </w:r>
    </w:p>
    <w:p w:rsidR="00305217" w:rsidRDefault="00305217" w:rsidP="00305217">
      <w:pPr>
        <w:pStyle w:val="a3"/>
        <w:jc w:val="center"/>
        <w:rPr>
          <w:b/>
          <w:lang w:bidi="ru-RU"/>
        </w:rPr>
      </w:pPr>
      <w:r>
        <w:rPr>
          <w:b/>
          <w:lang w:bidi="ru-RU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муниципального района «Чернышевский район»</w:t>
      </w:r>
    </w:p>
    <w:p w:rsidR="00305217" w:rsidRDefault="00305217" w:rsidP="00305217">
      <w:pPr>
        <w:pStyle w:val="a3"/>
        <w:jc w:val="center"/>
        <w:rPr>
          <w:b/>
          <w:lang w:bidi="ru-RU"/>
        </w:rPr>
      </w:pPr>
    </w:p>
    <w:tbl>
      <w:tblPr>
        <w:tblW w:w="985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3"/>
        <w:gridCol w:w="6141"/>
        <w:gridCol w:w="1421"/>
        <w:gridCol w:w="1440"/>
      </w:tblGrid>
      <w:tr w:rsidR="00305217" w:rsidTr="00305217">
        <w:trPr>
          <w:trHeight w:hRule="exact" w:val="178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5217" w:rsidRDefault="00305217">
            <w:pPr>
              <w:pStyle w:val="40"/>
              <w:rPr>
                <w:bCs w:val="0"/>
                <w:sz w:val="26"/>
                <w:szCs w:val="26"/>
              </w:rPr>
            </w:pPr>
            <w:r>
              <w:rPr>
                <w:bCs w:val="0"/>
                <w:sz w:val="26"/>
                <w:szCs w:val="26"/>
              </w:rPr>
              <w:t xml:space="preserve">№ </w:t>
            </w:r>
            <w:proofErr w:type="spellStart"/>
            <w:r>
              <w:rPr>
                <w:bCs w:val="0"/>
                <w:sz w:val="26"/>
                <w:szCs w:val="26"/>
              </w:rPr>
              <w:t>п\</w:t>
            </w:r>
            <w:proofErr w:type="gramStart"/>
            <w:r>
              <w:rPr>
                <w:bCs w:val="0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5217" w:rsidRDefault="00305217">
            <w:pPr>
              <w:pStyle w:val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5217" w:rsidRDefault="00305217">
            <w:pPr>
              <w:pStyle w:val="2"/>
              <w:shd w:val="clear" w:color="auto" w:fill="auto"/>
              <w:spacing w:after="0" w:line="322" w:lineRule="exact"/>
              <w:ind w:left="20"/>
              <w:jc w:val="center"/>
              <w:rPr>
                <w:b/>
                <w:sz w:val="26"/>
                <w:szCs w:val="26"/>
              </w:rPr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Размер оплаты в день (ср</w:t>
            </w:r>
            <w:proofErr w:type="gramStart"/>
            <w:r>
              <w:rPr>
                <w:rStyle w:val="1"/>
                <w:rFonts w:eastAsiaTheme="minorEastAsia"/>
                <w:b/>
                <w:sz w:val="26"/>
                <w:szCs w:val="26"/>
              </w:rPr>
              <w:t>.з</w:t>
            </w:r>
            <w:proofErr w:type="gramEnd"/>
            <w:r>
              <w:rPr>
                <w:rStyle w:val="1"/>
                <w:rFonts w:eastAsiaTheme="minorEastAsia"/>
                <w:b/>
                <w:sz w:val="26"/>
                <w:szCs w:val="26"/>
              </w:rPr>
              <w:t>а год в 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5217" w:rsidRDefault="00305217">
            <w:pPr>
              <w:pStyle w:val="2"/>
              <w:shd w:val="clear" w:color="auto" w:fill="auto"/>
              <w:spacing w:after="0" w:line="326" w:lineRule="exact"/>
              <w:ind w:left="100"/>
              <w:jc w:val="center"/>
              <w:rPr>
                <w:b/>
                <w:sz w:val="26"/>
                <w:szCs w:val="26"/>
              </w:rPr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Размер</w:t>
            </w:r>
          </w:p>
          <w:p w:rsidR="00305217" w:rsidRDefault="00305217">
            <w:pPr>
              <w:pStyle w:val="2"/>
              <w:shd w:val="clear" w:color="auto" w:fill="auto"/>
              <w:spacing w:after="0" w:line="326" w:lineRule="exact"/>
              <w:ind w:left="100"/>
              <w:jc w:val="center"/>
              <w:rPr>
                <w:b/>
                <w:sz w:val="26"/>
                <w:szCs w:val="26"/>
              </w:rPr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оплаты</w:t>
            </w:r>
          </w:p>
          <w:p w:rsidR="00305217" w:rsidRDefault="00305217">
            <w:pPr>
              <w:pStyle w:val="2"/>
              <w:shd w:val="clear" w:color="auto" w:fill="auto"/>
              <w:spacing w:after="0" w:line="326" w:lineRule="exact"/>
              <w:ind w:left="100"/>
              <w:jc w:val="center"/>
              <w:rPr>
                <w:b/>
                <w:sz w:val="26"/>
                <w:szCs w:val="26"/>
              </w:rPr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в</w:t>
            </w:r>
          </w:p>
          <w:p w:rsidR="00305217" w:rsidRDefault="00305217">
            <w:pPr>
              <w:pStyle w:val="2"/>
              <w:shd w:val="clear" w:color="auto" w:fill="auto"/>
              <w:spacing w:after="0" w:line="326" w:lineRule="exact"/>
              <w:ind w:left="100"/>
              <w:jc w:val="center"/>
              <w:rPr>
                <w:rStyle w:val="1"/>
                <w:rFonts w:eastAsiaTheme="minorEastAsia"/>
                <w:sz w:val="26"/>
                <w:szCs w:val="26"/>
              </w:rPr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месяц</w:t>
            </w:r>
          </w:p>
          <w:p w:rsidR="00305217" w:rsidRDefault="00305217">
            <w:pPr>
              <w:pStyle w:val="2"/>
              <w:shd w:val="clear" w:color="auto" w:fill="auto"/>
              <w:spacing w:after="0" w:line="326" w:lineRule="exact"/>
              <w:ind w:left="100"/>
              <w:jc w:val="center"/>
            </w:pPr>
            <w:r>
              <w:rPr>
                <w:rStyle w:val="1"/>
                <w:rFonts w:eastAsiaTheme="minorEastAsia"/>
                <w:b/>
                <w:sz w:val="26"/>
                <w:szCs w:val="26"/>
              </w:rPr>
              <w:t>(руб.)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0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«Теремок» п. Чернышевск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Аленушка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» п. Чернышевск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№ 28 п. Чернышевск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№ 63 п. Чернышевск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«Полянка» п. Жирекен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«Малыш» п. Букачача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/с «Березка» 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с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. Старый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Олов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217" w:rsidRDefault="00305217">
            <w:pPr>
              <w:pStyle w:val="2"/>
              <w:shd w:val="clear" w:color="auto" w:fill="auto"/>
              <w:spacing w:after="0" w:line="322" w:lineRule="exact"/>
              <w:ind w:left="40"/>
              <w:rPr>
                <w:rStyle w:val="1"/>
                <w:rFonts w:eastAsiaTheme="minorEastAsia"/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«Медвежонок» п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.А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ксеново-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Зиловское</w:t>
            </w:r>
            <w:proofErr w:type="spellEnd"/>
          </w:p>
          <w:p w:rsidR="00305217" w:rsidRDefault="00305217">
            <w:pPr>
              <w:pStyle w:val="2"/>
              <w:shd w:val="clear" w:color="auto" w:fill="auto"/>
              <w:spacing w:after="0" w:line="322" w:lineRule="exact"/>
              <w:ind w:left="40"/>
              <w:rPr>
                <w:rStyle w:val="1"/>
                <w:rFonts w:eastAsiaTheme="minorEastAsia"/>
                <w:sz w:val="26"/>
                <w:szCs w:val="26"/>
              </w:rPr>
            </w:pPr>
          </w:p>
          <w:p w:rsidR="00305217" w:rsidRDefault="00305217">
            <w:pPr>
              <w:pStyle w:val="2"/>
              <w:shd w:val="clear" w:color="auto" w:fill="auto"/>
              <w:spacing w:after="0" w:line="322" w:lineRule="exact"/>
              <w:ind w:left="40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Чебурашка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» с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.К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омсомольское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«Колобок» с.Утан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/с «Одуванчик»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с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.Б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айгул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/с «Колосок»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с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.У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курей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«Огонек» с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.Г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аур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«Зернышко» с.Алеур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Черемушки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 xml:space="preserve">»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с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.М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ильгидун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100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5217" w:rsidRDefault="00305217">
            <w:pPr>
              <w:pStyle w:val="2"/>
              <w:shd w:val="clear" w:color="auto" w:fill="auto"/>
              <w:spacing w:after="0" w:line="322" w:lineRule="exact"/>
              <w:rPr>
                <w:rStyle w:val="1"/>
                <w:rFonts w:eastAsiaTheme="minorEastAsia"/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Кратковременные группы (для детей с кратковременным пребыванием – МДОУ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д</w:t>
            </w:r>
            <w:proofErr w:type="spellEnd"/>
            <w:r>
              <w:rPr>
                <w:rStyle w:val="1"/>
                <w:rFonts w:eastAsiaTheme="minorEastAsia"/>
                <w:sz w:val="26"/>
                <w:szCs w:val="26"/>
              </w:rPr>
              <w:t>/с «Медвежонок» п</w:t>
            </w:r>
            <w:proofErr w:type="gramStart"/>
            <w:r>
              <w:rPr>
                <w:rStyle w:val="1"/>
                <w:rFonts w:eastAsiaTheme="minorEastAsia"/>
                <w:sz w:val="26"/>
                <w:szCs w:val="26"/>
              </w:rPr>
              <w:t>.А</w:t>
            </w:r>
            <w:proofErr w:type="gramEnd"/>
            <w:r>
              <w:rPr>
                <w:rStyle w:val="1"/>
                <w:rFonts w:eastAsiaTheme="minorEastAsia"/>
                <w:sz w:val="26"/>
                <w:szCs w:val="26"/>
              </w:rPr>
              <w:t>ксеново-Зиловское</w:t>
            </w:r>
          </w:p>
          <w:p w:rsidR="00305217" w:rsidRDefault="00305217">
            <w:pPr>
              <w:pStyle w:val="2"/>
              <w:shd w:val="clear" w:color="auto" w:fill="auto"/>
              <w:spacing w:after="0" w:line="322" w:lineRule="exact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105,04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2162,00</w:t>
            </w:r>
          </w:p>
        </w:tc>
      </w:tr>
      <w:tr w:rsidR="00305217" w:rsidTr="00305217">
        <w:trPr>
          <w:trHeight w:hRule="exact" w:val="3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 xml:space="preserve">ДГ МОУ СОШ с. </w:t>
            </w:r>
            <w:proofErr w:type="spellStart"/>
            <w:r>
              <w:rPr>
                <w:rStyle w:val="1"/>
                <w:rFonts w:eastAsiaTheme="minorEastAsia"/>
                <w:sz w:val="26"/>
                <w:szCs w:val="26"/>
              </w:rPr>
              <w:t>Урюм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05217" w:rsidRDefault="00305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05217" w:rsidRDefault="00305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  <w:tr w:rsidR="00305217" w:rsidTr="00305217">
        <w:trPr>
          <w:trHeight w:hRule="exact" w:val="33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1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left="40"/>
              <w:rPr>
                <w:sz w:val="26"/>
                <w:szCs w:val="26"/>
              </w:rPr>
            </w:pPr>
            <w:r>
              <w:rPr>
                <w:rStyle w:val="1"/>
                <w:rFonts w:eastAsiaTheme="minorEastAsia"/>
                <w:sz w:val="26"/>
                <w:szCs w:val="26"/>
              </w:rPr>
              <w:t>ДГ МОУ ООШ с. Икшица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05217" w:rsidRDefault="00305217">
            <w:pPr>
              <w:pStyle w:val="2"/>
              <w:shd w:val="clear" w:color="auto" w:fill="auto"/>
              <w:spacing w:after="0" w:line="240" w:lineRule="exact"/>
              <w:ind w:right="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146,45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5217" w:rsidRDefault="003052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3014,00</w:t>
            </w:r>
          </w:p>
        </w:tc>
      </w:tr>
    </w:tbl>
    <w:p w:rsidR="00305217" w:rsidRDefault="00305217" w:rsidP="00305217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305217" w:rsidRDefault="00305217" w:rsidP="00305217"/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305217" w:rsidRDefault="00305217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6724A1">
      <w:pPr>
        <w:pStyle w:val="a3"/>
        <w:rPr>
          <w:rFonts w:eastAsia="TimesNewRomanPSMT"/>
          <w:b/>
        </w:rPr>
      </w:pPr>
    </w:p>
    <w:p w:rsidR="001C5A64" w:rsidRDefault="001C5A64" w:rsidP="001C5A64">
      <w:pPr>
        <w:tabs>
          <w:tab w:val="left" w:pos="34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C5A64" w:rsidRDefault="001C5A64" w:rsidP="001C5A64">
      <w:pPr>
        <w:pStyle w:val="a3"/>
        <w:ind w:firstLine="708"/>
        <w:jc w:val="both"/>
        <w:rPr>
          <w:b/>
          <w:color w:val="000000"/>
          <w:lang w:bidi="ru-RU"/>
        </w:rPr>
      </w:pPr>
      <w:r>
        <w:t>К Решению Совета МР «Чернышевский район» «Об установлении максимального размера платы, взимаемой с родителей (законных представителей)</w:t>
      </w:r>
      <w:r>
        <w:rPr>
          <w:color w:val="000000"/>
          <w:lang w:bidi="ru-RU"/>
        </w:rPr>
        <w:t xml:space="preserve">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деятельность» </w:t>
      </w:r>
    </w:p>
    <w:p w:rsidR="001C5A64" w:rsidRDefault="001C5A64" w:rsidP="001C5A64">
      <w:pPr>
        <w:pStyle w:val="a3"/>
        <w:jc w:val="both"/>
        <w:rPr>
          <w:b/>
          <w:color w:val="000000"/>
          <w:lang w:bidi="ru-RU"/>
        </w:rPr>
      </w:pPr>
      <w:proofErr w:type="gramStart"/>
      <w:r>
        <w:t>Решение Совета МР «Чернышевский район»  «Об установлении максимального размера платы, взимаемой с родителей (законных представителей)</w:t>
      </w:r>
      <w:r>
        <w:rPr>
          <w:color w:val="000000"/>
          <w:lang w:bidi="ru-RU"/>
        </w:rPr>
        <w:t xml:space="preserve">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деятельность» подготовлено  в соответствии с приказом №40 от 17октября 2024  г «О внесении изменения в приложение к приказа Министерства образования, науки и молодёжной политики Забайкальского края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>от 27 августа 2015 года № 671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</w:t>
      </w:r>
      <w:r>
        <w:rPr>
          <w:b/>
          <w:color w:val="000000"/>
          <w:lang w:bidi="ru-RU"/>
        </w:rPr>
        <w:t xml:space="preserve">х </w:t>
      </w:r>
      <w:r>
        <w:rPr>
          <w:color w:val="000000"/>
          <w:lang w:bidi="ru-RU"/>
        </w:rPr>
        <w:t>образовательную деятельность</w:t>
      </w:r>
      <w:r>
        <w:rPr>
          <w:b/>
          <w:color w:val="000000"/>
          <w:lang w:bidi="ru-RU"/>
        </w:rPr>
        <w:t>,</w:t>
      </w:r>
      <w:r>
        <w:rPr>
          <w:color w:val="000000"/>
          <w:lang w:bidi="ru-RU"/>
        </w:rPr>
        <w:t xml:space="preserve"> с Положением о Министерстве образования, науки  и молодёжной политики Забайкальского края, утверждённым Постановлением Правительства Забайкальского края от 16.05.2017 года № 192 , распоряжением Правительства Забайкальского края от 23.10.2018 года</w:t>
      </w:r>
      <w:proofErr w:type="gramEnd"/>
      <w:r>
        <w:rPr>
          <w:color w:val="000000"/>
          <w:lang w:bidi="ru-RU"/>
        </w:rPr>
        <w:t xml:space="preserve"> № 443 – </w:t>
      </w:r>
      <w:proofErr w:type="spellStart"/>
      <w:proofErr w:type="gramStart"/>
      <w:r>
        <w:rPr>
          <w:color w:val="000000"/>
          <w:lang w:bidi="ru-RU"/>
        </w:rPr>
        <w:t>р</w:t>
      </w:r>
      <w:proofErr w:type="spellEnd"/>
      <w:proofErr w:type="gramEnd"/>
      <w:r>
        <w:rPr>
          <w:color w:val="000000"/>
          <w:lang w:bidi="ru-RU"/>
        </w:rPr>
        <w:t>,</w:t>
      </w:r>
      <w:r>
        <w:rPr>
          <w:b/>
          <w:color w:val="000000"/>
          <w:lang w:bidi="ru-RU"/>
        </w:rPr>
        <w:tab/>
      </w:r>
      <w:r>
        <w:rPr>
          <w:color w:val="000000"/>
          <w:lang w:bidi="ru-RU"/>
        </w:rPr>
        <w:t xml:space="preserve">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деятельность.</w:t>
      </w:r>
    </w:p>
    <w:p w:rsidR="001C5A64" w:rsidRDefault="001C5A64" w:rsidP="001C5A64">
      <w:pPr>
        <w:pStyle w:val="a3"/>
        <w:ind w:firstLine="708"/>
        <w:jc w:val="both"/>
        <w:rPr>
          <w:b/>
          <w:color w:val="000000"/>
          <w:lang w:bidi="ru-RU"/>
        </w:rPr>
      </w:pPr>
      <w:r>
        <w:rPr>
          <w:color w:val="000000"/>
          <w:lang w:bidi="ru-RU"/>
        </w:rPr>
        <w:t xml:space="preserve">Действующий максимальный размер родительской платы за присмотр и уход на 2023-2024 гг. в месяц составляет 2854,00 руб. Индекс-дефлятор потребительских цен на 2022-2023 гг. составил 1,056. Плановый максимальный размер родительской платы за присмотр и уход на 2024-2025 гг. в месяц составляет </w:t>
      </w:r>
      <w:r>
        <w:rPr>
          <w:b/>
          <w:color w:val="000000"/>
          <w:lang w:bidi="ru-RU"/>
        </w:rPr>
        <w:t>3014,00 руб</w:t>
      </w:r>
      <w:r>
        <w:rPr>
          <w:color w:val="000000"/>
          <w:lang w:bidi="ru-RU"/>
        </w:rPr>
        <w:t>.</w:t>
      </w:r>
    </w:p>
    <w:p w:rsidR="001C5A64" w:rsidRDefault="001C5A64" w:rsidP="001C5A64">
      <w:pPr>
        <w:pStyle w:val="a3"/>
        <w:ind w:firstLine="708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Учитывая, что в настоящее время ситуация с ростом потребительских цен кардинальным образом изменилась, предлагается принять новое решение повышения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муниципального района «Чернышевский район», осуществляющих образовательную деятельность.,  установить во всех садах плановый максимальный размер родительской платы за присмотр и уход на</w:t>
      </w:r>
      <w:proofErr w:type="gramEnd"/>
      <w:r>
        <w:rPr>
          <w:color w:val="000000"/>
          <w:lang w:bidi="ru-RU"/>
        </w:rPr>
        <w:t xml:space="preserve"> 2024-2025</w:t>
      </w:r>
      <w:bookmarkStart w:id="0" w:name="_GoBack"/>
      <w:bookmarkEnd w:id="0"/>
      <w:r>
        <w:rPr>
          <w:color w:val="000000"/>
          <w:lang w:bidi="ru-RU"/>
        </w:rPr>
        <w:t xml:space="preserve"> гг. (в месяц руб.) </w:t>
      </w:r>
      <w:proofErr w:type="gramStart"/>
      <w:r>
        <w:rPr>
          <w:color w:val="000000"/>
          <w:lang w:bidi="ru-RU"/>
        </w:rPr>
        <w:t>согласно приложения</w:t>
      </w:r>
      <w:proofErr w:type="gramEnd"/>
      <w:r>
        <w:rPr>
          <w:color w:val="000000"/>
          <w:lang w:bidi="ru-RU"/>
        </w:rPr>
        <w:t>.</w:t>
      </w:r>
    </w:p>
    <w:p w:rsidR="001C5A64" w:rsidRDefault="001C5A64" w:rsidP="001C5A64">
      <w:pPr>
        <w:pStyle w:val="a3"/>
        <w:jc w:val="both"/>
      </w:pPr>
    </w:p>
    <w:p w:rsidR="001C5A64" w:rsidRDefault="001C5A64" w:rsidP="001C5A64">
      <w:pPr>
        <w:pStyle w:val="a3"/>
        <w:jc w:val="both"/>
      </w:pPr>
      <w:r>
        <w:t xml:space="preserve">Председатель Комитета образования </w:t>
      </w:r>
      <w:r>
        <w:tab/>
        <w:t xml:space="preserve">                         Н.В. Шемякина</w:t>
      </w:r>
    </w:p>
    <w:p w:rsidR="00DA5CB1" w:rsidRDefault="001C5A64" w:rsidP="001C5A64">
      <w:pPr>
        <w:pStyle w:val="a3"/>
        <w:jc w:val="both"/>
      </w:pPr>
      <w:r>
        <w:t>МР «Муниципальный район»</w:t>
      </w:r>
    </w:p>
    <w:sectPr w:rsidR="00DA5CB1" w:rsidSect="00FF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4A1"/>
    <w:rsid w:val="000C0019"/>
    <w:rsid w:val="001C5A64"/>
    <w:rsid w:val="00305217"/>
    <w:rsid w:val="00474A23"/>
    <w:rsid w:val="00583ED7"/>
    <w:rsid w:val="005E4BAF"/>
    <w:rsid w:val="006724A1"/>
    <w:rsid w:val="00851AD6"/>
    <w:rsid w:val="008B5ECB"/>
    <w:rsid w:val="00B07AEC"/>
    <w:rsid w:val="00C035CB"/>
    <w:rsid w:val="00C74E5F"/>
    <w:rsid w:val="00DA5CB1"/>
    <w:rsid w:val="00E23341"/>
    <w:rsid w:val="00FE2D49"/>
    <w:rsid w:val="00FF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4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6724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305217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4"/>
    <w:rsid w:val="00305217"/>
    <w:pPr>
      <w:widowControl w:val="0"/>
      <w:shd w:val="clear" w:color="auto" w:fill="FFFFFF"/>
      <w:spacing w:after="60" w:line="0" w:lineRule="atLeast"/>
    </w:pPr>
    <w:rPr>
      <w:spacing w:val="7"/>
    </w:rPr>
  </w:style>
  <w:style w:type="character" w:customStyle="1" w:styleId="4">
    <w:name w:val="Основной текст (4)_"/>
    <w:basedOn w:val="a0"/>
    <w:link w:val="40"/>
    <w:locked/>
    <w:rsid w:val="00305217"/>
    <w:rPr>
      <w:b/>
      <w:bCs/>
      <w:spacing w:val="11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5217"/>
    <w:pPr>
      <w:widowControl w:val="0"/>
      <w:shd w:val="clear" w:color="auto" w:fill="FFFFFF"/>
      <w:spacing w:before="300" w:after="600" w:line="322" w:lineRule="exact"/>
      <w:jc w:val="center"/>
    </w:pPr>
    <w:rPr>
      <w:b/>
      <w:bCs/>
      <w:spacing w:val="11"/>
      <w:sz w:val="23"/>
      <w:szCs w:val="23"/>
    </w:rPr>
  </w:style>
  <w:style w:type="character" w:customStyle="1" w:styleId="1">
    <w:name w:val="Основной текст1"/>
    <w:basedOn w:val="a4"/>
    <w:rsid w:val="0030521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15</cp:revision>
  <cp:lastPrinted>2024-12-27T01:59:00Z</cp:lastPrinted>
  <dcterms:created xsi:type="dcterms:W3CDTF">2024-12-17T04:52:00Z</dcterms:created>
  <dcterms:modified xsi:type="dcterms:W3CDTF">2024-12-27T02:10:00Z</dcterms:modified>
</cp:coreProperties>
</file>