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6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несение в ЕГРН сведений о ранее учтенных объектах недвижимости (объектах капитального строительства и земельных участках)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 1 марта 2025 года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будет возможным только при представлении технического плана или межевого плана  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</w:p>
    <w:p>
      <w:pPr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Исключение составят только случ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аи, когда с заявлением о внесении сведений о ранее учтенном объекте недвижимости в ЕГРН обратится уполномоченный орган, выполняющий мероприятия по обеспечению внесения в ЕГРН сведений о выявленных правообладателях (не требуется представление межевого плана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и технического плана).  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Собственники ранее учтенных объектов недвижимости еще могут до 1 марта 2025 года внести сведения в ЕГРН без межевых или технического планов и зарегистрировать право собственности. Заявление подается через офис МФЦ с приложением правоустанавливающих и технических документов старого образца.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771"/>
        <w:numPr>
          <w:ilvl w:val="0"/>
          <w:numId w:val="6"/>
        </w:numPr>
        <w:ind w:left="0" w:right="0" w:firstLine="425"/>
        <w:jc w:val="both"/>
        <w:spacing w:after="62" w:line="253" w:lineRule="atLeast"/>
        <w:rPr>
          <w:rFonts w:ascii="Tinos" w:hAnsi="Tinos" w:eastAsia="Tinos" w:cs="Tinos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Напомним, что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одготовку межевых и технических планов в Забайкальском крае осуществляют филиал ППК «Роскадастр», а также кадастровые инженеры, – информирует Елена Ханумиди, и.о. заместителя руководителя Управления Росреестра по Забайкальскому краю.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left="0" w:right="0" w:firstLine="425"/>
        <w:jc w:val="both"/>
        <w:spacing w:after="62" w:line="253" w:lineRule="atLeast"/>
        <w:rPr>
          <w:rFonts w:ascii="Tinos" w:hAnsi="Tinos" w:eastAsia="Tinos" w:cs="Tinos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425"/>
        <w:jc w:val="both"/>
        <w:spacing w:after="62" w:line="253" w:lineRule="atLeast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Узнать более подробную информацию о спектре услуг в сфере недвижимости, предоставляемых региональным филиало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 Роскадастра, правообладатели могут по телефонам: 8 (3022) 21-31-67.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ind w:left="0" w:right="0" w:firstLine="0"/>
        <w:jc w:val="both"/>
        <w:spacing w:after="62" w:line="253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jc w:val="both"/>
        <w:spacing w:after="62" w:line="253" w:lineRule="atLeast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#Росреестр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#РосреестрЧита #РосреестрЗабайкальскийКрай #ЗабайкальскийРосреестр #Росреестр75 #Госуслуги #Недвижимость #РосреестрРазъясняет</w:t>
      </w:r>
      <w:r/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</w:rPr>
      </w:r>
      <w:r/>
    </w:p>
    <w:p>
      <w:pPr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shd w:val="nil"/>
        <w:rPr>
          <w:highlight w:val="white"/>
          <w14:ligatures w14:val="none"/>
        </w:rPr>
      </w:pPr>
      <w:r>
        <w:rPr>
          <w:highlight w:val="white"/>
          <w14:ligatures w14:val="none"/>
        </w:rPr>
      </w:r>
    </w:p>
    <w:p>
      <w:pPr>
        <w:shd w:val="nil"/>
        <w:rPr>
          <w:highlight w:val="white"/>
          <w14:ligatures w14:val="none"/>
        </w:rPr>
      </w:pPr>
      <w:r>
        <w:rPr>
          <w:highlight w:val="white"/>
        </w:rPr>
      </w:r>
      <w:r>
        <w:rPr>
          <w:highlight w:val="white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34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54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74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94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14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34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54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74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94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2025-02-11T23:39:30Z</dcterms:modified>
</cp:coreProperties>
</file>