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 xml:space="preserve">проекта нормативного правового акта </w:t>
      </w:r>
      <w:r w:rsidR="00F462ED">
        <w:rPr>
          <w:rFonts w:ascii="Times New Roman" w:hAnsi="Times New Roman"/>
          <w:b/>
          <w:bCs/>
          <w:sz w:val="28"/>
          <w:szCs w:val="28"/>
        </w:rPr>
        <w:t>администрации МР Чернышевский район</w:t>
      </w:r>
    </w:p>
    <w:p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:rsidR="00D61B0E" w:rsidRPr="00D61B0E" w:rsidRDefault="001F3DA5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Администрация муниципального района «Чернышевский район»</w:t>
            </w:r>
          </w:p>
          <w:p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D61B0E" w:rsidRPr="00604C54" w:rsidRDefault="00F462ED" w:rsidP="00F462E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07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.2025</w:t>
            </w:r>
            <w:r w:rsid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22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.2025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:rsidTr="00AB7C06">
        <w:trPr>
          <w:trHeight w:val="926"/>
        </w:trPr>
        <w:tc>
          <w:tcPr>
            <w:tcW w:w="9344" w:type="dxa"/>
          </w:tcPr>
          <w:p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5E6AC0" w:rsidRPr="00604C54" w:rsidRDefault="00D61B0E" w:rsidP="00F462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администрации муниципального района «Чернышевский район» «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 установлении дней проведения выпускных мероприятий в образовательных организациях (последний звонок, выпускной вечер) на территории муниципального района Чернышевский район по завершению 2024-2025 учебного года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5E6AC0" w:rsidRPr="00604C54" w:rsidRDefault="00044059" w:rsidP="00F462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нарушения норм общественного поведения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 мероприятий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мероприятий</w:t>
            </w:r>
            <w:proofErr w:type="spellEnd"/>
            <w:proofErr w:type="gramEnd"/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:rsidR="005E6AC0" w:rsidRPr="00604C54" w:rsidRDefault="008741B3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со статьей 104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Конституции Российской Федерации, предоставляющей законодательным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(представительным) органам субъектов Российской Федерации право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законодательной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инициативы.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:rsidR="008741B3" w:rsidRPr="00604C54" w:rsidRDefault="008741B3" w:rsidP="008741B3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bookmarkStart w:id="0" w:name="_Hlk193804147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целях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сокращения доступности алкогольной продукции</w:t>
            </w:r>
            <w:bookmarkEnd w:id="0"/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обеспечения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общественного порядка, защиты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норм общественного поведения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 мероприятий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мероприятий</w:t>
            </w:r>
            <w:proofErr w:type="spellEnd"/>
            <w:proofErr w:type="gramEnd"/>
          </w:p>
          <w:p w:rsidR="005E6AC0" w:rsidRPr="00604C54" w:rsidRDefault="005E6AC0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5E6AC0" w:rsidRPr="00604C54" w:rsidRDefault="008741B3" w:rsidP="00F462ED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предлагается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установить дополнительные ограничения времени, мест и условий розничной продажи алкогольной и спиртосодержащей продукции на территории 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муниципального района «Чернышевский район»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 мероприятий</w:t>
            </w:r>
          </w:p>
        </w:tc>
      </w:tr>
      <w:tr w:rsidR="005E6AC0" w:rsidRPr="00A741FD" w:rsidTr="00AB7C06">
        <w:trPr>
          <w:trHeight w:val="1455"/>
        </w:trPr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5E6AC0" w:rsidRPr="00604C54" w:rsidRDefault="001F3DA5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Ларченко Галина Сергеевна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044059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ачальник отдела 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экономики, труда и инвестиционной политики администрации МР Чернышевский район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1F3DA5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 (30265) 2-12-08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F11BA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hyperlink r:id="rId6" w:history="1">
              <w:r w:rsidR="001F3DA5" w:rsidRPr="00D3075C">
                <w:rPr>
                  <w:rStyle w:val="a6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Larchenkogalina</w:t>
              </w:r>
              <w:r w:rsidR="001F3DA5" w:rsidRPr="00D3075C">
                <w:rPr>
                  <w:rStyle w:val="a6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@</w:t>
              </w:r>
              <w:r w:rsidR="001F3DA5" w:rsidRPr="00D3075C">
                <w:rPr>
                  <w:rStyle w:val="a6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mail</w:t>
              </w:r>
              <w:r w:rsidR="001F3DA5" w:rsidRPr="00D3075C">
                <w:rPr>
                  <w:rStyle w:val="a6"/>
                  <w:rFonts w:ascii="Times New Roman" w:eastAsia="Calibri" w:hAnsi="Times New Roman" w:cs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1F3DA5" w:rsidRPr="00D3075C">
                <w:rPr>
                  <w:rStyle w:val="a6"/>
                  <w:rFonts w:ascii="Times New Roman" w:eastAsia="Calibri" w:hAnsi="Times New Roman" w:cs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1F3DA5"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:rsidR="005E6AC0" w:rsidRPr="00604C54" w:rsidRDefault="001F3DA5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средняя</w:t>
            </w: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:rsidR="005E6AC0" w:rsidRPr="00604C54" w:rsidRDefault="001F3DA5" w:rsidP="001F3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 НПА</w:t>
            </w:r>
            <w:r w:rsidR="000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содержит положения, изменяющие ранее предусмотренные НПА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5E6AC0" w:rsidRPr="00604C54" w:rsidRDefault="00B566B5" w:rsidP="00F462E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 закона направлен на достижение целей и задач в сфере демографии 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здравоохранения, которые заложены в Концепции демографической политики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на период до 2025 года, утвержденной Указом Президента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от 9 октября 2007 года № 1351, что возможно только в ходе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реализации государственной политики по снижению масштабов злоупотребления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алкогольной продукцией.</w:t>
            </w:r>
            <w:proofErr w:type="gramEnd"/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Потребление алкоголя в дни проведения подобных мероприятий могут </w:t>
            </w:r>
            <w:r w:rsidR="001F3DA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привести к нарушению норм общес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твенного порядка.</w:t>
            </w:r>
          </w:p>
        </w:tc>
      </w:tr>
      <w:tr w:rsidR="005E6AC0" w:rsidRPr="00A741FD" w:rsidTr="00AB7C06">
        <w:tc>
          <w:tcPr>
            <w:tcW w:w="9344" w:type="dxa"/>
          </w:tcPr>
          <w:p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5E6AC0" w:rsidRPr="00033A1A" w:rsidRDefault="00044059" w:rsidP="00F462E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арушения норм общественного поведения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5E6AC0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Федеральный закон от 22 ноября 1995 года № 171-ФЗ «О государственном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регулировании производства и оборота этилового спирта, алкогольной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алкогольной продукции»</w:t>
            </w:r>
          </w:p>
          <w:p w:rsidR="00033A1A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2) Закон Забайкальского края</w:t>
            </w:r>
            <w:r w:rsid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 26.12.2011 № 616-ззк.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края.</w:t>
            </w:r>
          </w:p>
          <w:p w:rsidR="001F3DA5" w:rsidRPr="001E1494" w:rsidRDefault="001F3DA5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3)</w:t>
            </w:r>
            <w:r w:rsidR="001E1494" w:rsidRPr="001E149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1E149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Решение Совета администрации муниципального района «Чернышевский район» № 76 от 29 марта 2023 года </w:t>
            </w:r>
            <w:r w:rsidR="001E1494" w:rsidRPr="001E149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="001E1494" w:rsidRPr="001E1494">
              <w:rPr>
                <w:rFonts w:ascii="Times New Roman" w:hAnsi="Times New Roman"/>
                <w:sz w:val="24"/>
                <w:szCs w:val="24"/>
              </w:rPr>
              <w:t>Об определении границ,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«Чернышевский район»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5E6AC0" w:rsidRPr="00604C54" w:rsidRDefault="00536956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5E6AC0" w:rsidP="0020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:rsidR="005E6AC0" w:rsidRPr="00604C54" w:rsidRDefault="00204CC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4.1 Опыт субъектов Российской Федерации в соответствующих сферах деятельности: </w:t>
            </w:r>
          </w:p>
          <w:p w:rsidR="005E6AC0" w:rsidRPr="00604C54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При разработке проекта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учтен опыт субъектов Российской Федерации, 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которых розничная продажа алкогольной продукции запрещена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 время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мероприятий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cr/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5E6AC0" w:rsidRPr="00604C54" w:rsidRDefault="005E6AC0" w:rsidP="00F462ED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:rsidTr="00AB7C06">
        <w:trPr>
          <w:trHeight w:val="1395"/>
        </w:trPr>
        <w:tc>
          <w:tcPr>
            <w:tcW w:w="289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:rsidTr="00AB7C06">
        <w:trPr>
          <w:trHeight w:val="833"/>
        </w:trPr>
        <w:tc>
          <w:tcPr>
            <w:tcW w:w="2897" w:type="dxa"/>
          </w:tcPr>
          <w:p w:rsidR="005E6AC0" w:rsidRPr="00604C54" w:rsidRDefault="003F4FB6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целях сокращения доступности алкогольной продукции, обеспечения общественного порядка, защиты норм общественного поведения во время проведения религиозных мероприятий</w:t>
            </w:r>
          </w:p>
        </w:tc>
        <w:tc>
          <w:tcPr>
            <w:tcW w:w="2512" w:type="dxa"/>
          </w:tcPr>
          <w:p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:rsidR="005E6AC0" w:rsidRPr="00604C54" w:rsidRDefault="00B566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щение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доступност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продукции, объемы ее 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населением Забайкальского края.</w:t>
            </w:r>
          </w:p>
        </w:tc>
      </w:tr>
      <w:tr w:rsidR="005E6AC0" w:rsidRPr="00A741FD" w:rsidTr="00AB7C06">
        <w:trPr>
          <w:trHeight w:val="1395"/>
        </w:trPr>
        <w:tc>
          <w:tcPr>
            <w:tcW w:w="9420" w:type="dxa"/>
            <w:gridSpan w:val="3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3F4FB6" w:rsidRPr="003F4FB6" w:rsidRDefault="003F4FB6" w:rsidP="003F4FB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Постановления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администрации МР Чернышевский район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подготовлен в целях сокращения доступности алкогольной продукции, обеспечения правопорядка, недопущения нарушения норм общественного поведения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мероприятий на территории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муниципального района «Чернышевский район»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  <w:p w:rsidR="003F4FB6" w:rsidRPr="003F4FB6" w:rsidRDefault="003F4FB6" w:rsidP="003F4FB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 абзацем вторым в пункта 9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</w:t>
            </w:r>
            <w:proofErr w:type="gramEnd"/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если иное не установлено настоящей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 № 171-ФЗ.</w:t>
            </w:r>
          </w:p>
          <w:p w:rsidR="005E6AC0" w:rsidRPr="00604C54" w:rsidRDefault="003F4FB6" w:rsidP="00F462E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рамках реализации указанного полномочия пунктом 2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части 1 статьи 3 Закона Забайкальского края от 26 декабря 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на территории Забайкальского края не допускается розничная продажа алкогольной продукции в период</w:t>
            </w:r>
            <w:proofErr w:type="gramEnd"/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проведения мероприятий межрегионального и международного 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характера. Время ограничения розничной продажи алкогольной продукции, а также места, в которых будет ограничена розничная продажа алкогольной продукции, в период проведения названных мероприятий устанавливаются постановлением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администрации МР Чернышевский район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:rsidTr="00AB7C06">
        <w:trPr>
          <w:trHeight w:val="1413"/>
        </w:trPr>
        <w:tc>
          <w:tcPr>
            <w:tcW w:w="9420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5E6AC0" w:rsidRPr="00604C54" w:rsidRDefault="005E6AC0" w:rsidP="005616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:rsidTr="00AB7C06">
        <w:trPr>
          <w:trHeight w:val="103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6.1. Описание предлагаемого способа решения проблемы и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преодоления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связанных с ней негативных эффектов:</w:t>
            </w:r>
          </w:p>
          <w:p w:rsidR="003F4FB6" w:rsidRDefault="003F4FB6" w:rsidP="00585F9F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постановления </w:t>
            </w:r>
            <w:r w:rsidR="0056169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администрации муниципального района «Чернышевский район»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предлагается установить дополнительные ограничения времени, мест и условий розничной продажи алкогольной и спиртосодержащей продукции на территории </w:t>
            </w:r>
            <w:r w:rsidR="0056169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муниципального района «Чернышевский район»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во время проведения </w:t>
            </w:r>
            <w:r w:rsid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</w:t>
            </w: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мероприятий. </w:t>
            </w:r>
          </w:p>
          <w:p w:rsidR="005E6AC0" w:rsidRPr="00585F9F" w:rsidRDefault="00585F9F" w:rsidP="00561691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Действие проекта </w:t>
            </w:r>
            <w:r w:rsidR="00AC4B36"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</w:t>
            </w:r>
            <w:r w:rsidR="0056169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администрации муниципального района «Чернышевский район»</w:t>
            </w:r>
            <w:r w:rsidR="00AC4B36"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распространяется на юридических лиц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индивидуальны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 предпринимателей, осуществляю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щих розничную продажу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алкогольной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продукции </w:t>
            </w:r>
            <w:r w:rsidR="0056169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территории Чернышевского района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5E6AC0" w:rsidRPr="00604C54" w:rsidRDefault="00B232D7" w:rsidP="00B232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B232D7" w:rsidRPr="00604C54" w:rsidRDefault="00B232D7" w:rsidP="00B232D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Иного способа нет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Последствием, к которым может привести предполагаемый вариант решения проблемы для индивидуальных предпринимателей и юридических лиц это потеря части выгоды с продажи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:rsidTr="00AB7C06">
        <w:trPr>
          <w:trHeight w:val="1693"/>
        </w:trPr>
        <w:tc>
          <w:tcPr>
            <w:tcW w:w="6211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Юридические лица и индивидуальные 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предприниматели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F462ED" w:rsidP="005616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462E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90</w:t>
            </w:r>
          </w:p>
        </w:tc>
      </w:tr>
      <w:tr w:rsidR="005E6AC0" w:rsidRPr="00A741FD" w:rsidTr="00AB7C06">
        <w:trPr>
          <w:trHeight w:val="1111"/>
        </w:trPr>
        <w:tc>
          <w:tcPr>
            <w:tcW w:w="62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7.3. описание иных групп участников отношений: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5E6AC0" w:rsidRPr="00604C54" w:rsidRDefault="00561691" w:rsidP="005616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</w:tc>
      </w:tr>
      <w:tr w:rsidR="005E6AC0" w:rsidRPr="00A741FD" w:rsidTr="00AB7C06">
        <w:trPr>
          <w:trHeight w:val="1129"/>
        </w:trPr>
        <w:tc>
          <w:tcPr>
            <w:tcW w:w="9368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ЕГАИС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:rsidTr="00AB7C06">
        <w:tc>
          <w:tcPr>
            <w:tcW w:w="28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вводимых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предлагаемым регулированием 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 w:val="restart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</w:t>
            </w:r>
            <w:r w:rsidR="0056169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муниципального района «Чернышевский район»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:rsidTr="00AB7C06">
        <w:tc>
          <w:tcPr>
            <w:tcW w:w="29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:rsidTr="00AB7C06">
        <w:tc>
          <w:tcPr>
            <w:tcW w:w="2971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585F9F" w:rsidRDefault="005E6AC0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</w:tcPr>
          <w:p w:rsidR="005E6AC0" w:rsidRPr="00604C54" w:rsidRDefault="00AC4B36" w:rsidP="00F11B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Запрет продаж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 в период проведения </w:t>
            </w:r>
            <w:r w:rsidR="00F11B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выпускных мероприятий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115" w:type="dxa"/>
          </w:tcPr>
          <w:p w:rsidR="005E6AC0" w:rsidRPr="00604C54" w:rsidRDefault="00AC4B36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lastRenderedPageBreak/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:rsidTr="00AB7C06"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новых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или изменения содержания существующих 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:rsidTr="00AB7C06">
        <w:tc>
          <w:tcPr>
            <w:tcW w:w="3115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604C54" w:rsidRDefault="005E6AC0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E6AC0" w:rsidRPr="00604C54" w:rsidRDefault="005E6AC0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5E6AC0" w:rsidRPr="00604C54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не требуется</w:t>
            </w:r>
          </w:p>
        </w:tc>
      </w:tr>
      <w:tr w:rsidR="005E6AC0" w:rsidRPr="00A741FD" w:rsidTr="00AB7C06">
        <w:tc>
          <w:tcPr>
            <w:tcW w:w="9350" w:type="dxa"/>
            <w:gridSpan w:val="3"/>
          </w:tcPr>
          <w:p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:rsidTr="00AB7C06">
        <w:tc>
          <w:tcPr>
            <w:tcW w:w="4672" w:type="dxa"/>
          </w:tcPr>
          <w:p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:rsidTr="00AB7C06">
        <w:tc>
          <w:tcPr>
            <w:tcW w:w="9343" w:type="dxa"/>
            <w:gridSpan w:val="2"/>
          </w:tcPr>
          <w:p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585F9F" w:rsidRPr="00604C54" w:rsidRDefault="00561691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15.04.2025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45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</w:t>
      </w:r>
      <w:r w:rsidRPr="00A741FD">
        <w:rPr>
          <w:rFonts w:ascii="Times New Roman" w:hAnsi="Times New Roman"/>
          <w:sz w:val="20"/>
          <w:szCs w:val="20"/>
        </w:rPr>
        <w:t>Указываются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proofErr w:type="gramStart"/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</w:t>
      </w:r>
      <w:proofErr w:type="gramEnd"/>
      <w:r w:rsidRPr="00C0763E">
        <w:rPr>
          <w:rFonts w:ascii="Times New Roman" w:hAnsi="Times New Roman"/>
          <w:sz w:val="20"/>
          <w:szCs w:val="20"/>
        </w:rP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A8"/>
    <w:rsid w:val="00033A1A"/>
    <w:rsid w:val="00044059"/>
    <w:rsid w:val="001E1494"/>
    <w:rsid w:val="001F3DA5"/>
    <w:rsid w:val="00204CCE"/>
    <w:rsid w:val="003F4FB6"/>
    <w:rsid w:val="00536956"/>
    <w:rsid w:val="00561691"/>
    <w:rsid w:val="00585F9F"/>
    <w:rsid w:val="005E6AC0"/>
    <w:rsid w:val="008741B3"/>
    <w:rsid w:val="009272EC"/>
    <w:rsid w:val="00967AA8"/>
    <w:rsid w:val="00AC4B36"/>
    <w:rsid w:val="00AE28D9"/>
    <w:rsid w:val="00B232D7"/>
    <w:rsid w:val="00B34143"/>
    <w:rsid w:val="00B566B5"/>
    <w:rsid w:val="00C77DD2"/>
    <w:rsid w:val="00D61B0E"/>
    <w:rsid w:val="00D61D89"/>
    <w:rsid w:val="00D6203A"/>
    <w:rsid w:val="00F03A96"/>
    <w:rsid w:val="00F11BAF"/>
    <w:rsid w:val="00F42977"/>
    <w:rsid w:val="00F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3D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3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chenkoga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Елена Журавлева</cp:lastModifiedBy>
  <cp:revision>7</cp:revision>
  <cp:lastPrinted>2022-07-08T05:03:00Z</cp:lastPrinted>
  <dcterms:created xsi:type="dcterms:W3CDTF">2025-03-25T05:37:00Z</dcterms:created>
  <dcterms:modified xsi:type="dcterms:W3CDTF">2025-05-07T01:42:00Z</dcterms:modified>
</cp:coreProperties>
</file>