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4AC">
        <w:rPr>
          <w:rFonts w:ascii="Times New Roman" w:hAnsi="Times New Roman" w:cs="Times New Roman"/>
          <w:sz w:val="28"/>
          <w:szCs w:val="28"/>
        </w:rPr>
        <w:t xml:space="preserve">25 </w:t>
      </w:r>
      <w:r w:rsidR="00B27A6C">
        <w:rPr>
          <w:rFonts w:ascii="Times New Roman" w:hAnsi="Times New Roman" w:cs="Times New Roman"/>
          <w:sz w:val="28"/>
          <w:szCs w:val="28"/>
        </w:rPr>
        <w:t>ию</w:t>
      </w:r>
      <w:r w:rsidR="002F24AC">
        <w:rPr>
          <w:rFonts w:ascii="Times New Roman" w:hAnsi="Times New Roman" w:cs="Times New Roman"/>
          <w:sz w:val="28"/>
          <w:szCs w:val="28"/>
        </w:rPr>
        <w:t>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2F24AC">
        <w:rPr>
          <w:rFonts w:ascii="Times New Roman" w:hAnsi="Times New Roman" w:cs="Times New Roman"/>
          <w:sz w:val="28"/>
          <w:szCs w:val="28"/>
        </w:rPr>
        <w:t xml:space="preserve"> 329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состава и положения о межведомственной</w:t>
      </w: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рабочей группе по противодействию формированию просроченной задолженности по заработной плате в муниципальном районе «Чернышевский район»</w:t>
      </w: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Постановлением Правительства Забайкальского края» от 26.06.2025 года № 335 «О межведомственной комиссии Забайкальского края по противодействию формированию просроченной задолженности по заработной плате и порядке принятия ею решений», в соответствии   со  статьей  25  Устава муниципального  района   «Чернышевский   район»,  в  целях   обеспечения единой государственной политики в области противодействия формированию просроченной задолженности по заработной плате в  Чернышевском районе </w:t>
      </w: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1.  Создать    межведомственную рабочую   группу   по   противодействию формированию просроченной задолженности по заработной плате и порядке принятия решений (далее - Рабочая группа).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межведомственной рабочей группы по противодействию формированию просроченной задолженности по заработной плате и порядке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принятия  решений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районе «Чернышевский район» (приложение №1).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3.Утвердить Положение о порядке создания и деятельности межведомственной рабочей группы по противодействию формированию просроченной задолженности по заработной плате и порядке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принятия  решений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«Чернышевский район» (приложение № 2).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4. Настоящее   постановление   вступает   в  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силу  со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дня его официального обнародования.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5. Настоящее       постановление    разместить    на    официальном      сайте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района «Чернышевского  района»    chernishev.75.ru    в разделе Документы.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исполнением Постановления «Об утверждении состава и положения о межведомственной рабочей группе по противодействию формированию просроченной задолженности по заработной плате в муниципальном районе «Чернышевский район» возложить на главу муниципального района «Чернышевский район» Подойницына А.В.  </w:t>
      </w: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ab/>
        <w:t xml:space="preserve">7. Постановление «Об образовании межведомственной комиссии по проблемам оплаты труда и утверждении Положения о межведомственной </w:t>
      </w:r>
      <w:r w:rsidRPr="002F24AC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комиссии по проблемам оплаты труда муниципального района «Чернышевский район» от 29 августа 2018 года №425 отменить.</w:t>
      </w: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ab/>
        <w:t xml:space="preserve">. </w:t>
      </w: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«Чернышевский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район»   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А.В. Подойницын</w:t>
      </w:r>
    </w:p>
    <w:p w:rsidR="002F24AC" w:rsidRPr="002F24AC" w:rsidRDefault="002F24AC" w:rsidP="002F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A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A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A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AC">
        <w:rPr>
          <w:rFonts w:ascii="Times New Roman" w:eastAsia="Times New Roman" w:hAnsi="Times New Roman" w:cs="Times New Roman"/>
          <w:sz w:val="24"/>
          <w:szCs w:val="24"/>
        </w:rPr>
        <w:t>«Чернышевский район»</w:t>
      </w: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AC">
        <w:rPr>
          <w:rFonts w:ascii="Times New Roman" w:eastAsia="Times New Roman" w:hAnsi="Times New Roman" w:cs="Times New Roman"/>
          <w:sz w:val="24"/>
          <w:szCs w:val="24"/>
        </w:rPr>
        <w:t xml:space="preserve">  от «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F24AC">
        <w:rPr>
          <w:rFonts w:ascii="Times New Roman" w:eastAsia="Times New Roman" w:hAnsi="Times New Roman" w:cs="Times New Roman"/>
          <w:sz w:val="24"/>
          <w:szCs w:val="24"/>
        </w:rPr>
        <w:t xml:space="preserve">» июля 2025 г. № </w:t>
      </w:r>
      <w:r>
        <w:rPr>
          <w:rFonts w:ascii="Times New Roman" w:eastAsia="Times New Roman" w:hAnsi="Times New Roman" w:cs="Times New Roman"/>
          <w:sz w:val="24"/>
          <w:szCs w:val="24"/>
        </w:rPr>
        <w:t>329</w:t>
      </w: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Межведомственной рабочей группы по противодействию формированию просроченной задолженности по заработной плате и порядке </w:t>
      </w: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принятия решений</w:t>
      </w: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районе «Чернышевский район»</w:t>
      </w: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2F24AC" w:rsidRPr="002F24AC" w:rsidTr="003C24ED">
        <w:tc>
          <w:tcPr>
            <w:tcW w:w="3227" w:type="dxa"/>
          </w:tcPr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Подойницын</w:t>
            </w: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Васильевич</w:t>
            </w: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Вологдина </w:t>
            </w: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Ивановна</w:t>
            </w: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муниципального района «Чернышевский район», председатель рабочей группы;</w:t>
            </w: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муниципального района «Чернышевский район», заместитель председателя рабочей группы;</w:t>
            </w: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4AC" w:rsidRPr="002F24AC" w:rsidTr="003C24ED">
        <w:tc>
          <w:tcPr>
            <w:tcW w:w="3227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Козырева Дарья 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6379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- ведущий специалист отдела экономики, труда и инвестиционной политики администрации МР «Чернышевский район», секретарь рабочей группы;</w:t>
            </w:r>
          </w:p>
        </w:tc>
      </w:tr>
      <w:tr w:rsidR="002F24AC" w:rsidRPr="002F24AC" w:rsidTr="003C24ED">
        <w:tc>
          <w:tcPr>
            <w:tcW w:w="9606" w:type="dxa"/>
            <w:gridSpan w:val="2"/>
          </w:tcPr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4AC" w:rsidRPr="002F24AC" w:rsidTr="003C24ED">
        <w:trPr>
          <w:trHeight w:val="57"/>
        </w:trPr>
        <w:tc>
          <w:tcPr>
            <w:tcW w:w="3227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Ларченко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Сергеевна</w:t>
            </w:r>
          </w:p>
        </w:tc>
        <w:tc>
          <w:tcPr>
            <w:tcW w:w="6379" w:type="dxa"/>
          </w:tcPr>
          <w:p w:rsidR="002F24AC" w:rsidRPr="002F24AC" w:rsidRDefault="002F24AC" w:rsidP="002F24AC">
            <w:pPr>
              <w:tabs>
                <w:tab w:val="left" w:pos="1128"/>
                <w:tab w:val="left" w:pos="549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экономики, труда и инвестиционной политики администрации МР «Чернышевский район</w:t>
            </w:r>
            <w:proofErr w:type="gramStart"/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2F24AC" w:rsidRPr="002F24AC" w:rsidTr="003C24ED">
        <w:tc>
          <w:tcPr>
            <w:tcW w:w="3227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Лахадырь</w:t>
            </w:r>
            <w:proofErr w:type="spellEnd"/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Альбертовна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Кожина 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Юрьевна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Бериева</w:t>
            </w:r>
            <w:proofErr w:type="spellEnd"/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Леонидовна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главный специалист отдела экономики, труда и инвестиционной политики администрации МР «Чернышевский район»;   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правовой и кадровой работы администрации МР «Чернышевский район»;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Комитета по финансам администрации МР «</w:t>
            </w:r>
            <w:proofErr w:type="gramStart"/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Чернышевский  район</w:t>
            </w:r>
            <w:proofErr w:type="gramEnd"/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F24AC" w:rsidRPr="002F24AC" w:rsidTr="003C24ED">
        <w:tc>
          <w:tcPr>
            <w:tcW w:w="3227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4AC" w:rsidRPr="002F24AC" w:rsidTr="003C24ED">
        <w:tc>
          <w:tcPr>
            <w:tcW w:w="3227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Сидорова 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городских и сельских поселений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ОМВД России по Чернышевскому району</w:t>
            </w:r>
          </w:p>
        </w:tc>
        <w:tc>
          <w:tcPr>
            <w:tcW w:w="6379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 Чернышевского</w:t>
            </w:r>
            <w:proofErr w:type="gramEnd"/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ГКУ «Краевой центр занятости населения» Забайкальского края (по согласованию).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/по согласованию/</w:t>
            </w:r>
          </w:p>
          <w:p w:rsidR="002F24AC" w:rsidRPr="002F24AC" w:rsidRDefault="002F24AC" w:rsidP="002F24AC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/ по согласованию/</w:t>
            </w:r>
          </w:p>
        </w:tc>
      </w:tr>
      <w:tr w:rsidR="002F24AC" w:rsidRPr="002F24AC" w:rsidTr="003C24ED">
        <w:tc>
          <w:tcPr>
            <w:tcW w:w="3227" w:type="dxa"/>
          </w:tcPr>
          <w:p w:rsidR="002F24AC" w:rsidRPr="002F24AC" w:rsidRDefault="002F24AC" w:rsidP="002F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F24AC" w:rsidRPr="002F24AC" w:rsidRDefault="002F24AC" w:rsidP="002F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Представители УФНС России по Забайкальскому краю </w:t>
            </w: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2F24AC" w:rsidRPr="002F24AC" w:rsidRDefault="002F24AC" w:rsidP="002F24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4AC" w:rsidRPr="002F24AC" w:rsidRDefault="002F24AC" w:rsidP="002F2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по  согласованию</w:t>
            </w:r>
            <w:proofErr w:type="gramEnd"/>
            <w:r w:rsidRPr="002F24A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2F24AC" w:rsidRPr="002F24AC" w:rsidRDefault="002F24AC" w:rsidP="002F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F2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A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AC">
        <w:rPr>
          <w:rFonts w:ascii="Times New Roman" w:eastAsia="Times New Roman" w:hAnsi="Times New Roman" w:cs="Times New Roman"/>
          <w:sz w:val="24"/>
          <w:szCs w:val="24"/>
        </w:rPr>
        <w:t xml:space="preserve"> МР «Чернышевский район» </w:t>
      </w: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 июля 2025 </w:t>
      </w:r>
      <w:r w:rsidRPr="002F24AC">
        <w:rPr>
          <w:rFonts w:ascii="Times New Roman" w:eastAsia="Times New Roman" w:hAnsi="Times New Roman" w:cs="Times New Roman"/>
          <w:sz w:val="24"/>
          <w:szCs w:val="24"/>
        </w:rPr>
        <w:t>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329</w:t>
      </w:r>
    </w:p>
    <w:p w:rsidR="002F24AC" w:rsidRPr="002F24AC" w:rsidRDefault="002F24AC" w:rsidP="002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о порядке создания и деятельности межведомственной рабочей группы по</w:t>
      </w: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противодействию формированию просроченной задолженности по заработной плате и порядке </w:t>
      </w: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принятия решений</w:t>
      </w: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района «Чернышевский район»</w:t>
      </w: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2F24AC" w:rsidRPr="002F24AC" w:rsidRDefault="002F24AC" w:rsidP="002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порядок создания и деятельности рабочих групп на территории муниципального района «Чернышевский район» по противодействию формированию просроченной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задолженности  по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плате (далее – Рабочая группа), а также порядок принятия рабочей группой решений. 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2. Рабочая группа создается в соответствии с решением межведомственной комиссии Забайкальского края по противодействию формированию просроченной задолженности по заработной плате (далее межведомственная комиссия) является постоянно действующим коллегиальным органом, созданными в целях реализации полномочий межведомственной комиссии на территории муниципального района «Чернышевский район».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3. В состав рабочей группы входят представители органов местного самоуправления муниципального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района  «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>Чернышевский район», представители территориальных органов исполнительной власти Забайкальского края, главы городских и сельских поселений (по согласованию), представители ОМВД России по Чернышевскому району (По согласованию).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В связи с рассмотрением вопросов, относящихся к привлечению к уголовной ответственности за невыплату заработной платы, по приглашению представителя (заместителя председателя) рабочей группы в заседаниях рабочей группы без вхождения в ее состав могут принять участие представители органов прокуратуры и Следственного отдела по Чернышевскому району, Чернышевского районного отдела судебных приставов.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4. Рабочая группа в своей деятельности</w:t>
      </w:r>
      <w:r w:rsidRPr="002F24AC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руководствуется Конституцией Российской Федерации, федеральными законами, нормативными правовыми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актами  Президента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Правительства Российской Федерации, законами Забайкальского края, Уставом Забайкальского края, нормативными правовыми актами Забайкальского края,  постановлениями и распоряжениями администрации муниципального района «Чернышевский район», иными нормативными правовыми актами, а также настоящим Положением.</w:t>
      </w:r>
    </w:p>
    <w:p w:rsidR="002F24AC" w:rsidRPr="002F24AC" w:rsidRDefault="002F24AC" w:rsidP="002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Организационные основы деятельности рабочей группы.</w:t>
      </w: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ab/>
        <w:t>5. Деятельность рабочей группы осуществляется в формате заседаний, которые могут быть проведены в очном формате или формате видео-конференц-связи.</w:t>
      </w: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ab/>
        <w:t>6. Рабочая группа формируется в составе представителя рабочей группы, заместителя председателя рабочей группы, иных членов рабочей группы и секретаря рабочей группы.</w:t>
      </w: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ab/>
        <w:t>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ab/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7. Председатель рабочей группы организует работу рабочей группы, созыв ее заседания, определяет дату и время проведения заседания рабочей группы, повестку заседания, председательствует на ее заседании.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председателя рабочей группы работу рабочей группы, созыв ее заседания организует заместитель председателя рабочей группы, который также определяет дату и время проведения заседания. 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Члены рабочей группы не вправе разглашать сведения, составляющие служебную, коммерческую или налоговую тайну, ставшие им известными в ходе работы рабочей группы.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8. Заседания рабочей группы проводятся по мере необходимости, но не реже одного раза в квартал. 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Повестка заседания рабочей группы формируется председателем рабочей группы, а в его отсутствие - заместителем председателя рабочей группы в соответствии с планом работы рабочей группы и предложениями членов рабочей группы. 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рабочей группы могут быть рассмотрены вопросы о фактах формирования просроченной задолженности, содержащихся в поступивших в рабочую группу обращениях граждан и организаций, информации от органов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государственной  власти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и органов местного самоуправления, а также о фактах, содержащихся в средствах массовой информации.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План работы рабочей группы утверждается на одном из заседаний рабочей группы.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Заседание рабочей группы ведет председатель рабочей группы, а в случае его отсутствия – заместитель председателя рабочей группы. 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заместителя председателя рабочей группы исполняющего обязанности председателя рабочей группы. 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Подготовка и организация проведения заседания рабочей группы осуществляются секретарем межведомственной рабочей группы.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Решения рабочей группы оформляются протоколом, который подписывает председатель рабочей группы, а при его отсутствии -  председательствующий на заседании заместитель председателя рабочей группы. 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10. Решения рабочей группы, принятые в пределах ее компетенции, в течение 5 рабочих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дней  со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дня проведения заседания  направляются членам рабочей группы, а также приглашенным и (или) заслушанным на заседании рабочей группы работодателям и (или) учредителям организации в части, их касающейся. 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11. Контроль за исполнением решений рабочей группы осуществляет председатель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( заместитель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председателя) рабочей группы.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В случае неисполнения работодателями и (или) учредителями организаций,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указанными  в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абзаце втором пункта 8 настоящего Положения, решений межведомственной рабочей группы данная информация направляется председателем (заместителем председателя) рабочей группы в Федеральную службу по труду и занятости и органы прокуратуры для принятия мер реагирования.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12. По итогам работы за год рабочей группой направляется доклад в Чернышевскую трехстороннюю комиссию по регулированию социально-трудовых отношений.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13. Организационное и материально-техническое обеспечение деятельности межведомственной рабочей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группы  осуществляется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 «Чернышевский район»  </w:t>
      </w:r>
    </w:p>
    <w:p w:rsidR="002F24AC" w:rsidRPr="002F24AC" w:rsidRDefault="002F24AC" w:rsidP="002F2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3. Задачи рабочей группы</w:t>
      </w:r>
    </w:p>
    <w:p w:rsidR="002F24AC" w:rsidRPr="002F24AC" w:rsidRDefault="002F24AC" w:rsidP="002F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14. Основными задачами рабочей группы являются: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1) координация и обеспечение взаимодействия органов местного самоуправления и контрольных (надзорных) органов на территории муниципального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района  «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>Чернышевский район» в целях реализации полномочий межведомственной комиссии;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2) организация работы на территории муниципального района «Чернышевский район» по оказанию содействия контрольным (надзорным) органам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3) осуществление информационного взаимодействия с территориальными органами федеральных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органов  исполнительной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власти, государственными внебюджетными фондами, исполнительными органами  Забайкальского края, государственными органами,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4) анализ рисков формирования просроченной задолженности по заработной плате и разработка профилактических мер, направленных на </w:t>
      </w:r>
      <w:r w:rsidRPr="002F24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недопущение и предупреждение формирования просроченной задолженности по заработной плате на территории муниципального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района  «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>Чернышевский район»;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5) анализ и систематизация информации о выявленных фактах формирования просроченной задолженности по заработной плате на территории муниципального района «Чернышевский район»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6) осуществление взаимодействия с Государственной инспекцией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труда  в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Забайкальском крае по вопросам осуществления мониторинга просроченной задолженности по заработной плате на территории муниципального района  «Чернышевский район»;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7) подготовка предложений по ликвидации просроченной задолженности по заработной плате.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b/>
          <w:sz w:val="28"/>
          <w:szCs w:val="28"/>
        </w:rPr>
        <w:t>4.Полномочия и права рабочей группы</w:t>
      </w:r>
    </w:p>
    <w:p w:rsidR="002F24AC" w:rsidRPr="002F24AC" w:rsidRDefault="002F24AC" w:rsidP="002F24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15. Рабочая группа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в рамках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на нее задач осуществляет: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1) выявление причин образования просроченной задолженности по заработной плате на территории муниципального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района  «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>Чернышевский район»;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2) проведение анализа реализации мер,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муниципального района «Чернышевский район», а также результатов работы рабочей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группы  на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района  «Чернышевский район»;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3) заслушивание работодателей и (или) учредителей организаций, осуществляющих деятельность на территории муниципального района «Чернышевский район», допустивших возникновение просроченной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задолженности  по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плате, в том числе с целью разработки «дорожных карт» по погашению просроченной задолженности по заработной плате по каждому работодателю  (с указанием источников и сроков погашения);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4) 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5) обеспечение размещения на официальном сайте администрации муниципального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района  «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>Чернышевский район» в информационно-телекоммуникационной сети «Интернет» актуальной информации о деятельности работы рабочей группы;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6) проводить сверки поступивших от органов государственной власти, государственных внебюджетных фондов, организаций и граждан сведений по каждой организации, в отношении которой имеются сведения о возможной просроченной задолженности по заработной плате на территории муниципального района «Чернышевский район».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расхождения  сумм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просроченной задолженности по заработной плате в конкретных организациях </w:t>
      </w:r>
      <w:r w:rsidRPr="002F24AC">
        <w:rPr>
          <w:rFonts w:ascii="Times New Roman" w:eastAsia="Times New Roman" w:hAnsi="Times New Roman" w:cs="Times New Roman"/>
          <w:sz w:val="28"/>
          <w:szCs w:val="28"/>
        </w:rPr>
        <w:lastRenderedPageBreak/>
        <w:t>межведомственная рабочая группа осуществляет необходимые запросы о предоставлении документов в целях уточнения и подтверждения возникновения или погашения просроченной задолженности по заработной плате.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16. Рабочая группа имеет право: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1) приглашать на свои заседания работодателей и (или) учредителей организаций, осуществляющих деятельность на территории муниципального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района  «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>Чернышевский район», в отношении  которых имеются 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рабочей группы;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2) запрашивать у территориальных органов федеральных органов исполнительной власти, государственных внебюджетных фондов информацию, исполнительных органов Забайкальского края, государственных органов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информацию,  касающуюся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вопросов формирования просроченной задолженности по заработной плате на территории муниципального района  «Чернышевский район»;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3) запрашивать у работодателей и (или) учредителей организаций, осуществляющих деятельность на территории муниципального района «Чернышевский район», 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4) осуществлять информирование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граждан  в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5) оказывать организациям 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6) оказывать работодателям содействие в разработке «дорожных карт» по погашению просроченной задолженности по заработной плате конкретных организаций, в том числе организаций, находящихся в конкурсном производстве;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7) проводить с участием сторон социального </w:t>
      </w:r>
      <w:proofErr w:type="gramStart"/>
      <w:r w:rsidRPr="002F24AC">
        <w:rPr>
          <w:rFonts w:ascii="Times New Roman" w:eastAsia="Times New Roman" w:hAnsi="Times New Roman" w:cs="Times New Roman"/>
          <w:sz w:val="28"/>
          <w:szCs w:val="28"/>
        </w:rPr>
        <w:t>партнерства  разъяснительную</w:t>
      </w:r>
      <w:proofErr w:type="gramEnd"/>
      <w:r w:rsidRPr="002F24AC">
        <w:rPr>
          <w:rFonts w:ascii="Times New Roman" w:eastAsia="Times New Roman" w:hAnsi="Times New Roman" w:cs="Times New Roman"/>
          <w:sz w:val="28"/>
          <w:szCs w:val="28"/>
        </w:rPr>
        <w:t xml:space="preserve"> работу по обеспечению трудовых прав работников.</w:t>
      </w:r>
    </w:p>
    <w:p w:rsidR="002F24AC" w:rsidRPr="002F24AC" w:rsidRDefault="002F24AC" w:rsidP="002F2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B061A" w:rsidRPr="002F24AC" w:rsidRDefault="002F24AC" w:rsidP="002F24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4AC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6B061A" w:rsidRPr="002F24AC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Pr="002F24AC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Pr="002F24AC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4AC"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2F24AC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4AC"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 w:rsidRPr="002F24AC"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 w:rsidRPr="002F24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2F24AC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2F24AC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2F24AC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2449</Words>
  <Characters>13961</Characters>
  <Application>Microsoft Office Word</Application>
  <DocSecurity>0</DocSecurity>
  <Lines>116</Lines>
  <Paragraphs>32</Paragraphs>
  <ScaleCrop>false</ScaleCrop>
  <Company>Grizli777</Company>
  <LinksUpToDate>false</LinksUpToDate>
  <CharactersWithSpaces>16378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2025-07-29T07:20:00Z</dcterms:modified>
</cp:coreProperties>
</file>