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EEB2B" w14:textId="6A27E629" w:rsidR="00744F00" w:rsidRDefault="00744F00">
      <w:pPr>
        <w:spacing w:line="1" w:lineRule="exact"/>
      </w:pPr>
    </w:p>
    <w:p w14:paraId="4501D89A" w14:textId="3A72871D" w:rsidR="00683CCB" w:rsidRPr="00683CCB" w:rsidRDefault="00683CCB" w:rsidP="00683CCB">
      <w:pPr>
        <w:pStyle w:val="1"/>
        <w:spacing w:after="320"/>
        <w:jc w:val="center"/>
        <w:rPr>
          <w:b/>
          <w:bCs/>
        </w:rPr>
      </w:pPr>
      <w:r w:rsidRPr="00683CCB">
        <w:rPr>
          <w:b/>
          <w:bCs/>
        </w:rPr>
        <w:t>Извещение о проведении общественного обсуждения  по проекту постановления администрации муниципального района «Чернышевский район» «Об утверждении программы профилактики рисков причинения вреда (ущерба) охраняемым зак</w:t>
      </w:r>
      <w:r>
        <w:rPr>
          <w:b/>
          <w:bCs/>
        </w:rPr>
        <w:t>о</w:t>
      </w:r>
      <w:r w:rsidRPr="00683CCB">
        <w:rPr>
          <w:b/>
          <w:bCs/>
        </w:rPr>
        <w:t>ном ценностям в сфере муниципального земельного контроля на территории Чернышевского  муниципального округа</w:t>
      </w:r>
      <w:r>
        <w:rPr>
          <w:b/>
          <w:bCs/>
        </w:rPr>
        <w:t xml:space="preserve"> </w:t>
      </w:r>
      <w:r w:rsidRPr="00683CCB">
        <w:rPr>
          <w:b/>
          <w:bCs/>
        </w:rPr>
        <w:t>на 2026 год».</w:t>
      </w:r>
    </w:p>
    <w:p w14:paraId="7D56B873" w14:textId="77777777" w:rsidR="00683CCB" w:rsidRPr="00683CCB" w:rsidRDefault="00683CCB" w:rsidP="00683CCB">
      <w:pPr>
        <w:pStyle w:val="1"/>
        <w:spacing w:after="320"/>
        <w:ind w:firstLine="709"/>
        <w:jc w:val="both"/>
      </w:pPr>
      <w:r w:rsidRPr="00683CCB">
        <w:t>Администрация муниципального района «Чернышевский район» сообщает, что в соответствии с требованиями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 01 октября по 01 ноября 2025 года проводится общественное обсуждение следующего проекта программы профилактики рисков причинения вреда (ущерба) охраняемым законом ценностям по муниципальному контролю:</w:t>
      </w:r>
    </w:p>
    <w:p w14:paraId="02EF1016" w14:textId="77777777" w:rsidR="00683CCB" w:rsidRPr="00683CCB" w:rsidRDefault="00683CCB" w:rsidP="00683CCB">
      <w:pPr>
        <w:pStyle w:val="1"/>
        <w:spacing w:after="320"/>
        <w:ind w:firstLine="709"/>
        <w:jc w:val="both"/>
      </w:pPr>
      <w:r w:rsidRPr="00683CCB">
        <w:t xml:space="preserve">программы профилактики рисков причинения вреда (ущерба) охраняемым законом ценностям в сфере муниципального земельного контроля на территории Чернышевского муниципального </w:t>
      </w:r>
      <w:proofErr w:type="gramStart"/>
      <w:r w:rsidRPr="00683CCB">
        <w:t>округа  на</w:t>
      </w:r>
      <w:proofErr w:type="gramEnd"/>
      <w:r w:rsidRPr="00683CCB">
        <w:t xml:space="preserve"> 2026 год.</w:t>
      </w:r>
    </w:p>
    <w:p w14:paraId="2848DCA8" w14:textId="77777777" w:rsidR="00683CCB" w:rsidRPr="00683CCB" w:rsidRDefault="00683CCB" w:rsidP="00683CCB">
      <w:pPr>
        <w:pStyle w:val="1"/>
        <w:spacing w:after="320"/>
        <w:ind w:firstLine="709"/>
        <w:jc w:val="both"/>
      </w:pPr>
      <w:r w:rsidRPr="00683CCB">
        <w:t>В целях общественного обсуждения вышеуказанный проект программы профилактики размещен на официальном сайте муниципального образования в информационно-телекоммуникационной сети «Интернет» </w:t>
      </w:r>
      <w:hyperlink r:id="rId7" w:history="1">
        <w:r w:rsidRPr="00683CCB">
          <w:rPr>
            <w:rStyle w:val="a9"/>
          </w:rPr>
          <w:t>https://chernishev.75.ru/dokumenty/proekty-npa-dlya-obshchestvennogo-obsujdeniya</w:t>
        </w:r>
      </w:hyperlink>
      <w:r w:rsidRPr="00683CCB">
        <w:t xml:space="preserve"> в разделе Документы, Проекты НПА для общественного обсуждения.</w:t>
      </w:r>
    </w:p>
    <w:p w14:paraId="0E45E983" w14:textId="77777777" w:rsidR="00683CCB" w:rsidRPr="00683CCB" w:rsidRDefault="00683CCB" w:rsidP="00683CCB">
      <w:pPr>
        <w:pStyle w:val="1"/>
        <w:spacing w:after="320"/>
        <w:ind w:firstLine="709"/>
        <w:jc w:val="both"/>
      </w:pPr>
      <w:r w:rsidRPr="00683CCB">
        <w:t xml:space="preserve">Предложения принимаются с 01 октября 2025 г.  по 01 </w:t>
      </w:r>
      <w:proofErr w:type="gramStart"/>
      <w:r w:rsidRPr="00683CCB">
        <w:t>ноября  2025</w:t>
      </w:r>
      <w:proofErr w:type="gramEnd"/>
      <w:r w:rsidRPr="00683CCB">
        <w:t xml:space="preserve"> года.</w:t>
      </w:r>
    </w:p>
    <w:p w14:paraId="2B1BEDDB" w14:textId="77777777" w:rsidR="00683CCB" w:rsidRPr="00683CCB" w:rsidRDefault="00683CCB" w:rsidP="00683CCB">
      <w:pPr>
        <w:pStyle w:val="1"/>
        <w:spacing w:after="320"/>
        <w:ind w:firstLine="709"/>
        <w:jc w:val="both"/>
      </w:pPr>
      <w:r w:rsidRPr="00683CCB">
        <w:t>Способы подачи предложений по итогам рассмотрения:</w:t>
      </w:r>
    </w:p>
    <w:p w14:paraId="6980A4ED" w14:textId="77777777" w:rsidR="00683CCB" w:rsidRPr="00683CCB" w:rsidRDefault="00683CCB" w:rsidP="00683CCB">
      <w:pPr>
        <w:pStyle w:val="1"/>
        <w:spacing w:after="320"/>
        <w:ind w:firstLine="709"/>
        <w:jc w:val="both"/>
      </w:pPr>
      <w:r w:rsidRPr="00683CCB">
        <w:t>- почтовым отправлением: 673460, Забайкальский край, Чернышевский район, пгт. Чернышевск, ул. Калинина,14б;</w:t>
      </w:r>
    </w:p>
    <w:p w14:paraId="0744050C" w14:textId="77777777" w:rsidR="00683CCB" w:rsidRPr="00683CCB" w:rsidRDefault="00683CCB" w:rsidP="00683CCB">
      <w:pPr>
        <w:pStyle w:val="1"/>
        <w:spacing w:after="320"/>
        <w:ind w:firstLine="709"/>
        <w:jc w:val="both"/>
      </w:pPr>
      <w:r w:rsidRPr="00683CCB">
        <w:t>- письмом на адрес электронной почты: </w:t>
      </w:r>
      <w:r w:rsidRPr="00683CCB">
        <w:rPr>
          <w:lang w:val="en-US"/>
        </w:rPr>
        <w:t>adm</w:t>
      </w:r>
      <w:r w:rsidRPr="00683CCB">
        <w:t>.</w:t>
      </w:r>
      <w:r w:rsidRPr="00683CCB">
        <w:rPr>
          <w:lang w:val="en-US"/>
        </w:rPr>
        <w:t>chern</w:t>
      </w:r>
      <w:r w:rsidRPr="00683CCB">
        <w:t>@</w:t>
      </w:r>
      <w:r w:rsidRPr="00683CCB">
        <w:rPr>
          <w:lang w:val="en-US"/>
        </w:rPr>
        <w:t>mail</w:t>
      </w:r>
      <w:r w:rsidRPr="00683CCB">
        <w:t>.</w:t>
      </w:r>
      <w:r w:rsidRPr="00683CCB">
        <w:rPr>
          <w:lang w:val="en-US"/>
        </w:rPr>
        <w:t>ru</w:t>
      </w:r>
    </w:p>
    <w:p w14:paraId="578254E1" w14:textId="77777777" w:rsidR="00683CCB" w:rsidRPr="00683CCB" w:rsidRDefault="00683CCB" w:rsidP="00683CCB">
      <w:pPr>
        <w:pStyle w:val="1"/>
        <w:spacing w:after="320"/>
        <w:ind w:firstLine="709"/>
        <w:jc w:val="both"/>
      </w:pPr>
      <w:r w:rsidRPr="00683CCB">
        <w:t>Поданные в период общественного обсуждения предложения рассматриваются контрольным (надзорным) органом до 10 декабря 2025 года.</w:t>
      </w:r>
    </w:p>
    <w:p w14:paraId="5692897B" w14:textId="77777777" w:rsidR="00683CCB" w:rsidRDefault="00683CCB">
      <w:pPr>
        <w:pStyle w:val="1"/>
        <w:spacing w:after="320"/>
        <w:ind w:firstLine="0"/>
        <w:jc w:val="center"/>
        <w:rPr>
          <w:b/>
          <w:bCs/>
        </w:rPr>
      </w:pPr>
    </w:p>
    <w:p w14:paraId="7C8E1AC0" w14:textId="77777777" w:rsidR="00683CCB" w:rsidRDefault="00683CCB">
      <w:pPr>
        <w:pStyle w:val="1"/>
        <w:spacing w:after="320"/>
        <w:ind w:firstLine="0"/>
        <w:jc w:val="center"/>
        <w:rPr>
          <w:b/>
          <w:bCs/>
        </w:rPr>
      </w:pPr>
    </w:p>
    <w:p w14:paraId="150AC508" w14:textId="77777777" w:rsidR="00683CCB" w:rsidRDefault="00683CCB">
      <w:pPr>
        <w:pStyle w:val="1"/>
        <w:spacing w:after="320"/>
        <w:ind w:firstLine="0"/>
        <w:jc w:val="center"/>
        <w:rPr>
          <w:b/>
          <w:bCs/>
        </w:rPr>
      </w:pPr>
    </w:p>
    <w:p w14:paraId="6EB81E47" w14:textId="59358E4F" w:rsidR="00397904" w:rsidRDefault="00A61382">
      <w:pPr>
        <w:pStyle w:val="1"/>
        <w:spacing w:after="320"/>
        <w:ind w:firstLine="0"/>
        <w:jc w:val="center"/>
      </w:pPr>
      <w:r>
        <w:rPr>
          <w:b/>
          <w:bCs/>
        </w:rPr>
        <w:lastRenderedPageBreak/>
        <w:t xml:space="preserve">АДМИНИСТРАЦИЯ </w:t>
      </w:r>
      <w:r w:rsidR="00310F2E">
        <w:rPr>
          <w:b/>
          <w:bCs/>
        </w:rPr>
        <w:t>ЧЕРНЫШЕВСКОГО МУНИЦИПАЛЬНОГО ОКРУГА</w:t>
      </w:r>
      <w:r>
        <w:rPr>
          <w:b/>
          <w:bCs/>
        </w:rPr>
        <w:br/>
      </w:r>
    </w:p>
    <w:p w14:paraId="76A154B2" w14:textId="22917139" w:rsidR="00683CCB" w:rsidRDefault="00683CCB" w:rsidP="00683CCB">
      <w:pPr>
        <w:pStyle w:val="1"/>
        <w:tabs>
          <w:tab w:val="left" w:pos="915"/>
          <w:tab w:val="center" w:pos="4701"/>
        </w:tabs>
        <w:spacing w:after="320"/>
        <w:ind w:firstLine="0"/>
      </w:pPr>
      <w:r>
        <w:tab/>
        <w:t>2025 год</w:t>
      </w:r>
      <w:r>
        <w:tab/>
      </w:r>
      <w:proofErr w:type="gramStart"/>
      <w:r>
        <w:t>пгт.Чернышевск</w:t>
      </w:r>
      <w:proofErr w:type="gramEnd"/>
    </w:p>
    <w:p w14:paraId="1B0B1FC5" w14:textId="77777777" w:rsidR="00CC73C3" w:rsidRDefault="00CC73C3">
      <w:pPr>
        <w:pStyle w:val="1"/>
        <w:spacing w:after="320"/>
        <w:ind w:firstLine="0"/>
        <w:jc w:val="center"/>
      </w:pPr>
    </w:p>
    <w:p w14:paraId="286E7475" w14:textId="77777777" w:rsidR="00744F00" w:rsidRDefault="00A61382">
      <w:pPr>
        <w:pStyle w:val="1"/>
        <w:ind w:firstLine="0"/>
        <w:jc w:val="center"/>
        <w:sectPr w:rsidR="00744F00" w:rsidSect="00683CCB">
          <w:pgSz w:w="11900" w:h="16840"/>
          <w:pgMar w:top="1251" w:right="797" w:bottom="1276" w:left="1701" w:header="823" w:footer="2328" w:gutter="0"/>
          <w:pgNumType w:start="1"/>
          <w:cols w:space="720"/>
          <w:noEndnote/>
          <w:docGrid w:linePitch="360"/>
        </w:sectPr>
      </w:pPr>
      <w:r>
        <w:rPr>
          <w:b/>
          <w:bCs/>
        </w:rPr>
        <w:t>ПОСТАНОВЛЕНИЕ</w:t>
      </w:r>
    </w:p>
    <w:p w14:paraId="30766287" w14:textId="77777777" w:rsidR="00744F00" w:rsidRDefault="00744F00">
      <w:pPr>
        <w:spacing w:line="87" w:lineRule="exact"/>
        <w:rPr>
          <w:sz w:val="7"/>
          <w:szCs w:val="7"/>
        </w:rPr>
      </w:pPr>
    </w:p>
    <w:p w14:paraId="48AEAD75" w14:textId="77777777" w:rsidR="00744F00" w:rsidRDefault="00744F00">
      <w:pPr>
        <w:spacing w:line="1" w:lineRule="exact"/>
        <w:sectPr w:rsidR="00744F00">
          <w:type w:val="continuous"/>
          <w:pgSz w:w="11900" w:h="16840"/>
          <w:pgMar w:top="948" w:right="0" w:bottom="923" w:left="0" w:header="0" w:footer="3" w:gutter="0"/>
          <w:cols w:space="720"/>
          <w:noEndnote/>
          <w:docGrid w:linePitch="360"/>
        </w:sectPr>
      </w:pPr>
    </w:p>
    <w:p w14:paraId="7041483A" w14:textId="57427966" w:rsidR="00744F00" w:rsidRDefault="00744F00">
      <w:pPr>
        <w:spacing w:line="1" w:lineRule="exact"/>
      </w:pPr>
    </w:p>
    <w:p w14:paraId="137CDA66" w14:textId="77777777" w:rsidR="00744F00" w:rsidRDefault="00A61382">
      <w:pPr>
        <w:pStyle w:val="1"/>
        <w:spacing w:after="300"/>
        <w:ind w:firstLine="0"/>
        <w:jc w:val="center"/>
      </w:pPr>
      <w:r>
        <w:rPr>
          <w:b/>
          <w:bCs/>
        </w:rPr>
        <w:t>Об утверждении программы профилактики рисков причинения вреда</w:t>
      </w:r>
      <w:r>
        <w:rPr>
          <w:b/>
          <w:bCs/>
        </w:rPr>
        <w:br/>
        <w:t>(ущерба) охраняемым законом ценностям в сфере муниципального</w:t>
      </w:r>
      <w:r>
        <w:rPr>
          <w:b/>
          <w:bCs/>
        </w:rPr>
        <w:br/>
        <w:t xml:space="preserve">земельного контроля на территории </w:t>
      </w:r>
      <w:r w:rsidR="009E4C23">
        <w:rPr>
          <w:b/>
          <w:bCs/>
        </w:rPr>
        <w:t xml:space="preserve">Чернышевского </w:t>
      </w:r>
      <w:r>
        <w:rPr>
          <w:b/>
          <w:bCs/>
        </w:rPr>
        <w:t xml:space="preserve">муниципального </w:t>
      </w:r>
      <w:r w:rsidR="00397904">
        <w:rPr>
          <w:b/>
          <w:bCs/>
        </w:rPr>
        <w:t>округа</w:t>
      </w:r>
      <w:r>
        <w:rPr>
          <w:b/>
          <w:bCs/>
        </w:rPr>
        <w:t xml:space="preserve"> на 202</w:t>
      </w:r>
      <w:r w:rsidR="00397904">
        <w:rPr>
          <w:b/>
          <w:bCs/>
        </w:rPr>
        <w:t>6</w:t>
      </w:r>
      <w:r>
        <w:rPr>
          <w:b/>
          <w:bCs/>
        </w:rPr>
        <w:t xml:space="preserve"> год.</w:t>
      </w:r>
    </w:p>
    <w:p w14:paraId="37D34250" w14:textId="1A4637EF" w:rsidR="00744F00" w:rsidRDefault="00A61382">
      <w:pPr>
        <w:pStyle w:val="1"/>
        <w:ind w:firstLine="720"/>
        <w:jc w:val="both"/>
      </w:pPr>
      <w:r w:rsidRPr="00397904">
        <w:t>В</w:t>
      </w:r>
      <w:r>
        <w:rPr>
          <w:b/>
          <w:bCs/>
        </w:rPr>
        <w:t xml:space="preserve"> </w:t>
      </w:r>
      <w:r>
        <w:t>соответствии с частью 2 статьи 44 Федерального Закона от 31 июля 2020 года № 248 -</w:t>
      </w:r>
      <w:r w:rsidR="00397904">
        <w:t xml:space="preserve"> </w:t>
      </w:r>
      <w:r>
        <w:t xml:space="preserve">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22391D">
        <w:t xml:space="preserve">Федеральным законом </w:t>
      </w:r>
      <w:r w:rsidR="0022391D" w:rsidRPr="0069398E">
        <w:t xml:space="preserve">№ 33-ФЗ «Об общих принципах организации местного самоуправления единой системе публичной власти», </w:t>
      </w:r>
      <w:r w:rsidR="00B06414" w:rsidRPr="0069398E">
        <w:t>Закон</w:t>
      </w:r>
      <w:r w:rsidR="00B06414">
        <w:t>ом</w:t>
      </w:r>
      <w:r w:rsidR="00B06414" w:rsidRPr="0069398E">
        <w:t xml:space="preserve"> Забайкальского края </w:t>
      </w:r>
      <w:hyperlink r:id="rId8" w:history="1">
        <w:r w:rsidR="00B06414" w:rsidRPr="0069398E">
          <w:rPr>
            <w:rStyle w:val="a8"/>
            <w:color w:val="auto"/>
          </w:rPr>
          <w:t>от 20 июня 2025 г. N 2532-ЗЗК "Об образовании Чернышевского муниципального округа Забайкальского края"</w:t>
        </w:r>
      </w:hyperlink>
      <w:r w:rsidR="00B06414">
        <w:rPr>
          <w:rStyle w:val="a8"/>
          <w:color w:val="auto"/>
        </w:rPr>
        <w:t xml:space="preserve"> </w:t>
      </w:r>
      <w:r>
        <w:t xml:space="preserve">руководствуясь ст. </w:t>
      </w:r>
      <w:r w:rsidR="00690615" w:rsidRPr="00690615">
        <w:rPr>
          <w:color w:val="FF0000"/>
        </w:rPr>
        <w:t>26</w:t>
      </w:r>
      <w:r w:rsidRPr="00690615">
        <w:rPr>
          <w:color w:val="FF0000"/>
        </w:rPr>
        <w:t xml:space="preserve"> Устава </w:t>
      </w:r>
      <w:r w:rsidR="00690615">
        <w:t xml:space="preserve">Чернышевского </w:t>
      </w:r>
      <w:r>
        <w:t>муниципального</w:t>
      </w:r>
      <w:r w:rsidR="00690615">
        <w:t xml:space="preserve"> округа Забайкальского края</w:t>
      </w:r>
      <w:r>
        <w:t xml:space="preserve">, администрация </w:t>
      </w:r>
      <w:r w:rsidR="00252599">
        <w:t xml:space="preserve">Чернышевского </w:t>
      </w:r>
      <w:r>
        <w:t xml:space="preserve">муниципального </w:t>
      </w:r>
      <w:r w:rsidR="00690615">
        <w:t>округа</w:t>
      </w:r>
      <w:r>
        <w:t xml:space="preserve"> </w:t>
      </w:r>
      <w:r>
        <w:rPr>
          <w:b/>
          <w:bCs/>
        </w:rPr>
        <w:t>постановляет:</w:t>
      </w:r>
    </w:p>
    <w:p w14:paraId="3EA3C6F0" w14:textId="77777777" w:rsidR="00744F00" w:rsidRDefault="00A61382" w:rsidP="00690615">
      <w:pPr>
        <w:pStyle w:val="1"/>
        <w:numPr>
          <w:ilvl w:val="0"/>
          <w:numId w:val="1"/>
        </w:numPr>
        <w:tabs>
          <w:tab w:val="left" w:pos="951"/>
        </w:tabs>
        <w:ind w:firstLine="720"/>
        <w:jc w:val="both"/>
      </w:pPr>
      <w:r>
        <w:t xml:space="preserve">Утвердить программу профилактики рисков причинения вреда (ущерба) охраняемым законом ценностям в сфере муниципального земельного контроля на территории </w:t>
      </w:r>
      <w:r w:rsidR="009E4C23">
        <w:t xml:space="preserve">Чернышевского </w:t>
      </w:r>
      <w:r>
        <w:t xml:space="preserve">муниципального </w:t>
      </w:r>
      <w:r w:rsidR="00690615">
        <w:t>округа</w:t>
      </w:r>
      <w:r>
        <w:t xml:space="preserve"> на 202</w:t>
      </w:r>
      <w:r w:rsidR="00690615">
        <w:t>6</w:t>
      </w:r>
      <w:r>
        <w:t xml:space="preserve"> год (прилагается).</w:t>
      </w:r>
    </w:p>
    <w:p w14:paraId="2C13B0CB" w14:textId="23726665" w:rsidR="00744F00" w:rsidRDefault="00A61382" w:rsidP="00BC2163">
      <w:pPr>
        <w:pStyle w:val="1"/>
        <w:numPr>
          <w:ilvl w:val="0"/>
          <w:numId w:val="1"/>
        </w:numPr>
        <w:tabs>
          <w:tab w:val="left" w:pos="0"/>
        </w:tabs>
        <w:ind w:firstLine="720"/>
        <w:jc w:val="both"/>
      </w:pPr>
      <w:r>
        <w:t xml:space="preserve">Настоящее постановление разместить на официальном сайте Администрации </w:t>
      </w:r>
      <w:r w:rsidR="009E4C23">
        <w:t xml:space="preserve">Чернышевского </w:t>
      </w:r>
      <w:r>
        <w:t xml:space="preserve">муниципального </w:t>
      </w:r>
      <w:r w:rsidR="00690615">
        <w:t xml:space="preserve">округа </w:t>
      </w:r>
      <w:hyperlink r:id="rId9" w:history="1">
        <w:r>
          <w:rPr>
            <w:u w:val="single"/>
            <w:lang w:val="en-US" w:eastAsia="en-US" w:bidi="en-US"/>
          </w:rPr>
          <w:t>https</w:t>
        </w:r>
        <w:r w:rsidRPr="000B0ED3">
          <w:rPr>
            <w:u w:val="single"/>
            <w:lang w:eastAsia="en-US" w:bidi="en-US"/>
          </w:rPr>
          <w:t>://</w:t>
        </w:r>
        <w:r>
          <w:rPr>
            <w:u w:val="single"/>
            <w:lang w:val="en-US" w:eastAsia="en-US" w:bidi="en-US"/>
          </w:rPr>
          <w:t>chemishev</w:t>
        </w:r>
        <w:r w:rsidRPr="000B0ED3">
          <w:rPr>
            <w:u w:val="single"/>
            <w:lang w:eastAsia="en-US" w:bidi="en-US"/>
          </w:rPr>
          <w:t>.75.</w:t>
        </w:r>
        <w:r>
          <w:rPr>
            <w:u w:val="single"/>
            <w:lang w:val="en-US" w:eastAsia="en-US" w:bidi="en-US"/>
          </w:rPr>
          <w:t>ru</w:t>
        </w:r>
      </w:hyperlink>
      <w:r w:rsidRPr="000B0ED3">
        <w:rPr>
          <w:lang w:eastAsia="en-US" w:bidi="en-US"/>
        </w:rPr>
        <w:t xml:space="preserve">, </w:t>
      </w:r>
      <w:r>
        <w:t>в разделе «Документы».</w:t>
      </w:r>
    </w:p>
    <w:p w14:paraId="0A7219CA" w14:textId="77777777" w:rsidR="00744F00" w:rsidRDefault="00A61382" w:rsidP="00252599">
      <w:pPr>
        <w:pStyle w:val="1"/>
        <w:numPr>
          <w:ilvl w:val="0"/>
          <w:numId w:val="7"/>
        </w:numPr>
        <w:tabs>
          <w:tab w:val="left" w:pos="0"/>
          <w:tab w:val="left" w:pos="993"/>
        </w:tabs>
        <w:ind w:left="0" w:firstLine="720"/>
        <w:jc w:val="both"/>
      </w:pPr>
      <w:r>
        <w:t>Настоящее постановление вступает в силу со дня его опубликования.</w:t>
      </w:r>
    </w:p>
    <w:p w14:paraId="56541D25" w14:textId="70E61DCF" w:rsidR="00397904" w:rsidRDefault="00A61382" w:rsidP="00BC2163">
      <w:pPr>
        <w:pStyle w:val="1"/>
        <w:numPr>
          <w:ilvl w:val="0"/>
          <w:numId w:val="7"/>
        </w:numPr>
        <w:tabs>
          <w:tab w:val="left" w:pos="0"/>
        </w:tabs>
        <w:spacing w:after="300"/>
        <w:ind w:left="0" w:firstLine="720"/>
        <w:jc w:val="both"/>
      </w:pPr>
      <w:r>
        <w:t xml:space="preserve">Контроль за исполнением настоящего постановления возложить на </w:t>
      </w:r>
      <w:r w:rsidR="00AE26CD">
        <w:t>управление земельно-имущественных отношений</w:t>
      </w:r>
      <w:r>
        <w:t xml:space="preserve"> администрации </w:t>
      </w:r>
      <w:r w:rsidR="009E4C23">
        <w:t xml:space="preserve">Чернышевского </w:t>
      </w:r>
      <w:r>
        <w:t>муниципального района.</w:t>
      </w:r>
    </w:p>
    <w:p w14:paraId="7E35A273" w14:textId="4A9E0820" w:rsidR="00744F00" w:rsidRDefault="00CC73C3" w:rsidP="00CC73C3">
      <w:pPr>
        <w:pStyle w:val="1"/>
        <w:tabs>
          <w:tab w:val="left" w:pos="975"/>
        </w:tabs>
        <w:ind w:firstLine="0"/>
        <w:jc w:val="both"/>
      </w:pPr>
      <w:r>
        <w:t>Г</w:t>
      </w:r>
      <w:r w:rsidR="000B0ED3">
        <w:t>лава</w:t>
      </w:r>
      <w:r w:rsidR="00A61382">
        <w:t xml:space="preserve"> муниципального района «Чернышевский </w:t>
      </w:r>
      <w:proofErr w:type="gramStart"/>
      <w:r w:rsidR="00A61382">
        <w:t>рай</w:t>
      </w:r>
      <w:r w:rsidR="000B0ED3">
        <w:t>о</w:t>
      </w:r>
      <w:r w:rsidR="00A61382">
        <w:t>н»</w:t>
      </w:r>
      <w:r w:rsidR="000B0ED3">
        <w:t xml:space="preserve">   </w:t>
      </w:r>
      <w:proofErr w:type="gramEnd"/>
      <w:r w:rsidR="000B0ED3">
        <w:t xml:space="preserve"> </w:t>
      </w:r>
      <w:r w:rsidR="009E4C23">
        <w:t xml:space="preserve">                    А.В</w:t>
      </w:r>
      <w:r w:rsidR="000B0ED3">
        <w:t>Подойницын</w:t>
      </w:r>
    </w:p>
    <w:p w14:paraId="705870CF" w14:textId="77777777" w:rsidR="00683CCB" w:rsidRDefault="00683CCB">
      <w:pPr>
        <w:pStyle w:val="20"/>
        <w:spacing w:after="540"/>
        <w:ind w:left="5860" w:firstLine="0"/>
        <w:jc w:val="right"/>
      </w:pPr>
    </w:p>
    <w:p w14:paraId="0F156EEA" w14:textId="77777777" w:rsidR="00683CCB" w:rsidRDefault="00683CCB">
      <w:pPr>
        <w:pStyle w:val="20"/>
        <w:spacing w:after="540"/>
        <w:ind w:left="5860" w:firstLine="0"/>
        <w:jc w:val="right"/>
      </w:pPr>
    </w:p>
    <w:p w14:paraId="508C4258" w14:textId="77777777" w:rsidR="00683CCB" w:rsidRDefault="00683CCB">
      <w:pPr>
        <w:pStyle w:val="20"/>
        <w:spacing w:after="540"/>
        <w:ind w:left="5860" w:firstLine="0"/>
        <w:jc w:val="right"/>
      </w:pPr>
    </w:p>
    <w:p w14:paraId="6AA6147B" w14:textId="444CC772" w:rsidR="00744F00" w:rsidRDefault="00A61382">
      <w:pPr>
        <w:pStyle w:val="20"/>
        <w:spacing w:after="540"/>
        <w:ind w:left="5860" w:firstLine="0"/>
        <w:jc w:val="right"/>
      </w:pPr>
      <w:r>
        <w:lastRenderedPageBreak/>
        <w:t xml:space="preserve">Приложение к постановлению администрации </w:t>
      </w:r>
      <w:r w:rsidR="00BC2163">
        <w:t xml:space="preserve">Чернышевского </w:t>
      </w:r>
      <w:r>
        <w:t>муниципального</w:t>
      </w:r>
      <w:r w:rsidR="00BC2163">
        <w:t xml:space="preserve"> округа</w:t>
      </w:r>
      <w:r>
        <w:t xml:space="preserve"> от </w:t>
      </w:r>
      <w:r w:rsidR="000B0ED3">
        <w:t>202</w:t>
      </w:r>
      <w:r w:rsidR="00BC2163">
        <w:t>5</w:t>
      </w:r>
      <w:r>
        <w:t xml:space="preserve">г. № </w:t>
      </w:r>
    </w:p>
    <w:p w14:paraId="006C9285" w14:textId="50355028" w:rsidR="00744F00" w:rsidRDefault="00A61382">
      <w:pPr>
        <w:pStyle w:val="1"/>
        <w:spacing w:after="300"/>
        <w:ind w:firstLine="0"/>
        <w:jc w:val="center"/>
      </w:pPr>
      <w:r>
        <w:rPr>
          <w:b/>
          <w:bCs/>
        </w:rPr>
        <w:t>Программа профилактики рисков причинения вреда (ущерба)</w:t>
      </w:r>
      <w:r>
        <w:rPr>
          <w:b/>
          <w:bCs/>
        </w:rPr>
        <w:br/>
        <w:t>охраняемым законом ценностям в сфере муниципального земельного</w:t>
      </w:r>
      <w:r>
        <w:rPr>
          <w:b/>
          <w:bCs/>
        </w:rPr>
        <w:br/>
        <w:t xml:space="preserve">контроля на территории </w:t>
      </w:r>
      <w:r w:rsidR="00BC2163">
        <w:rPr>
          <w:b/>
          <w:bCs/>
        </w:rPr>
        <w:t xml:space="preserve">Чернышевского </w:t>
      </w:r>
      <w:r>
        <w:rPr>
          <w:b/>
          <w:bCs/>
        </w:rPr>
        <w:t xml:space="preserve">муниципального </w:t>
      </w:r>
      <w:r w:rsidR="00BC2163">
        <w:rPr>
          <w:b/>
          <w:bCs/>
        </w:rPr>
        <w:t>округа</w:t>
      </w:r>
      <w:r>
        <w:rPr>
          <w:b/>
          <w:bCs/>
        </w:rPr>
        <w:br/>
        <w:t>на 202</w:t>
      </w:r>
      <w:r w:rsidR="00BC2163">
        <w:rPr>
          <w:b/>
          <w:bCs/>
        </w:rPr>
        <w:t>6</w:t>
      </w:r>
      <w:r>
        <w:rPr>
          <w:b/>
          <w:bCs/>
        </w:rPr>
        <w:t xml:space="preserve"> год</w:t>
      </w:r>
    </w:p>
    <w:p w14:paraId="603DB801" w14:textId="77777777" w:rsidR="00744F00" w:rsidRDefault="00A61382">
      <w:pPr>
        <w:pStyle w:val="1"/>
        <w:ind w:firstLine="0"/>
        <w:jc w:val="center"/>
      </w:pPr>
      <w:r>
        <w:rPr>
          <w:b/>
          <w:bCs/>
        </w:rPr>
        <w:t>Общие положения</w:t>
      </w:r>
    </w:p>
    <w:p w14:paraId="3AC8E757" w14:textId="29F56AE0" w:rsidR="00744F00" w:rsidRDefault="00A61382">
      <w:pPr>
        <w:pStyle w:val="1"/>
        <w:ind w:firstLine="700"/>
        <w:jc w:val="both"/>
      </w:pPr>
      <w:r>
        <w:t>Программа профилактики нарушений обязательных требований в сфере муниципального земельного контроля в 202</w:t>
      </w:r>
      <w:r w:rsidR="00BC2163">
        <w:t>6</w:t>
      </w:r>
      <w:r>
        <w:t xml:space="preserve"> году разработана в соответствии с Земельным кодексом Российской Федерации, Федеральным законом от 24.07.2002 г. </w:t>
      </w:r>
      <w:r w:rsidR="000B0ED3">
        <w:rPr>
          <w:lang w:eastAsia="en-US" w:bidi="en-US"/>
        </w:rPr>
        <w:t>№101</w:t>
      </w:r>
      <w:r>
        <w:t xml:space="preserve">-ФЗ "Об обороте земель сельскохозяйственного назначения", Федеральным законом от 06.10.2003 г. </w:t>
      </w:r>
      <w:r w:rsidR="000B0ED3">
        <w:t>№131-ФЗ</w:t>
      </w:r>
      <w:r>
        <w:t xml:space="preserve"> "Об общих принципах организации местного самоуправления в Российской Федерации", решением </w:t>
      </w:r>
      <w:r w:rsidR="00AE26CD" w:rsidRPr="00AE26CD">
        <w:t>Совета муниципального района «Чернышевский район» от 29.03.2023 г. № 84 «Об утверждении Положения о муниципальном земельном контроле на территории сельских поселений муниципального района «Чернышевский район».</w:t>
      </w:r>
    </w:p>
    <w:p w14:paraId="485FC5E7" w14:textId="77777777" w:rsidR="00744F00" w:rsidRDefault="00A61382">
      <w:pPr>
        <w:pStyle w:val="1"/>
        <w:spacing w:after="300"/>
        <w:ind w:firstLine="700"/>
        <w:jc w:val="both"/>
      </w:pPr>
      <w:r>
        <w:t>Программа профилактики рисков причинения вреда (ущерба) охраняемым законом ценностям по муниципальному земельному контролю (далее - Программа профилактики) направлена на предупреждение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земельного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земельного законодательства в отношении объектов земельных отношений.</w:t>
      </w:r>
    </w:p>
    <w:p w14:paraId="1D380BD5" w14:textId="77777777" w:rsidR="00744F00" w:rsidRDefault="00A61382" w:rsidP="000B0ED3">
      <w:pPr>
        <w:pStyle w:val="1"/>
        <w:numPr>
          <w:ilvl w:val="0"/>
          <w:numId w:val="2"/>
        </w:numPr>
        <w:tabs>
          <w:tab w:val="left" w:pos="1316"/>
        </w:tabs>
        <w:ind w:left="980" w:firstLine="0"/>
        <w:jc w:val="center"/>
      </w:pPr>
      <w:r>
        <w:rPr>
          <w:b/>
          <w:bCs/>
        </w:rPr>
        <w:t>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w:t>
      </w:r>
    </w:p>
    <w:p w14:paraId="0A2AA6DA" w14:textId="77777777" w:rsidR="00744F00" w:rsidRDefault="00A61382">
      <w:pPr>
        <w:pStyle w:val="1"/>
        <w:spacing w:after="300"/>
        <w:ind w:left="4460" w:firstLine="0"/>
      </w:pPr>
      <w:r>
        <w:rPr>
          <w:b/>
          <w:bCs/>
        </w:rPr>
        <w:t>Программа</w:t>
      </w:r>
    </w:p>
    <w:p w14:paraId="214F9CB7" w14:textId="77777777" w:rsidR="00744F00" w:rsidRDefault="00A61382">
      <w:pPr>
        <w:pStyle w:val="1"/>
        <w:ind w:firstLine="700"/>
        <w:jc w:val="both"/>
      </w:pPr>
      <w:r>
        <w:t>Муниципальный земельный контроль осуществляется уполномоченным органом -</w:t>
      </w:r>
    </w:p>
    <w:p w14:paraId="063BCFB5" w14:textId="6E0F8DEF" w:rsidR="00744F00" w:rsidRDefault="00AE26CD">
      <w:pPr>
        <w:pStyle w:val="1"/>
        <w:spacing w:after="300"/>
        <w:ind w:firstLine="700"/>
        <w:jc w:val="both"/>
      </w:pPr>
      <w:r>
        <w:t>У</w:t>
      </w:r>
      <w:r w:rsidR="00BC2163">
        <w:t>правлени</w:t>
      </w:r>
      <w:r>
        <w:t>ем</w:t>
      </w:r>
      <w:r w:rsidR="00A61382">
        <w:t xml:space="preserve"> </w:t>
      </w:r>
      <w:r>
        <w:t>земельно-имущественных</w:t>
      </w:r>
      <w:r w:rsidR="00A61382">
        <w:t xml:space="preserve"> отношени</w:t>
      </w:r>
      <w:r>
        <w:t>й</w:t>
      </w:r>
      <w:r w:rsidR="00A61382">
        <w:t xml:space="preserve"> администрации </w:t>
      </w:r>
      <w:r w:rsidR="00BC2163">
        <w:t xml:space="preserve">Чернышевского </w:t>
      </w:r>
      <w:r w:rsidR="00A61382">
        <w:t xml:space="preserve">муниципального </w:t>
      </w:r>
      <w:r w:rsidR="00BC2163">
        <w:t>округа.</w:t>
      </w:r>
    </w:p>
    <w:p w14:paraId="3F9C0136" w14:textId="77777777" w:rsidR="00744F00" w:rsidRDefault="00A61382">
      <w:pPr>
        <w:pStyle w:val="1"/>
        <w:ind w:firstLine="700"/>
        <w:jc w:val="both"/>
      </w:pPr>
      <w:r>
        <w:t xml:space="preserve">Предмет муниципального земельного контроля </w:t>
      </w:r>
      <w:r w:rsidR="00BC2163" w:rsidRPr="00BC2163">
        <w:t>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00BC2163">
        <w:t xml:space="preserve">. </w:t>
      </w:r>
      <w:r>
        <w:lastRenderedPageBreak/>
        <w:t>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на указанные земельные участки, и использование земельных участков не по целевому назначению.</w:t>
      </w:r>
    </w:p>
    <w:p w14:paraId="5EE73FC5" w14:textId="093C27C0" w:rsidR="00744F00" w:rsidRDefault="00A61382">
      <w:pPr>
        <w:pStyle w:val="1"/>
        <w:spacing w:after="320"/>
        <w:ind w:firstLine="700"/>
        <w:contextualSpacing/>
        <w:jc w:val="both"/>
      </w:pPr>
      <w:r>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14:paraId="5E94354F" w14:textId="5C92F222" w:rsidR="00B06414" w:rsidRDefault="00B06414" w:rsidP="00185AD2">
      <w:pPr>
        <w:pStyle w:val="1"/>
        <w:ind w:firstLine="700"/>
        <w:contextualSpacing/>
        <w:jc w:val="both"/>
      </w:pPr>
      <w:r>
        <w:t xml:space="preserve">В соответствии с </w:t>
      </w:r>
      <w:r w:rsidRPr="00AE26CD">
        <w:t>Положени</w:t>
      </w:r>
      <w:r w:rsidR="00AF00AC">
        <w:t>ем</w:t>
      </w:r>
      <w:r w:rsidRPr="00AE26CD">
        <w:t xml:space="preserve"> о муниципальном земельном контроле на территории сельских поселений муниципального района «Чернышевский район»</w:t>
      </w:r>
      <w:r w:rsidRPr="00B06414">
        <w:t xml:space="preserve"> </w:t>
      </w:r>
      <w:r w:rsidRPr="00AE26CD">
        <w:t>от 29.03.2023 г. № 84</w:t>
      </w:r>
      <w:r w:rsidR="00AF00AC">
        <w:t>,</w:t>
      </w:r>
      <w:r>
        <w:t xml:space="preserve">  </w:t>
      </w:r>
      <w:r w:rsidR="00AF00AC">
        <w:t>з</w:t>
      </w:r>
      <w:r w:rsidRPr="00B06414">
        <w:t>а истекший период 2025 года</w:t>
      </w:r>
      <w:r>
        <w:t xml:space="preserve"> было </w:t>
      </w:r>
      <w:r w:rsidRPr="00B06414">
        <w:t xml:space="preserve">проведено </w:t>
      </w:r>
      <w:r>
        <w:t>18</w:t>
      </w:r>
      <w:r w:rsidRPr="00B06414">
        <w:t xml:space="preserve"> контрольных мероприятий без взаимодействия с контролируемым лицом, в том числе </w:t>
      </w:r>
      <w:r w:rsidR="00AF00AC">
        <w:t>5-</w:t>
      </w:r>
      <w:r w:rsidRPr="00B06414">
        <w:t xml:space="preserve"> на землях сельскохозяйственного назначения. По согласованию с Прокуратурой контрольны</w:t>
      </w:r>
      <w:r w:rsidR="00AF00AC">
        <w:t xml:space="preserve">е </w:t>
      </w:r>
      <w:r w:rsidRPr="00B06414">
        <w:t>мероприяти</w:t>
      </w:r>
      <w:r w:rsidR="00AF00AC">
        <w:t>я</w:t>
      </w:r>
      <w:r w:rsidRPr="00B06414">
        <w:t xml:space="preserve"> со взаимодействием с контролируемым лицом</w:t>
      </w:r>
      <w:r w:rsidR="00AF00AC">
        <w:t xml:space="preserve"> не проводились. </w:t>
      </w:r>
      <w:r w:rsidRPr="00B06414">
        <w:t xml:space="preserve"> </w:t>
      </w:r>
      <w:r w:rsidR="00AF00AC">
        <w:t>2</w:t>
      </w:r>
      <w:r w:rsidRPr="00B06414">
        <w:t xml:space="preserve"> материала по результатам проведенных мероприятий переданы в органы федерального государственного земельного контроля (надзора) Управление</w:t>
      </w:r>
      <w:r w:rsidR="00AF00AC">
        <w:t xml:space="preserve"> Россельхознадзора.</w:t>
      </w:r>
    </w:p>
    <w:p w14:paraId="14298446" w14:textId="6FAB4643" w:rsidR="00AF00AC" w:rsidRDefault="00AF00AC" w:rsidP="00185AD2">
      <w:pPr>
        <w:suppressAutoHyphens/>
        <w:ind w:firstLine="708"/>
        <w:contextualSpacing/>
        <w:jc w:val="both"/>
        <w:rPr>
          <w:rFonts w:ascii="Times New Roman" w:eastAsia="Times New Roman" w:hAnsi="Times New Roman" w:cs="Times New Roman"/>
          <w:sz w:val="28"/>
          <w:szCs w:val="28"/>
          <w:lang w:bidi="ar-SA"/>
        </w:rPr>
      </w:pPr>
      <w:r w:rsidRPr="00AF00AC">
        <w:rPr>
          <w:rFonts w:ascii="Times New Roman" w:eastAsia="Times New Roman" w:hAnsi="Times New Roman" w:cs="Times New Roman"/>
          <w:sz w:val="28"/>
          <w:szCs w:val="28"/>
          <w:lang w:bidi="ar-SA"/>
        </w:rPr>
        <w:t>В 2025 году в соответствии с планом мероприятий</w:t>
      </w:r>
      <w:r w:rsidRPr="00AF00AC">
        <w:rPr>
          <w:rFonts w:ascii="Times New Roman" w:eastAsia="Times New Roman" w:hAnsi="Times New Roman" w:cs="Times New Roman"/>
          <w:bCs/>
          <w:sz w:val="28"/>
          <w:szCs w:val="28"/>
          <w:lang w:bidi="ar-SA"/>
        </w:rPr>
        <w:t xml:space="preserve"> по профилактике нарушений законодательства в сфере муниципального земельного контроля на территории муниципального </w:t>
      </w:r>
      <w:r>
        <w:rPr>
          <w:rFonts w:ascii="Times New Roman" w:eastAsia="Times New Roman" w:hAnsi="Times New Roman" w:cs="Times New Roman"/>
          <w:bCs/>
          <w:sz w:val="28"/>
          <w:szCs w:val="28"/>
          <w:lang w:bidi="ar-SA"/>
        </w:rPr>
        <w:t>района «Чернышевский район»</w:t>
      </w:r>
      <w:r w:rsidRPr="00AF00AC">
        <w:rPr>
          <w:rFonts w:ascii="Times New Roman" w:eastAsia="Times New Roman" w:hAnsi="Times New Roman" w:cs="Times New Roman"/>
          <w:bCs/>
          <w:sz w:val="28"/>
          <w:szCs w:val="28"/>
          <w:lang w:bidi="ar-SA"/>
        </w:rPr>
        <w:t xml:space="preserve"> на 2025 год</w:t>
      </w:r>
      <w:r w:rsidRPr="00AF00AC">
        <w:rPr>
          <w:rFonts w:ascii="Times New Roman" w:eastAsia="Times New Roman" w:hAnsi="Times New Roman" w:cs="Times New Roman"/>
          <w:sz w:val="28"/>
          <w:szCs w:val="28"/>
          <w:lang w:bidi="ar-SA"/>
        </w:rPr>
        <w:t xml:space="preserve"> осуществлялись следующие мероприятия: информирование, консультирование, объявление предостережения</w:t>
      </w:r>
      <w:r>
        <w:rPr>
          <w:rFonts w:ascii="Times New Roman" w:eastAsia="Times New Roman" w:hAnsi="Times New Roman" w:cs="Times New Roman"/>
          <w:sz w:val="28"/>
          <w:szCs w:val="28"/>
          <w:lang w:bidi="ar-SA"/>
        </w:rPr>
        <w:t>.</w:t>
      </w:r>
      <w:r w:rsidRPr="00AF00AC">
        <w:rPr>
          <w:rFonts w:ascii="Times New Roman" w:eastAsia="Times New Roman" w:hAnsi="Times New Roman" w:cs="Times New Roman"/>
          <w:sz w:val="28"/>
          <w:szCs w:val="28"/>
          <w:lang w:bidi="ar-SA"/>
        </w:rPr>
        <w:t xml:space="preserve"> С целью осуществления мероприятий в рамках «Информирование» на официальном сайте муниципального </w:t>
      </w:r>
      <w:r w:rsidRPr="00AF00AC">
        <w:rPr>
          <w:rFonts w:ascii="Times New Roman" w:eastAsia="Times New Roman" w:hAnsi="Times New Roman" w:cs="Times New Roman"/>
          <w:bCs/>
          <w:sz w:val="28"/>
          <w:szCs w:val="28"/>
          <w:lang w:bidi="ar-SA"/>
        </w:rPr>
        <w:t xml:space="preserve">района «Чернышевский район» </w:t>
      </w:r>
      <w:r w:rsidRPr="00AF00AC">
        <w:rPr>
          <w:rFonts w:ascii="Times New Roman" w:eastAsia="Times New Roman" w:hAnsi="Times New Roman" w:cs="Times New Roman"/>
          <w:sz w:val="28"/>
          <w:szCs w:val="28"/>
          <w:lang w:bidi="ar-SA"/>
        </w:rPr>
        <w:t xml:space="preserve">в информационно-телекоммуникационной сети «Интернет» (далее – официальный сайт) обеспечено размещение информации в отношении проведения муниципального земельного контроля на территории муниципального </w:t>
      </w:r>
      <w:r w:rsidRPr="00AF00AC">
        <w:rPr>
          <w:rFonts w:ascii="Times New Roman" w:eastAsia="Times New Roman" w:hAnsi="Times New Roman" w:cs="Times New Roman"/>
          <w:bCs/>
          <w:sz w:val="28"/>
          <w:szCs w:val="28"/>
          <w:lang w:bidi="ar-SA"/>
        </w:rPr>
        <w:t xml:space="preserve">района «Чернышевский район» </w:t>
      </w:r>
      <w:r w:rsidRPr="00AF00AC">
        <w:rPr>
          <w:rFonts w:ascii="Times New Roman" w:eastAsia="Times New Roman" w:hAnsi="Times New Roman" w:cs="Times New Roman"/>
          <w:sz w:val="28"/>
          <w:szCs w:val="28"/>
          <w:lang w:bidi="ar-SA"/>
        </w:rPr>
        <w:t xml:space="preserve">согласно требований статьи 46 Федерального закона от 31.07.2020 №  248-ФЗ «О государственном контроле (надзоре) и муниципальном контроле в Российской Федерации» (далее - Федеральный закон № 248), количество проведенных профилактических мероприятий в части информирования - </w:t>
      </w:r>
      <w:r w:rsidR="00185AD2">
        <w:rPr>
          <w:rFonts w:ascii="Times New Roman" w:eastAsia="Times New Roman" w:hAnsi="Times New Roman" w:cs="Times New Roman"/>
          <w:sz w:val="28"/>
          <w:szCs w:val="28"/>
          <w:lang w:bidi="ar-SA"/>
        </w:rPr>
        <w:t>3</w:t>
      </w:r>
      <w:r w:rsidRPr="00AF00AC">
        <w:rPr>
          <w:rFonts w:ascii="Times New Roman" w:eastAsia="Times New Roman" w:hAnsi="Times New Roman" w:cs="Times New Roman"/>
          <w:sz w:val="28"/>
          <w:szCs w:val="28"/>
          <w:lang w:bidi="ar-SA"/>
        </w:rPr>
        <w:t xml:space="preserve">. Согласно требованиям статьи 50 Федерального закона № 248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земельного контроля. Общее количество консультирований – </w:t>
      </w:r>
      <w:r w:rsidR="00185AD2">
        <w:rPr>
          <w:rFonts w:ascii="Times New Roman" w:eastAsia="Times New Roman" w:hAnsi="Times New Roman" w:cs="Times New Roman"/>
          <w:sz w:val="28"/>
          <w:szCs w:val="28"/>
          <w:lang w:bidi="ar-SA"/>
        </w:rPr>
        <w:t>5</w:t>
      </w:r>
      <w:r w:rsidRPr="00AF00AC">
        <w:rPr>
          <w:rFonts w:ascii="Times New Roman" w:eastAsia="Times New Roman" w:hAnsi="Times New Roman" w:cs="Times New Roman"/>
          <w:sz w:val="28"/>
          <w:szCs w:val="28"/>
          <w:lang w:bidi="ar-SA"/>
        </w:rPr>
        <w:t xml:space="preserve">. Подконтрольным субъектам согласно требованиям статьи 49 Федерального закона № 248 объявлено </w:t>
      </w:r>
      <w:r w:rsidR="00185AD2">
        <w:rPr>
          <w:rFonts w:ascii="Times New Roman" w:eastAsia="Times New Roman" w:hAnsi="Times New Roman" w:cs="Times New Roman"/>
          <w:sz w:val="28"/>
          <w:szCs w:val="28"/>
          <w:lang w:bidi="ar-SA"/>
        </w:rPr>
        <w:t>12</w:t>
      </w:r>
      <w:r w:rsidRPr="00AF00AC">
        <w:rPr>
          <w:rFonts w:ascii="Times New Roman" w:eastAsia="Times New Roman" w:hAnsi="Times New Roman" w:cs="Times New Roman"/>
          <w:sz w:val="28"/>
          <w:szCs w:val="28"/>
          <w:lang w:bidi="ar-SA"/>
        </w:rPr>
        <w:t xml:space="preserve"> предостережений о недопустимости нарушения обязательных требований и предложено принять меры по обеспечению соблюдения обязательных требований. </w:t>
      </w:r>
    </w:p>
    <w:p w14:paraId="18B35DDF" w14:textId="45E786F5" w:rsidR="0063748C" w:rsidRPr="00B06414" w:rsidRDefault="0063748C" w:rsidP="00185AD2">
      <w:pPr>
        <w:suppressAutoHyphens/>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п.2. ст.45 </w:t>
      </w:r>
      <w:r w:rsidRPr="00AF00AC">
        <w:rPr>
          <w:rFonts w:ascii="Times New Roman" w:eastAsia="Times New Roman" w:hAnsi="Times New Roman" w:cs="Times New Roman"/>
          <w:sz w:val="28"/>
          <w:szCs w:val="28"/>
        </w:rPr>
        <w:t>Федерального закона № 248</w:t>
      </w:r>
      <w:r>
        <w:rPr>
          <w:rFonts w:ascii="Times New Roman" w:eastAsia="Times New Roman" w:hAnsi="Times New Roman" w:cs="Times New Roman"/>
          <w:sz w:val="28"/>
          <w:szCs w:val="28"/>
        </w:rPr>
        <w:t xml:space="preserve">, </w:t>
      </w:r>
      <w:r w:rsidRPr="0063748C">
        <w:rPr>
          <w:rFonts w:ascii="Times New Roman" w:eastAsia="Times New Roman" w:hAnsi="Times New Roman" w:cs="Times New Roman"/>
          <w:sz w:val="28"/>
          <w:szCs w:val="28"/>
        </w:rPr>
        <w:t>проведение профилактических мероприятий</w:t>
      </w:r>
      <w:r>
        <w:rPr>
          <w:rFonts w:ascii="Times New Roman" w:eastAsia="Times New Roman" w:hAnsi="Times New Roman" w:cs="Times New Roman"/>
          <w:sz w:val="28"/>
          <w:szCs w:val="28"/>
        </w:rPr>
        <w:t>: самообследование и меры стимулирования</w:t>
      </w:r>
      <w:r w:rsidRPr="006374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sidRPr="0063748C">
        <w:rPr>
          <w:rFonts w:ascii="Times New Roman" w:eastAsia="Times New Roman" w:hAnsi="Times New Roman" w:cs="Times New Roman"/>
          <w:sz w:val="28"/>
          <w:szCs w:val="28"/>
        </w:rPr>
        <w:t>предусмотренн</w:t>
      </w:r>
      <w:r>
        <w:rPr>
          <w:rFonts w:ascii="Times New Roman" w:eastAsia="Times New Roman" w:hAnsi="Times New Roman" w:cs="Times New Roman"/>
          <w:sz w:val="28"/>
          <w:szCs w:val="28"/>
        </w:rPr>
        <w:t>ы.</w:t>
      </w:r>
    </w:p>
    <w:p w14:paraId="63CDA379" w14:textId="76CDEFBD" w:rsidR="00B06414" w:rsidRDefault="00B06414">
      <w:pPr>
        <w:pStyle w:val="1"/>
        <w:spacing w:after="320"/>
        <w:ind w:firstLine="700"/>
        <w:jc w:val="both"/>
      </w:pPr>
    </w:p>
    <w:p w14:paraId="68864985" w14:textId="77777777" w:rsidR="00744F00" w:rsidRDefault="00A61382">
      <w:pPr>
        <w:pStyle w:val="1"/>
        <w:numPr>
          <w:ilvl w:val="0"/>
          <w:numId w:val="2"/>
        </w:numPr>
        <w:tabs>
          <w:tab w:val="left" w:pos="336"/>
        </w:tabs>
        <w:ind w:firstLine="0"/>
        <w:jc w:val="center"/>
      </w:pPr>
      <w:r>
        <w:rPr>
          <w:b/>
          <w:bCs/>
        </w:rPr>
        <w:t>Цели и задачи реализации программы профилактики</w:t>
      </w:r>
    </w:p>
    <w:p w14:paraId="02BF752C" w14:textId="77777777" w:rsidR="00744F00" w:rsidRDefault="00A61382" w:rsidP="000B0ED3">
      <w:pPr>
        <w:pStyle w:val="1"/>
        <w:ind w:firstLine="700"/>
        <w:jc w:val="both"/>
      </w:pPr>
      <w:r>
        <w:t>Программа реализуется в целях:</w:t>
      </w:r>
    </w:p>
    <w:p w14:paraId="05FEC426" w14:textId="77777777" w:rsidR="00744F00" w:rsidRDefault="00A61382" w:rsidP="000B0ED3">
      <w:pPr>
        <w:pStyle w:val="1"/>
        <w:ind w:firstLine="780"/>
        <w:jc w:val="both"/>
      </w:pPr>
      <w:r>
        <w:t>обеспечения доступности информации об обязательных требованиях, установленных Федеральным законодательством, муниципальными правовыми актами;</w:t>
      </w:r>
    </w:p>
    <w:p w14:paraId="19B78AE6" w14:textId="77777777" w:rsidR="00744F00" w:rsidRDefault="00A61382" w:rsidP="000B0ED3">
      <w:pPr>
        <w:pStyle w:val="1"/>
        <w:ind w:firstLine="780"/>
        <w:jc w:val="both"/>
      </w:pPr>
      <w:r>
        <w:t>предупреждения нарушений субъектами, в отношении которых осуществляется муниципальный земельный контроль, обязательных требований;</w:t>
      </w:r>
    </w:p>
    <w:p w14:paraId="315860A7" w14:textId="77777777" w:rsidR="00744F00" w:rsidRDefault="00A61382" w:rsidP="000B0ED3">
      <w:pPr>
        <w:pStyle w:val="1"/>
        <w:ind w:firstLine="780"/>
        <w:jc w:val="both"/>
      </w:pPr>
      <w:r>
        <w:t>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14:paraId="2680BFB9" w14:textId="77777777" w:rsidR="00744F00" w:rsidRDefault="00A61382" w:rsidP="000B0ED3">
      <w:pPr>
        <w:pStyle w:val="1"/>
        <w:ind w:firstLine="780"/>
        <w:jc w:val="both"/>
      </w:pPr>
      <w:r>
        <w:t>создание у подконтрольных субъектов мотивации к добросовестному поведению;</w:t>
      </w:r>
    </w:p>
    <w:p w14:paraId="3447DE42" w14:textId="77777777" w:rsidR="00744F00" w:rsidRDefault="00A61382" w:rsidP="000B0ED3">
      <w:pPr>
        <w:pStyle w:val="1"/>
        <w:ind w:firstLine="780"/>
        <w:jc w:val="both"/>
      </w:pPr>
      <w:r>
        <w:t>снижение уровня ущерба, причиняемого охраняемым законом ценностям.</w:t>
      </w:r>
    </w:p>
    <w:p w14:paraId="44265518" w14:textId="77777777" w:rsidR="00744F00" w:rsidRDefault="00A61382" w:rsidP="000B0ED3">
      <w:pPr>
        <w:pStyle w:val="1"/>
        <w:ind w:firstLine="700"/>
        <w:jc w:val="both"/>
      </w:pPr>
      <w:r>
        <w:t>Для достижения целей Программы выполняются следующие задачи: осуществление анализа</w:t>
      </w:r>
      <w:r w:rsidR="000B0ED3">
        <w:t xml:space="preserve"> </w:t>
      </w:r>
      <w:r>
        <w:t>выявленных в результате проведения</w:t>
      </w:r>
      <w:r w:rsidR="000B0ED3">
        <w:t xml:space="preserve"> </w:t>
      </w:r>
      <w:r>
        <w:t xml:space="preserve">муниципального земельного контроля нарушений субъектами, в отношении которых </w:t>
      </w:r>
      <w:r w:rsidR="000B0ED3">
        <w:t>о</w:t>
      </w:r>
      <w:r>
        <w:t>существляется муниципальный земельный контроль, обязательных требований;</w:t>
      </w:r>
    </w:p>
    <w:p w14:paraId="0D9B4403" w14:textId="1CE65E48" w:rsidR="00744F00" w:rsidRDefault="00A61382" w:rsidP="000B0ED3">
      <w:pPr>
        <w:pStyle w:val="1"/>
        <w:spacing w:after="160"/>
        <w:ind w:firstLine="780"/>
        <w:jc w:val="both"/>
      </w:pPr>
      <w:r>
        <w:t>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14:paraId="188CF16C" w14:textId="77777777" w:rsidR="00744F00" w:rsidRDefault="00A61382">
      <w:pPr>
        <w:pStyle w:val="1"/>
        <w:ind w:firstLine="800"/>
      </w:pPr>
      <w:r>
        <w:t>информирование субъектов, в отношении которых осуществляется</w:t>
      </w:r>
      <w:r w:rsidR="000B0ED3">
        <w:t xml:space="preserve"> </w:t>
      </w:r>
      <w:r>
        <w:t>муниципальный земельный контроль, о соблюдении обязательных требований;</w:t>
      </w:r>
    </w:p>
    <w:p w14:paraId="721676E7" w14:textId="77777777" w:rsidR="00744F00" w:rsidRDefault="00A61382">
      <w:pPr>
        <w:pStyle w:val="1"/>
        <w:ind w:firstLine="800"/>
      </w:pPr>
      <w:r>
        <w:t>принятие мер по устранению причин, факторов и</w:t>
      </w:r>
    </w:p>
    <w:p w14:paraId="62DC5E5F" w14:textId="77777777" w:rsidR="00744F00" w:rsidRDefault="00A61382">
      <w:pPr>
        <w:pStyle w:val="1"/>
        <w:ind w:firstLine="0"/>
      </w:pPr>
      <w:r>
        <w:t>условий,</w:t>
      </w:r>
      <w:r w:rsidR="000B0ED3">
        <w:t xml:space="preserve"> </w:t>
      </w:r>
      <w:r>
        <w:t>способствующих нарушению субъектами, в отношении которых осуществляется муниципальный земельный контроль, обязательных требований;</w:t>
      </w:r>
    </w:p>
    <w:p w14:paraId="3B1D566D" w14:textId="77777777" w:rsidR="00744F00" w:rsidRDefault="00A61382">
      <w:pPr>
        <w:pStyle w:val="1"/>
        <w:spacing w:after="320"/>
        <w:ind w:firstLine="800"/>
      </w:pPr>
      <w:r>
        <w:t>- повышение уровня информированности субъектов, в отношении которых осуществляется муниципальный земельный контроль в области</w:t>
      </w:r>
      <w:r w:rsidR="000B0ED3">
        <w:t xml:space="preserve"> </w:t>
      </w:r>
      <w:r>
        <w:t>земельного законодательства.</w:t>
      </w:r>
    </w:p>
    <w:p w14:paraId="565605F4" w14:textId="77777777" w:rsidR="00FA65EA" w:rsidRDefault="00FA65EA" w:rsidP="000B0ED3">
      <w:pPr>
        <w:pStyle w:val="a5"/>
        <w:ind w:left="0" w:firstLine="0"/>
        <w:jc w:val="center"/>
        <w:rPr>
          <w:sz w:val="28"/>
          <w:szCs w:val="28"/>
        </w:rPr>
      </w:pPr>
    </w:p>
    <w:p w14:paraId="58432CC5" w14:textId="77777777" w:rsidR="00FA65EA" w:rsidRDefault="00FA65EA" w:rsidP="000B0ED3">
      <w:pPr>
        <w:pStyle w:val="a5"/>
        <w:ind w:left="0" w:firstLine="0"/>
        <w:jc w:val="center"/>
        <w:rPr>
          <w:sz w:val="28"/>
          <w:szCs w:val="28"/>
        </w:rPr>
      </w:pPr>
    </w:p>
    <w:p w14:paraId="7AE8C10E" w14:textId="77777777" w:rsidR="00FA65EA" w:rsidRDefault="00FA65EA" w:rsidP="000B0ED3">
      <w:pPr>
        <w:pStyle w:val="a5"/>
        <w:ind w:left="0" w:firstLine="0"/>
        <w:jc w:val="center"/>
        <w:rPr>
          <w:sz w:val="28"/>
          <w:szCs w:val="28"/>
        </w:rPr>
      </w:pPr>
    </w:p>
    <w:p w14:paraId="025B9415" w14:textId="77777777" w:rsidR="00FA65EA" w:rsidRDefault="00FA65EA" w:rsidP="000B0ED3">
      <w:pPr>
        <w:pStyle w:val="a5"/>
        <w:ind w:left="0" w:firstLine="0"/>
        <w:jc w:val="center"/>
        <w:rPr>
          <w:sz w:val="28"/>
          <w:szCs w:val="28"/>
        </w:rPr>
      </w:pPr>
    </w:p>
    <w:p w14:paraId="2E2AEFDA" w14:textId="77777777" w:rsidR="00FA65EA" w:rsidRDefault="00FA65EA" w:rsidP="000B0ED3">
      <w:pPr>
        <w:pStyle w:val="a5"/>
        <w:ind w:left="0" w:firstLine="0"/>
        <w:jc w:val="center"/>
        <w:rPr>
          <w:sz w:val="28"/>
          <w:szCs w:val="28"/>
        </w:rPr>
      </w:pPr>
    </w:p>
    <w:p w14:paraId="7E47B0E8" w14:textId="77777777" w:rsidR="00FA65EA" w:rsidRDefault="00FA65EA" w:rsidP="000B0ED3">
      <w:pPr>
        <w:pStyle w:val="a5"/>
        <w:ind w:left="0" w:firstLine="0"/>
        <w:jc w:val="center"/>
        <w:rPr>
          <w:sz w:val="28"/>
          <w:szCs w:val="28"/>
        </w:rPr>
      </w:pPr>
    </w:p>
    <w:p w14:paraId="736F25F3" w14:textId="77777777" w:rsidR="00FA65EA" w:rsidRDefault="00FA65EA" w:rsidP="000B0ED3">
      <w:pPr>
        <w:pStyle w:val="a5"/>
        <w:ind w:left="0" w:firstLine="0"/>
        <w:jc w:val="center"/>
        <w:rPr>
          <w:sz w:val="28"/>
          <w:szCs w:val="28"/>
        </w:rPr>
      </w:pPr>
    </w:p>
    <w:p w14:paraId="1BD44156" w14:textId="77777777" w:rsidR="00FA65EA" w:rsidRDefault="00FA65EA" w:rsidP="000B0ED3">
      <w:pPr>
        <w:pStyle w:val="a5"/>
        <w:ind w:left="0" w:firstLine="0"/>
        <w:jc w:val="center"/>
        <w:rPr>
          <w:sz w:val="28"/>
          <w:szCs w:val="28"/>
        </w:rPr>
      </w:pPr>
    </w:p>
    <w:p w14:paraId="4BE610D1" w14:textId="77777777" w:rsidR="00FA65EA" w:rsidRDefault="00FA65EA" w:rsidP="000B0ED3">
      <w:pPr>
        <w:pStyle w:val="a5"/>
        <w:ind w:left="0" w:firstLine="0"/>
        <w:jc w:val="center"/>
        <w:rPr>
          <w:sz w:val="28"/>
          <w:szCs w:val="28"/>
        </w:rPr>
      </w:pPr>
    </w:p>
    <w:p w14:paraId="6C4C25E1" w14:textId="77777777" w:rsidR="00FA65EA" w:rsidRDefault="00FA65EA" w:rsidP="000B0ED3">
      <w:pPr>
        <w:pStyle w:val="a5"/>
        <w:ind w:left="0" w:firstLine="0"/>
        <w:jc w:val="center"/>
        <w:rPr>
          <w:sz w:val="28"/>
          <w:szCs w:val="28"/>
        </w:rPr>
      </w:pPr>
    </w:p>
    <w:p w14:paraId="40F53F56" w14:textId="77777777" w:rsidR="00FA65EA" w:rsidRDefault="00FA65EA" w:rsidP="000B0ED3">
      <w:pPr>
        <w:pStyle w:val="a5"/>
        <w:ind w:left="0" w:firstLine="0"/>
        <w:jc w:val="center"/>
        <w:rPr>
          <w:sz w:val="28"/>
          <w:szCs w:val="28"/>
        </w:rPr>
      </w:pPr>
    </w:p>
    <w:p w14:paraId="53EB556F" w14:textId="77777777" w:rsidR="00FA65EA" w:rsidRDefault="00FA65EA" w:rsidP="000B0ED3">
      <w:pPr>
        <w:pStyle w:val="a5"/>
        <w:ind w:left="0" w:firstLine="0"/>
        <w:jc w:val="center"/>
        <w:rPr>
          <w:sz w:val="28"/>
          <w:szCs w:val="28"/>
        </w:rPr>
      </w:pPr>
    </w:p>
    <w:p w14:paraId="61D1C4C4" w14:textId="77777777" w:rsidR="00FA65EA" w:rsidRDefault="00FA65EA" w:rsidP="000B0ED3">
      <w:pPr>
        <w:pStyle w:val="a5"/>
        <w:ind w:left="0" w:firstLine="0"/>
        <w:jc w:val="center"/>
        <w:rPr>
          <w:sz w:val="28"/>
          <w:szCs w:val="28"/>
        </w:rPr>
      </w:pPr>
    </w:p>
    <w:p w14:paraId="2561AF3F" w14:textId="77777777" w:rsidR="00FA65EA" w:rsidRDefault="00FA65EA" w:rsidP="000B0ED3">
      <w:pPr>
        <w:pStyle w:val="a5"/>
        <w:ind w:left="0" w:firstLine="0"/>
        <w:jc w:val="center"/>
        <w:rPr>
          <w:sz w:val="28"/>
          <w:szCs w:val="28"/>
        </w:rPr>
      </w:pPr>
    </w:p>
    <w:p w14:paraId="4906670C" w14:textId="77777777" w:rsidR="00FA65EA" w:rsidRDefault="00FA65EA" w:rsidP="000B0ED3">
      <w:pPr>
        <w:pStyle w:val="a5"/>
        <w:ind w:left="0" w:firstLine="0"/>
        <w:jc w:val="center"/>
        <w:rPr>
          <w:sz w:val="28"/>
          <w:szCs w:val="28"/>
        </w:rPr>
      </w:pPr>
    </w:p>
    <w:p w14:paraId="02F1DC2A" w14:textId="77777777" w:rsidR="00FA65EA" w:rsidRDefault="00FA65EA" w:rsidP="000B0ED3">
      <w:pPr>
        <w:pStyle w:val="a5"/>
        <w:ind w:left="0" w:firstLine="0"/>
        <w:jc w:val="center"/>
        <w:rPr>
          <w:sz w:val="28"/>
          <w:szCs w:val="28"/>
        </w:rPr>
      </w:pPr>
    </w:p>
    <w:p w14:paraId="4479F277" w14:textId="77777777" w:rsidR="00FA65EA" w:rsidRDefault="00FA65EA" w:rsidP="000B0ED3">
      <w:pPr>
        <w:pStyle w:val="a5"/>
        <w:ind w:left="0" w:firstLine="0"/>
        <w:jc w:val="center"/>
        <w:rPr>
          <w:sz w:val="28"/>
          <w:szCs w:val="28"/>
        </w:rPr>
      </w:pPr>
    </w:p>
    <w:p w14:paraId="5C4D5C92" w14:textId="77777777" w:rsidR="00FA65EA" w:rsidRDefault="00FA65EA" w:rsidP="000B0ED3">
      <w:pPr>
        <w:pStyle w:val="a5"/>
        <w:ind w:left="0" w:firstLine="0"/>
        <w:jc w:val="center"/>
        <w:rPr>
          <w:sz w:val="28"/>
          <w:szCs w:val="28"/>
        </w:rPr>
      </w:pPr>
    </w:p>
    <w:p w14:paraId="6F896D5C" w14:textId="15579720" w:rsidR="00744F00" w:rsidRDefault="00A61382" w:rsidP="000B0ED3">
      <w:pPr>
        <w:pStyle w:val="a5"/>
        <w:ind w:left="0" w:firstLine="0"/>
        <w:jc w:val="center"/>
      </w:pPr>
      <w:r w:rsidRPr="000B0ED3">
        <w:rPr>
          <w:sz w:val="28"/>
          <w:szCs w:val="28"/>
        </w:rPr>
        <w:t>3. Перечень профилактических мероприятий, сроки(периодичность) их проведения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13"/>
        <w:gridCol w:w="1272"/>
        <w:gridCol w:w="2779"/>
      </w:tblGrid>
      <w:tr w:rsidR="00744F00" w14:paraId="18FA92FE" w14:textId="77777777">
        <w:trPr>
          <w:trHeight w:hRule="exact" w:val="845"/>
          <w:jc w:val="center"/>
        </w:trPr>
        <w:tc>
          <w:tcPr>
            <w:tcW w:w="542" w:type="dxa"/>
            <w:tcBorders>
              <w:top w:val="single" w:sz="4" w:space="0" w:color="auto"/>
              <w:left w:val="single" w:sz="4" w:space="0" w:color="auto"/>
            </w:tcBorders>
            <w:shd w:val="clear" w:color="auto" w:fill="auto"/>
            <w:vAlign w:val="bottom"/>
          </w:tcPr>
          <w:p w14:paraId="0635537E" w14:textId="77777777" w:rsidR="00744F00" w:rsidRDefault="00A61382">
            <w:pPr>
              <w:pStyle w:val="a7"/>
            </w:pPr>
            <w:r>
              <w:rPr>
                <w:b/>
                <w:bCs/>
              </w:rPr>
              <w:t>№ п/ п</w:t>
            </w:r>
          </w:p>
        </w:tc>
        <w:tc>
          <w:tcPr>
            <w:tcW w:w="5213" w:type="dxa"/>
            <w:tcBorders>
              <w:top w:val="single" w:sz="4" w:space="0" w:color="auto"/>
              <w:left w:val="single" w:sz="4" w:space="0" w:color="auto"/>
            </w:tcBorders>
            <w:shd w:val="clear" w:color="auto" w:fill="auto"/>
            <w:vAlign w:val="bottom"/>
          </w:tcPr>
          <w:p w14:paraId="46D0BFFF" w14:textId="77777777" w:rsidR="00744F00" w:rsidRDefault="00A61382">
            <w:pPr>
              <w:pStyle w:val="a7"/>
            </w:pPr>
            <w:r>
              <w:rPr>
                <w:b/>
                <w:bCs/>
              </w:rPr>
              <w:t>Наименование мероприятий по профилактике нарушений обязательных требований</w:t>
            </w:r>
          </w:p>
        </w:tc>
        <w:tc>
          <w:tcPr>
            <w:tcW w:w="1272" w:type="dxa"/>
            <w:tcBorders>
              <w:top w:val="single" w:sz="4" w:space="0" w:color="auto"/>
              <w:left w:val="single" w:sz="4" w:space="0" w:color="auto"/>
            </w:tcBorders>
            <w:shd w:val="clear" w:color="auto" w:fill="auto"/>
            <w:vAlign w:val="bottom"/>
          </w:tcPr>
          <w:p w14:paraId="51626E74" w14:textId="77777777" w:rsidR="00744F00" w:rsidRDefault="00A61382">
            <w:pPr>
              <w:pStyle w:val="a7"/>
            </w:pPr>
            <w:r>
              <w:rPr>
                <w:b/>
                <w:bCs/>
              </w:rPr>
              <w:t>Срок исполнен ня</w:t>
            </w:r>
          </w:p>
        </w:tc>
        <w:tc>
          <w:tcPr>
            <w:tcW w:w="2779" w:type="dxa"/>
            <w:tcBorders>
              <w:top w:val="single" w:sz="4" w:space="0" w:color="auto"/>
              <w:left w:val="single" w:sz="4" w:space="0" w:color="auto"/>
              <w:right w:val="single" w:sz="4" w:space="0" w:color="auto"/>
            </w:tcBorders>
            <w:shd w:val="clear" w:color="auto" w:fill="auto"/>
          </w:tcPr>
          <w:p w14:paraId="483449A8" w14:textId="77777777" w:rsidR="00744F00" w:rsidRDefault="00A61382">
            <w:pPr>
              <w:pStyle w:val="a7"/>
            </w:pPr>
            <w:r>
              <w:rPr>
                <w:b/>
                <w:bCs/>
              </w:rPr>
              <w:t>Ответственный</w:t>
            </w:r>
          </w:p>
        </w:tc>
      </w:tr>
      <w:tr w:rsidR="00744F00" w14:paraId="3EFD6287" w14:textId="77777777">
        <w:trPr>
          <w:trHeight w:hRule="exact" w:val="9418"/>
          <w:jc w:val="center"/>
        </w:trPr>
        <w:tc>
          <w:tcPr>
            <w:tcW w:w="542" w:type="dxa"/>
            <w:tcBorders>
              <w:top w:val="single" w:sz="4" w:space="0" w:color="auto"/>
              <w:left w:val="single" w:sz="4" w:space="0" w:color="auto"/>
              <w:bottom w:val="single" w:sz="4" w:space="0" w:color="auto"/>
            </w:tcBorders>
            <w:shd w:val="clear" w:color="auto" w:fill="auto"/>
          </w:tcPr>
          <w:p w14:paraId="5FE5CF65" w14:textId="77777777" w:rsidR="00744F00" w:rsidRDefault="00A61382">
            <w:pPr>
              <w:pStyle w:val="a7"/>
            </w:pPr>
            <w:r>
              <w:t>1</w:t>
            </w:r>
          </w:p>
        </w:tc>
        <w:tc>
          <w:tcPr>
            <w:tcW w:w="5213" w:type="dxa"/>
            <w:tcBorders>
              <w:top w:val="single" w:sz="4" w:space="0" w:color="auto"/>
              <w:left w:val="single" w:sz="4" w:space="0" w:color="auto"/>
              <w:bottom w:val="single" w:sz="4" w:space="0" w:color="auto"/>
            </w:tcBorders>
            <w:shd w:val="clear" w:color="auto" w:fill="auto"/>
            <w:vAlign w:val="bottom"/>
          </w:tcPr>
          <w:p w14:paraId="0E524D94" w14:textId="77777777" w:rsidR="00744F00" w:rsidRDefault="00A61382">
            <w:pPr>
              <w:pStyle w:val="a7"/>
              <w:jc w:val="center"/>
            </w:pPr>
            <w:r>
              <w:rPr>
                <w:b/>
                <w:bCs/>
              </w:rPr>
              <w:t>Информирование контролируемых и иных лиц заинтересованных лиц по вопросам соблюдения обязательных требований</w:t>
            </w:r>
          </w:p>
          <w:p w14:paraId="0676F239" w14:textId="77777777" w:rsidR="00744F00" w:rsidRDefault="00A61382">
            <w:pPr>
              <w:pStyle w:val="a7"/>
              <w:tabs>
                <w:tab w:val="left" w:pos="2208"/>
                <w:tab w:val="right" w:pos="4987"/>
              </w:tabs>
              <w:jc w:val="both"/>
            </w:pPr>
            <w:r>
              <w:t>Контрольный</w:t>
            </w:r>
            <w:r>
              <w:tab/>
              <w:t>орган</w:t>
            </w:r>
            <w:r>
              <w:tab/>
              <w:t>осуществляет</w:t>
            </w:r>
          </w:p>
          <w:p w14:paraId="1C3724D0" w14:textId="77777777" w:rsidR="00744F00" w:rsidRDefault="00A61382">
            <w:pPr>
              <w:pStyle w:val="a7"/>
              <w:tabs>
                <w:tab w:val="left" w:pos="1954"/>
                <w:tab w:val="right" w:pos="4982"/>
              </w:tabs>
              <w:jc w:val="both"/>
            </w:pPr>
            <w:r>
              <w:t>информирование контролируемых и иных заинтересованных лиц по вопросам соблюдения обязательных</w:t>
            </w:r>
            <w:r>
              <w:tab/>
              <w:t>требований</w:t>
            </w:r>
            <w:r>
              <w:tab/>
              <w:t>посредством</w:t>
            </w:r>
          </w:p>
          <w:p w14:paraId="0A8C0A92" w14:textId="77777777" w:rsidR="00744F00" w:rsidRDefault="00A61382">
            <w:pPr>
              <w:pStyle w:val="a7"/>
              <w:jc w:val="both"/>
            </w:pPr>
            <w:r>
              <w:t xml:space="preserve">размещения сведений на официальном сайте администрации </w:t>
            </w:r>
            <w:r w:rsidR="003A3C54" w:rsidRPr="003A3C54">
              <w:t>Чернышевского муниципального округа</w:t>
            </w:r>
            <w:r>
              <w:t xml:space="preserve"> </w:t>
            </w:r>
            <w:hyperlink r:id="rId10" w:history="1">
              <w:r>
                <w:rPr>
                  <w:u w:val="single"/>
                  <w:lang w:val="en-US" w:eastAsia="en-US" w:bidi="en-US"/>
                </w:rPr>
                <w:t>https</w:t>
              </w:r>
              <w:r w:rsidRPr="000B0ED3">
                <w:rPr>
                  <w:u w:val="single"/>
                  <w:lang w:eastAsia="en-US" w:bidi="en-US"/>
                </w:rPr>
                <w:t>://</w:t>
              </w:r>
              <w:r>
                <w:rPr>
                  <w:u w:val="single"/>
                  <w:lang w:val="en-US" w:eastAsia="en-US" w:bidi="en-US"/>
                </w:rPr>
                <w:t>chemishev</w:t>
              </w:r>
              <w:r w:rsidRPr="000B0ED3">
                <w:rPr>
                  <w:u w:val="single"/>
                  <w:lang w:eastAsia="en-US" w:bidi="en-US"/>
                </w:rPr>
                <w:t>.75.</w:t>
              </w:r>
              <w:r>
                <w:rPr>
                  <w:u w:val="single"/>
                  <w:lang w:val="en-US" w:eastAsia="en-US" w:bidi="en-US"/>
                </w:rPr>
                <w:t>ru</w:t>
              </w:r>
            </w:hyperlink>
            <w:r w:rsidR="000B0ED3">
              <w:t xml:space="preserve"> </w:t>
            </w:r>
            <w:r w:rsidR="000B0ED3">
              <w:rPr>
                <w:lang w:eastAsia="en-US" w:bidi="en-US"/>
              </w:rPr>
              <w:t>в</w:t>
            </w:r>
            <w:r w:rsidRPr="000B0ED3">
              <w:rPr>
                <w:lang w:eastAsia="en-US" w:bidi="en-US"/>
              </w:rPr>
              <w:t xml:space="preserve"> </w:t>
            </w:r>
            <w:r>
              <w:t>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97E2FB2" w14:textId="77777777" w:rsidR="00744F00" w:rsidRDefault="00A61382">
            <w:pPr>
              <w:pStyle w:val="a7"/>
              <w:jc w:val="both"/>
            </w:pPr>
            <w:r>
              <w:t>Контрольный орган размещает и поддерживает в актуальном состоянии на своем официальном сайте в сети «Интернет» сведения, определенные пунктами 1-16 части 3 статьи 46 Федерального закона № 248-ФЗ:</w:t>
            </w:r>
          </w:p>
          <w:p w14:paraId="38F8A365" w14:textId="77777777" w:rsidR="00744F00" w:rsidRDefault="00A61382">
            <w:pPr>
              <w:pStyle w:val="a7"/>
              <w:numPr>
                <w:ilvl w:val="0"/>
                <w:numId w:val="3"/>
              </w:numPr>
              <w:tabs>
                <w:tab w:val="left" w:pos="480"/>
              </w:tabs>
              <w:jc w:val="both"/>
            </w:pPr>
            <w:r>
              <w:t>тексты нормативных правовых актов, регулирующих осуществление</w:t>
            </w:r>
            <w:r w:rsidR="000B0ED3">
              <w:t xml:space="preserve"> </w:t>
            </w:r>
            <w:r>
              <w:t>муниципального контроля;</w:t>
            </w:r>
          </w:p>
          <w:p w14:paraId="35A12A77" w14:textId="77777777" w:rsidR="00744F00" w:rsidRDefault="00A61382">
            <w:pPr>
              <w:pStyle w:val="a7"/>
              <w:numPr>
                <w:ilvl w:val="0"/>
                <w:numId w:val="3"/>
              </w:numPr>
              <w:tabs>
                <w:tab w:val="left" w:pos="480"/>
              </w:tabs>
              <w:jc w:val="both"/>
            </w:pPr>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02E6E9BB" w14:textId="77777777" w:rsidR="00744F00" w:rsidRDefault="00A61382">
            <w:pPr>
              <w:pStyle w:val="a7"/>
              <w:numPr>
                <w:ilvl w:val="0"/>
                <w:numId w:val="3"/>
              </w:numPr>
              <w:tabs>
                <w:tab w:val="left" w:pos="480"/>
              </w:tabs>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w:t>
            </w:r>
          </w:p>
        </w:tc>
        <w:tc>
          <w:tcPr>
            <w:tcW w:w="1272" w:type="dxa"/>
            <w:tcBorders>
              <w:top w:val="single" w:sz="4" w:space="0" w:color="auto"/>
              <w:left w:val="single" w:sz="4" w:space="0" w:color="auto"/>
              <w:bottom w:val="single" w:sz="4" w:space="0" w:color="auto"/>
            </w:tcBorders>
            <w:shd w:val="clear" w:color="auto" w:fill="auto"/>
          </w:tcPr>
          <w:p w14:paraId="6FA15DE2" w14:textId="77777777" w:rsidR="00744F00" w:rsidRDefault="00A61382">
            <w:pPr>
              <w:pStyle w:val="a7"/>
            </w:pPr>
            <w:r>
              <w:t>В течение года</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1C9B94BA" w14:textId="177021C8" w:rsidR="00744F00" w:rsidRDefault="00AE26CD">
            <w:pPr>
              <w:pStyle w:val="a7"/>
            </w:pPr>
            <w:r>
              <w:t>Управление земельно-имущественных отношений</w:t>
            </w:r>
          </w:p>
          <w:p w14:paraId="17A56416" w14:textId="4C1430D5" w:rsidR="00744F00" w:rsidRDefault="00252599">
            <w:pPr>
              <w:pStyle w:val="a7"/>
            </w:pPr>
            <w:r w:rsidRPr="00252599">
              <w:t>администрации Чернышевского муниципального округа.</w:t>
            </w:r>
          </w:p>
        </w:tc>
      </w:tr>
    </w:tbl>
    <w:p w14:paraId="19B9BA46" w14:textId="77777777" w:rsidR="00744F00" w:rsidRDefault="00A613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32"/>
        <w:gridCol w:w="1272"/>
        <w:gridCol w:w="2784"/>
      </w:tblGrid>
      <w:tr w:rsidR="00744F00" w14:paraId="4C74DA8A" w14:textId="77777777">
        <w:trPr>
          <w:trHeight w:hRule="exact" w:val="14424"/>
          <w:jc w:val="center"/>
        </w:trPr>
        <w:tc>
          <w:tcPr>
            <w:tcW w:w="542" w:type="dxa"/>
            <w:tcBorders>
              <w:top w:val="single" w:sz="4" w:space="0" w:color="auto"/>
              <w:left w:val="single" w:sz="4" w:space="0" w:color="auto"/>
              <w:bottom w:val="single" w:sz="4" w:space="0" w:color="auto"/>
            </w:tcBorders>
            <w:shd w:val="clear" w:color="auto" w:fill="auto"/>
          </w:tcPr>
          <w:p w14:paraId="052BD21F" w14:textId="77777777" w:rsidR="00744F00" w:rsidRDefault="00744F00">
            <w:pPr>
              <w:rPr>
                <w:sz w:val="10"/>
                <w:szCs w:val="10"/>
              </w:rPr>
            </w:pPr>
          </w:p>
        </w:tc>
        <w:tc>
          <w:tcPr>
            <w:tcW w:w="5232" w:type="dxa"/>
            <w:tcBorders>
              <w:top w:val="single" w:sz="4" w:space="0" w:color="auto"/>
              <w:left w:val="single" w:sz="4" w:space="0" w:color="auto"/>
              <w:bottom w:val="single" w:sz="4" w:space="0" w:color="auto"/>
            </w:tcBorders>
            <w:shd w:val="clear" w:color="auto" w:fill="auto"/>
            <w:vAlign w:val="bottom"/>
          </w:tcPr>
          <w:p w14:paraId="7D2895B2" w14:textId="77777777" w:rsidR="00744F00" w:rsidRDefault="00A61382">
            <w:pPr>
              <w:pStyle w:val="a7"/>
              <w:jc w:val="both"/>
            </w:pPr>
            <w:r>
              <w:t>обязательных требований, с текстами в действующей редакции;</w:t>
            </w:r>
          </w:p>
          <w:p w14:paraId="1903D4D6" w14:textId="77777777" w:rsidR="00744F00" w:rsidRDefault="00A61382">
            <w:pPr>
              <w:pStyle w:val="a7"/>
              <w:numPr>
                <w:ilvl w:val="0"/>
                <w:numId w:val="4"/>
              </w:numPr>
              <w:tabs>
                <w:tab w:val="left" w:pos="274"/>
              </w:tabs>
              <w:jc w:val="both"/>
            </w:pPr>
            <w:r>
              <w:t>утвержденные проверочные листы в формате, допускающем их использование для самообследования;</w:t>
            </w:r>
          </w:p>
          <w:p w14:paraId="4308E34B" w14:textId="77777777" w:rsidR="00744F00" w:rsidRDefault="00A61382">
            <w:pPr>
              <w:pStyle w:val="a7"/>
              <w:numPr>
                <w:ilvl w:val="0"/>
                <w:numId w:val="4"/>
              </w:numPr>
              <w:tabs>
                <w:tab w:val="left" w:pos="274"/>
              </w:tabs>
              <w:jc w:val="both"/>
            </w:pPr>
            <w: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47048E03" w14:textId="77777777" w:rsidR="00744F00" w:rsidRDefault="00A61382">
            <w:pPr>
              <w:pStyle w:val="a7"/>
              <w:numPr>
                <w:ilvl w:val="0"/>
                <w:numId w:val="4"/>
              </w:numPr>
              <w:tabs>
                <w:tab w:val="left" w:pos="274"/>
              </w:tabs>
              <w:jc w:val="both"/>
            </w:pPr>
            <w:r>
              <w:t>перечень индикаторов риска нарушения обязательных требований, порядок отнесения объектов контроля к категориям риска;</w:t>
            </w:r>
          </w:p>
          <w:p w14:paraId="14C8D3CC" w14:textId="77777777" w:rsidR="00744F00" w:rsidRDefault="00A61382" w:rsidP="000B0ED3">
            <w:pPr>
              <w:pStyle w:val="a7"/>
              <w:numPr>
                <w:ilvl w:val="0"/>
                <w:numId w:val="4"/>
              </w:numPr>
              <w:tabs>
                <w:tab w:val="left" w:pos="12"/>
              </w:tabs>
              <w:jc w:val="both"/>
            </w:pPr>
            <w: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771F041" w14:textId="77777777" w:rsidR="00744F00" w:rsidRDefault="00A61382" w:rsidP="000B0ED3">
            <w:pPr>
              <w:pStyle w:val="a7"/>
              <w:numPr>
                <w:ilvl w:val="0"/>
                <w:numId w:val="4"/>
              </w:numPr>
              <w:tabs>
                <w:tab w:val="left" w:pos="12"/>
                <w:tab w:val="left" w:pos="1186"/>
              </w:tabs>
              <w:jc w:val="both"/>
            </w:pPr>
            <w:r>
              <w:t>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91AE1D3" w14:textId="77777777" w:rsidR="00744F00" w:rsidRDefault="00A61382" w:rsidP="000B0ED3">
            <w:pPr>
              <w:pStyle w:val="a7"/>
              <w:numPr>
                <w:ilvl w:val="0"/>
                <w:numId w:val="4"/>
              </w:numPr>
              <w:tabs>
                <w:tab w:val="left" w:pos="12"/>
                <w:tab w:val="left" w:pos="1070"/>
              </w:tabs>
              <w:jc w:val="both"/>
            </w:pPr>
            <w:r>
              <w:t>исчерпывающий перечень сведений, которые могут запрашиваться контрольным (надзорным) органом у контролируемого лица;</w:t>
            </w:r>
          </w:p>
          <w:p w14:paraId="4756515D" w14:textId="77777777" w:rsidR="00744F00" w:rsidRDefault="00A61382" w:rsidP="000B0ED3">
            <w:pPr>
              <w:pStyle w:val="a7"/>
              <w:numPr>
                <w:ilvl w:val="0"/>
                <w:numId w:val="4"/>
              </w:numPr>
              <w:tabs>
                <w:tab w:val="left" w:pos="12"/>
                <w:tab w:val="left" w:pos="1272"/>
              </w:tabs>
              <w:jc w:val="both"/>
            </w:pPr>
            <w:r>
              <w:t>сведения о способах получения консультаций по вопросам соблюдения обязательных требований;</w:t>
            </w:r>
          </w:p>
          <w:p w14:paraId="557C4456" w14:textId="77777777" w:rsidR="00744F00" w:rsidRDefault="00A61382" w:rsidP="000B0ED3">
            <w:pPr>
              <w:pStyle w:val="a7"/>
              <w:numPr>
                <w:ilvl w:val="0"/>
                <w:numId w:val="4"/>
              </w:numPr>
              <w:tabs>
                <w:tab w:val="left" w:pos="12"/>
                <w:tab w:val="left" w:pos="1118"/>
              </w:tabs>
              <w:jc w:val="both"/>
            </w:pPr>
            <w:r>
              <w:t>сведения о применении контрольным (надзорным) органом мер стимулирования добросовестности контролируемых лиц;</w:t>
            </w:r>
          </w:p>
          <w:p w14:paraId="1B567222" w14:textId="77777777" w:rsidR="00744F00" w:rsidRDefault="00A61382" w:rsidP="000B0ED3">
            <w:pPr>
              <w:pStyle w:val="a7"/>
              <w:numPr>
                <w:ilvl w:val="0"/>
                <w:numId w:val="4"/>
              </w:numPr>
              <w:tabs>
                <w:tab w:val="left" w:pos="12"/>
                <w:tab w:val="left" w:pos="1243"/>
                <w:tab w:val="left" w:pos="2016"/>
                <w:tab w:val="left" w:pos="3614"/>
              </w:tabs>
              <w:jc w:val="both"/>
            </w:pPr>
            <w:r>
              <w:t>сведения о порядке досудебного обжалования</w:t>
            </w:r>
            <w:r>
              <w:tab/>
              <w:t>решений</w:t>
            </w:r>
            <w:r>
              <w:tab/>
              <w:t>контрольного</w:t>
            </w:r>
          </w:p>
          <w:p w14:paraId="5E65427D" w14:textId="77777777" w:rsidR="00744F00" w:rsidRDefault="00A61382" w:rsidP="000B0ED3">
            <w:pPr>
              <w:pStyle w:val="a7"/>
              <w:tabs>
                <w:tab w:val="left" w:pos="12"/>
              </w:tabs>
              <w:jc w:val="both"/>
            </w:pPr>
            <w:r>
              <w:t>(надзорного) органа, действий (бездействия) его должностных лиц;</w:t>
            </w:r>
          </w:p>
          <w:p w14:paraId="6DB4A1D4" w14:textId="77777777" w:rsidR="00744F00" w:rsidRDefault="00A61382" w:rsidP="000B0ED3">
            <w:pPr>
              <w:pStyle w:val="a7"/>
              <w:numPr>
                <w:ilvl w:val="0"/>
                <w:numId w:val="4"/>
              </w:numPr>
              <w:tabs>
                <w:tab w:val="left" w:pos="12"/>
                <w:tab w:val="left" w:pos="1248"/>
              </w:tabs>
              <w:jc w:val="both"/>
            </w:pPr>
            <w:r>
              <w:t>доклады, содержащие результаты обобщения правоприменительной практики контрольного (надзорного) органа;</w:t>
            </w:r>
          </w:p>
          <w:p w14:paraId="45B13BD9" w14:textId="77777777" w:rsidR="00744F00" w:rsidRDefault="00A61382" w:rsidP="000B0ED3">
            <w:pPr>
              <w:pStyle w:val="a7"/>
              <w:numPr>
                <w:ilvl w:val="0"/>
                <w:numId w:val="4"/>
              </w:numPr>
              <w:tabs>
                <w:tab w:val="left" w:pos="12"/>
                <w:tab w:val="left" w:pos="1170"/>
              </w:tabs>
              <w:jc w:val="both"/>
            </w:pPr>
            <w:r>
              <w:t>доклады о муниципальном контроле;</w:t>
            </w:r>
          </w:p>
          <w:p w14:paraId="3B51DB29" w14:textId="77777777" w:rsidR="00744F00" w:rsidRDefault="00A61382" w:rsidP="000B0ED3">
            <w:pPr>
              <w:pStyle w:val="a7"/>
              <w:numPr>
                <w:ilvl w:val="0"/>
                <w:numId w:val="4"/>
              </w:numPr>
              <w:tabs>
                <w:tab w:val="left" w:pos="12"/>
                <w:tab w:val="left" w:pos="1123"/>
              </w:tabs>
              <w:jc w:val="both"/>
            </w:pPr>
            <w: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4E5179E1" w14:textId="77777777" w:rsidR="00744F00" w:rsidRDefault="00A61382" w:rsidP="000B0ED3">
            <w:pPr>
              <w:pStyle w:val="a7"/>
              <w:numPr>
                <w:ilvl w:val="0"/>
                <w:numId w:val="4"/>
              </w:numPr>
              <w:tabs>
                <w:tab w:val="left" w:pos="12"/>
                <w:tab w:val="left" w:pos="1104"/>
              </w:tabs>
              <w:jc w:val="both"/>
            </w:pPr>
            <w: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w:t>
            </w:r>
          </w:p>
        </w:tc>
        <w:tc>
          <w:tcPr>
            <w:tcW w:w="1272" w:type="dxa"/>
            <w:tcBorders>
              <w:top w:val="single" w:sz="4" w:space="0" w:color="auto"/>
              <w:left w:val="single" w:sz="4" w:space="0" w:color="auto"/>
              <w:bottom w:val="single" w:sz="4" w:space="0" w:color="auto"/>
            </w:tcBorders>
            <w:shd w:val="clear" w:color="auto" w:fill="auto"/>
          </w:tcPr>
          <w:p w14:paraId="26BD793E" w14:textId="77777777" w:rsidR="00744F00" w:rsidRDefault="00744F00">
            <w:pPr>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4DE10475" w14:textId="77777777" w:rsidR="00744F00" w:rsidRDefault="00744F00">
            <w:pPr>
              <w:rPr>
                <w:sz w:val="10"/>
                <w:szCs w:val="10"/>
              </w:rPr>
            </w:pPr>
          </w:p>
        </w:tc>
      </w:tr>
    </w:tbl>
    <w:p w14:paraId="39F0B866" w14:textId="77777777" w:rsidR="00744F00" w:rsidRDefault="00A613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13"/>
        <w:gridCol w:w="1267"/>
        <w:gridCol w:w="2722"/>
      </w:tblGrid>
      <w:tr w:rsidR="00744F00" w14:paraId="79A57F7C" w14:textId="77777777">
        <w:trPr>
          <w:trHeight w:hRule="exact" w:val="581"/>
          <w:jc w:val="center"/>
        </w:trPr>
        <w:tc>
          <w:tcPr>
            <w:tcW w:w="542" w:type="dxa"/>
            <w:tcBorders>
              <w:top w:val="single" w:sz="4" w:space="0" w:color="auto"/>
              <w:left w:val="single" w:sz="4" w:space="0" w:color="auto"/>
            </w:tcBorders>
            <w:shd w:val="clear" w:color="auto" w:fill="auto"/>
          </w:tcPr>
          <w:p w14:paraId="62DEF9D8" w14:textId="77777777" w:rsidR="00744F00" w:rsidRDefault="00744F00">
            <w:pPr>
              <w:rPr>
                <w:sz w:val="10"/>
                <w:szCs w:val="10"/>
              </w:rPr>
            </w:pPr>
          </w:p>
        </w:tc>
        <w:tc>
          <w:tcPr>
            <w:tcW w:w="5213" w:type="dxa"/>
            <w:tcBorders>
              <w:top w:val="single" w:sz="4" w:space="0" w:color="auto"/>
              <w:left w:val="single" w:sz="4" w:space="0" w:color="auto"/>
            </w:tcBorders>
            <w:shd w:val="clear" w:color="auto" w:fill="auto"/>
            <w:vAlign w:val="bottom"/>
          </w:tcPr>
          <w:p w14:paraId="1F23B6AD" w14:textId="77777777" w:rsidR="00744F00" w:rsidRDefault="00A61382">
            <w:pPr>
              <w:pStyle w:val="a7"/>
            </w:pPr>
            <w:r>
              <w:t>программами профилактики рисков причинения вреда.</w:t>
            </w:r>
          </w:p>
        </w:tc>
        <w:tc>
          <w:tcPr>
            <w:tcW w:w="1267" w:type="dxa"/>
            <w:tcBorders>
              <w:top w:val="single" w:sz="4" w:space="0" w:color="auto"/>
              <w:left w:val="single" w:sz="4" w:space="0" w:color="auto"/>
            </w:tcBorders>
            <w:shd w:val="clear" w:color="auto" w:fill="auto"/>
          </w:tcPr>
          <w:p w14:paraId="3823D135" w14:textId="77777777" w:rsidR="00744F00" w:rsidRDefault="00744F00">
            <w:pPr>
              <w:rPr>
                <w:sz w:val="10"/>
                <w:szCs w:val="10"/>
              </w:rPr>
            </w:pPr>
          </w:p>
        </w:tc>
        <w:tc>
          <w:tcPr>
            <w:tcW w:w="2722" w:type="dxa"/>
            <w:tcBorders>
              <w:top w:val="single" w:sz="4" w:space="0" w:color="auto"/>
              <w:left w:val="single" w:sz="4" w:space="0" w:color="auto"/>
            </w:tcBorders>
            <w:shd w:val="clear" w:color="auto" w:fill="auto"/>
          </w:tcPr>
          <w:p w14:paraId="511DA73C" w14:textId="77777777" w:rsidR="00744F00" w:rsidRDefault="00744F00">
            <w:pPr>
              <w:rPr>
                <w:sz w:val="10"/>
                <w:szCs w:val="10"/>
              </w:rPr>
            </w:pPr>
          </w:p>
        </w:tc>
      </w:tr>
      <w:tr w:rsidR="00744F00" w14:paraId="12004F6E" w14:textId="77777777">
        <w:trPr>
          <w:trHeight w:hRule="exact" w:val="13819"/>
          <w:jc w:val="center"/>
        </w:trPr>
        <w:tc>
          <w:tcPr>
            <w:tcW w:w="542" w:type="dxa"/>
            <w:tcBorders>
              <w:top w:val="single" w:sz="4" w:space="0" w:color="auto"/>
              <w:left w:val="single" w:sz="4" w:space="0" w:color="auto"/>
              <w:bottom w:val="single" w:sz="4" w:space="0" w:color="auto"/>
            </w:tcBorders>
            <w:shd w:val="clear" w:color="auto" w:fill="auto"/>
          </w:tcPr>
          <w:p w14:paraId="5D18BE51" w14:textId="77777777" w:rsidR="00744F00" w:rsidRDefault="00A61382">
            <w:pPr>
              <w:pStyle w:val="a7"/>
            </w:pPr>
            <w:r>
              <w:t>2</w:t>
            </w:r>
          </w:p>
        </w:tc>
        <w:tc>
          <w:tcPr>
            <w:tcW w:w="5213" w:type="dxa"/>
            <w:tcBorders>
              <w:top w:val="single" w:sz="4" w:space="0" w:color="auto"/>
              <w:left w:val="single" w:sz="4" w:space="0" w:color="auto"/>
              <w:bottom w:val="single" w:sz="4" w:space="0" w:color="auto"/>
            </w:tcBorders>
            <w:shd w:val="clear" w:color="auto" w:fill="auto"/>
            <w:vAlign w:val="bottom"/>
          </w:tcPr>
          <w:p w14:paraId="194A1673" w14:textId="77777777" w:rsidR="00744F00" w:rsidRDefault="00A61382">
            <w:pPr>
              <w:pStyle w:val="a7"/>
              <w:jc w:val="center"/>
            </w:pPr>
            <w:r>
              <w:rPr>
                <w:b/>
                <w:bCs/>
              </w:rPr>
              <w:t>Предостережение о недопустимости нарушения обязательных требований</w:t>
            </w:r>
          </w:p>
          <w:p w14:paraId="4A4BF844" w14:textId="77777777" w:rsidR="00744F00" w:rsidRDefault="00A61382">
            <w:pPr>
              <w:pStyle w:val="a7"/>
              <w:tabs>
                <w:tab w:val="left" w:pos="2390"/>
                <w:tab w:val="right" w:pos="4992"/>
              </w:tabs>
              <w:jc w:val="both"/>
            </w:pPr>
            <w:r>
              <w:t>Контрольный</w:t>
            </w:r>
            <w:r>
              <w:tab/>
              <w:t>орган</w:t>
            </w:r>
            <w:r>
              <w:tab/>
              <w:t>объявляет</w:t>
            </w:r>
          </w:p>
          <w:p w14:paraId="5F803546" w14:textId="77777777" w:rsidR="00744F00" w:rsidRDefault="00A61382">
            <w:pPr>
              <w:pStyle w:val="a7"/>
              <w:jc w:val="both"/>
            </w:pPr>
            <w:r>
              <w:t>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4889FD6" w14:textId="77777777" w:rsidR="00744F00" w:rsidRDefault="00A61382">
            <w:pPr>
              <w:pStyle w:val="a7"/>
              <w:jc w:val="both"/>
            </w:pPr>
            <w: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868B3AE" w14:textId="77777777" w:rsidR="00744F00" w:rsidRDefault="00A61382">
            <w:pPr>
              <w:pStyle w:val="a7"/>
              <w:tabs>
                <w:tab w:val="left" w:pos="1229"/>
                <w:tab w:val="left" w:pos="3077"/>
                <w:tab w:val="left" w:pos="3854"/>
              </w:tabs>
              <w:ind w:firstLine="800"/>
              <w:jc w:val="both"/>
            </w:pPr>
            <w:r>
              <w:t>Контролируемое лицо в течение десяти рабочих дней со дня получения предостережения вправе подать в Контрольный орган</w:t>
            </w:r>
            <w:r>
              <w:tab/>
              <w:t>возражение</w:t>
            </w:r>
            <w:r>
              <w:tab/>
              <w:t>в</w:t>
            </w:r>
            <w:r>
              <w:tab/>
              <w:t>отношении</w:t>
            </w:r>
          </w:p>
          <w:p w14:paraId="03C1D303" w14:textId="77777777" w:rsidR="00744F00" w:rsidRDefault="00A61382">
            <w:pPr>
              <w:pStyle w:val="a7"/>
            </w:pPr>
            <w:r>
              <w:t>предостережения.</w:t>
            </w:r>
          </w:p>
          <w:p w14:paraId="3DC8C16D" w14:textId="77777777" w:rsidR="00744F00" w:rsidRDefault="00A61382">
            <w:pPr>
              <w:pStyle w:val="a7"/>
              <w:jc w:val="both"/>
            </w:pPr>
            <w:r>
              <w:t>Возражение должно содержать:</w:t>
            </w:r>
          </w:p>
          <w:p w14:paraId="59B15A4C" w14:textId="77777777" w:rsidR="00744F00" w:rsidRDefault="00A61382">
            <w:pPr>
              <w:pStyle w:val="a7"/>
              <w:numPr>
                <w:ilvl w:val="0"/>
                <w:numId w:val="5"/>
              </w:numPr>
              <w:tabs>
                <w:tab w:val="left" w:pos="461"/>
              </w:tabs>
              <w:jc w:val="both"/>
            </w:pPr>
            <w:r>
              <w:t>наименование Контрольного органа, в который направляется возражение;</w:t>
            </w:r>
          </w:p>
          <w:p w14:paraId="03E1FE70" w14:textId="77777777" w:rsidR="00744F00" w:rsidRDefault="00A61382">
            <w:pPr>
              <w:pStyle w:val="a7"/>
              <w:numPr>
                <w:ilvl w:val="0"/>
                <w:numId w:val="5"/>
              </w:numPr>
              <w:tabs>
                <w:tab w:val="left" w:pos="461"/>
                <w:tab w:val="left" w:pos="2294"/>
                <w:tab w:val="left" w:pos="4618"/>
              </w:tabs>
              <w:jc w:val="both"/>
            </w:pPr>
            <w:r>
              <w:t>наименование юридического лица, фамилию, имя и отчество (последнее - при наличии) индивидуального</w:t>
            </w:r>
            <w:r>
              <w:tab/>
              <w:t>предпринимателя</w:t>
            </w:r>
            <w:r>
              <w:tab/>
              <w:t>или</w:t>
            </w:r>
          </w:p>
          <w:p w14:paraId="0FEAC696" w14:textId="77777777" w:rsidR="00744F00" w:rsidRDefault="00A61382">
            <w:pPr>
              <w:pStyle w:val="a7"/>
              <w:tabs>
                <w:tab w:val="left" w:pos="3134"/>
              </w:tabs>
              <w:jc w:val="both"/>
            </w:pPr>
            <w:r>
              <w:t>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идентификационный номер налогоплательщика - юридического лица, индивидуального</w:t>
            </w:r>
            <w:r>
              <w:tab/>
              <w:t>предпринимателя,</w:t>
            </w:r>
          </w:p>
          <w:p w14:paraId="3CD12F4D" w14:textId="77777777" w:rsidR="00744F00" w:rsidRDefault="00A61382">
            <w:pPr>
              <w:pStyle w:val="a7"/>
              <w:jc w:val="both"/>
            </w:pPr>
            <w:r>
              <w:t>гражданина;</w:t>
            </w:r>
          </w:p>
          <w:p w14:paraId="40106966" w14:textId="77777777" w:rsidR="00744F00" w:rsidRDefault="00A61382">
            <w:pPr>
              <w:pStyle w:val="a7"/>
              <w:numPr>
                <w:ilvl w:val="0"/>
                <w:numId w:val="5"/>
              </w:numPr>
              <w:tabs>
                <w:tab w:val="left" w:pos="461"/>
              </w:tabs>
              <w:jc w:val="both"/>
            </w:pPr>
            <w:r>
              <w:t>дату и номер предостережения;</w:t>
            </w:r>
          </w:p>
          <w:p w14:paraId="50A85262" w14:textId="77777777" w:rsidR="00744F00" w:rsidRDefault="00A61382">
            <w:pPr>
              <w:pStyle w:val="a7"/>
              <w:numPr>
                <w:ilvl w:val="0"/>
                <w:numId w:val="5"/>
              </w:numPr>
              <w:tabs>
                <w:tab w:val="left" w:pos="461"/>
              </w:tabs>
              <w:jc w:val="both"/>
            </w:pPr>
            <w:r>
              <w:t>доводы, на основании которых контролируемое лицо не согласно с объявленным предостережением;</w:t>
            </w:r>
          </w:p>
          <w:p w14:paraId="646D5BC1" w14:textId="77777777" w:rsidR="00744F00" w:rsidRDefault="00A61382">
            <w:pPr>
              <w:pStyle w:val="a7"/>
              <w:numPr>
                <w:ilvl w:val="0"/>
                <w:numId w:val="5"/>
              </w:numPr>
              <w:tabs>
                <w:tab w:val="left" w:pos="461"/>
              </w:tabs>
              <w:jc w:val="both"/>
            </w:pPr>
            <w:r>
              <w:t>дату получения предостережения контролируемым лицом;</w:t>
            </w:r>
          </w:p>
          <w:p w14:paraId="5265F95E" w14:textId="77777777" w:rsidR="00744F00" w:rsidRDefault="00A61382">
            <w:pPr>
              <w:pStyle w:val="a7"/>
              <w:numPr>
                <w:ilvl w:val="0"/>
                <w:numId w:val="5"/>
              </w:numPr>
              <w:tabs>
                <w:tab w:val="left" w:pos="461"/>
              </w:tabs>
              <w:jc w:val="both"/>
            </w:pPr>
            <w:r>
              <w:t>личную подпись и дату.</w:t>
            </w:r>
          </w:p>
          <w:p w14:paraId="2D1C6776" w14:textId="77777777" w:rsidR="00744F00" w:rsidRDefault="00A61382">
            <w:pPr>
              <w:pStyle w:val="a7"/>
              <w:jc w:val="both"/>
            </w:pPr>
            <w:r>
              <w:t>В случае необходимости в подтверждение своих доводов контролируемое лицо прилагает к возражению соответствующие документы либо</w:t>
            </w:r>
          </w:p>
        </w:tc>
        <w:tc>
          <w:tcPr>
            <w:tcW w:w="1267" w:type="dxa"/>
            <w:tcBorders>
              <w:top w:val="single" w:sz="4" w:space="0" w:color="auto"/>
              <w:left w:val="single" w:sz="4" w:space="0" w:color="auto"/>
              <w:bottom w:val="single" w:sz="4" w:space="0" w:color="auto"/>
            </w:tcBorders>
            <w:shd w:val="clear" w:color="auto" w:fill="auto"/>
          </w:tcPr>
          <w:p w14:paraId="35B9EB51" w14:textId="77777777" w:rsidR="00744F00" w:rsidRDefault="00A61382">
            <w:pPr>
              <w:pStyle w:val="a7"/>
            </w:pPr>
            <w:r>
              <w:t>В течение года</w:t>
            </w:r>
          </w:p>
        </w:tc>
        <w:tc>
          <w:tcPr>
            <w:tcW w:w="2722" w:type="dxa"/>
            <w:tcBorders>
              <w:top w:val="single" w:sz="4" w:space="0" w:color="auto"/>
              <w:left w:val="single" w:sz="4" w:space="0" w:color="auto"/>
              <w:bottom w:val="single" w:sz="4" w:space="0" w:color="auto"/>
            </w:tcBorders>
            <w:shd w:val="clear" w:color="auto" w:fill="auto"/>
          </w:tcPr>
          <w:p w14:paraId="770DE05A" w14:textId="77777777" w:rsidR="00AE26CD" w:rsidRPr="00AE26CD" w:rsidRDefault="00AE26CD" w:rsidP="00AE26CD">
            <w:pPr>
              <w:pStyle w:val="a7"/>
            </w:pPr>
            <w:r w:rsidRPr="00AE26CD">
              <w:t>Управление земельно-имущественных отношений</w:t>
            </w:r>
          </w:p>
          <w:p w14:paraId="6BFE333B" w14:textId="51FC2449" w:rsidR="00744F00" w:rsidRDefault="00AE26CD" w:rsidP="00AE26CD">
            <w:pPr>
              <w:pStyle w:val="a7"/>
            </w:pPr>
            <w:r w:rsidRPr="00AE26CD">
              <w:t>администрации Чернышевского муниципального округа.</w:t>
            </w:r>
          </w:p>
        </w:tc>
      </w:tr>
    </w:tbl>
    <w:p w14:paraId="30F3DF24" w14:textId="77777777" w:rsidR="00744F00" w:rsidRDefault="00A613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227"/>
        <w:gridCol w:w="1272"/>
        <w:gridCol w:w="2794"/>
      </w:tblGrid>
      <w:tr w:rsidR="00744F00" w14:paraId="18356562" w14:textId="77777777">
        <w:trPr>
          <w:trHeight w:hRule="exact" w:val="7762"/>
          <w:jc w:val="center"/>
        </w:trPr>
        <w:tc>
          <w:tcPr>
            <w:tcW w:w="557" w:type="dxa"/>
            <w:tcBorders>
              <w:top w:val="single" w:sz="4" w:space="0" w:color="auto"/>
              <w:left w:val="single" w:sz="4" w:space="0" w:color="auto"/>
            </w:tcBorders>
            <w:shd w:val="clear" w:color="auto" w:fill="auto"/>
          </w:tcPr>
          <w:p w14:paraId="16C43A0D" w14:textId="77777777" w:rsidR="00744F00" w:rsidRDefault="00744F00">
            <w:pPr>
              <w:rPr>
                <w:sz w:val="10"/>
                <w:szCs w:val="10"/>
              </w:rPr>
            </w:pPr>
          </w:p>
        </w:tc>
        <w:tc>
          <w:tcPr>
            <w:tcW w:w="5227" w:type="dxa"/>
            <w:tcBorders>
              <w:top w:val="single" w:sz="4" w:space="0" w:color="auto"/>
              <w:left w:val="single" w:sz="4" w:space="0" w:color="auto"/>
            </w:tcBorders>
            <w:shd w:val="clear" w:color="auto" w:fill="auto"/>
            <w:vAlign w:val="bottom"/>
          </w:tcPr>
          <w:p w14:paraId="00F3D3A0" w14:textId="77777777" w:rsidR="00744F00" w:rsidRDefault="00A61382">
            <w:pPr>
              <w:pStyle w:val="a7"/>
            </w:pPr>
            <w:r>
              <w:t>их заверенные копии.</w:t>
            </w:r>
          </w:p>
          <w:p w14:paraId="250A5EDE" w14:textId="77777777" w:rsidR="00744F00" w:rsidRDefault="00A61382">
            <w:pPr>
              <w:pStyle w:val="a7"/>
              <w:ind w:firstLine="800"/>
              <w:jc w:val="both"/>
            </w:pPr>
            <w:r>
              <w:t>Контрольный орган рассматривает возражение в отношении предостережения в течение пятнадцати рабочих дней со дня его получения.</w:t>
            </w:r>
          </w:p>
          <w:p w14:paraId="19E637E7" w14:textId="77777777" w:rsidR="00744F00" w:rsidRDefault="00A61382">
            <w:pPr>
              <w:pStyle w:val="a7"/>
              <w:jc w:val="both"/>
            </w:pPr>
            <w:r>
              <w:t>По результатам рассмотрения возражения Контрольный орган принимает одно из следующих решений:</w:t>
            </w:r>
          </w:p>
          <w:p w14:paraId="2FFB6250" w14:textId="77777777" w:rsidR="00744F00" w:rsidRDefault="00A61382">
            <w:pPr>
              <w:pStyle w:val="a7"/>
              <w:jc w:val="both"/>
            </w:pPr>
            <w:r>
              <w:t>1)в случае принятия доводов аннулирует направленное предостережение с внесением информации в журнал учета выдачи предостережений;</w:t>
            </w:r>
          </w:p>
          <w:p w14:paraId="59F75A89" w14:textId="77777777" w:rsidR="00744F00" w:rsidRDefault="00A61382">
            <w:pPr>
              <w:pStyle w:val="a7"/>
              <w:jc w:val="both"/>
            </w:pPr>
            <w:r>
              <w:t xml:space="preserve">2) в случае </w:t>
            </w:r>
            <w:proofErr w:type="gramStart"/>
            <w:r>
              <w:t>не принятия</w:t>
            </w:r>
            <w:proofErr w:type="gramEnd"/>
            <w:r>
              <w:t xml:space="preserve"> доводов отказывает в удовлетворении возражения с указанием причины отказа.</w:t>
            </w:r>
          </w:p>
          <w:p w14:paraId="01591633" w14:textId="77777777" w:rsidR="00744F00" w:rsidRDefault="00A61382">
            <w:pPr>
              <w:pStyle w:val="a7"/>
              <w:tabs>
                <w:tab w:val="left" w:pos="2232"/>
                <w:tab w:val="left" w:pos="3634"/>
              </w:tabs>
              <w:jc w:val="both"/>
            </w:pPr>
            <w:r>
              <w:t>Контрольный</w:t>
            </w:r>
            <w:r>
              <w:tab/>
              <w:t>орган</w:t>
            </w:r>
            <w:r>
              <w:tab/>
              <w:t>информирует</w:t>
            </w:r>
          </w:p>
          <w:p w14:paraId="51B544D8" w14:textId="77777777" w:rsidR="00744F00" w:rsidRDefault="00A61382">
            <w:pPr>
              <w:pStyle w:val="a7"/>
              <w:jc w:val="both"/>
            </w:pPr>
            <w:r>
              <w:t>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21EF3A7" w14:textId="77777777" w:rsidR="00744F00" w:rsidRDefault="00A61382">
            <w:pPr>
              <w:pStyle w:val="a7"/>
              <w:jc w:val="both"/>
            </w:pPr>
            <w:r>
              <w:t>Повторное направление возражения по тем же основаниям не допускается.</w:t>
            </w:r>
          </w:p>
          <w:p w14:paraId="68762329" w14:textId="77777777" w:rsidR="00744F00" w:rsidRDefault="00A61382">
            <w:pPr>
              <w:pStyle w:val="a7"/>
            </w:pPr>
            <w: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tc>
        <w:tc>
          <w:tcPr>
            <w:tcW w:w="1272" w:type="dxa"/>
            <w:tcBorders>
              <w:top w:val="single" w:sz="4" w:space="0" w:color="auto"/>
              <w:left w:val="single" w:sz="4" w:space="0" w:color="auto"/>
            </w:tcBorders>
            <w:shd w:val="clear" w:color="auto" w:fill="auto"/>
          </w:tcPr>
          <w:p w14:paraId="172FBF67" w14:textId="77777777" w:rsidR="00744F00" w:rsidRDefault="00744F00">
            <w:pPr>
              <w:rPr>
                <w:sz w:val="10"/>
                <w:szCs w:val="10"/>
              </w:rPr>
            </w:pPr>
          </w:p>
        </w:tc>
        <w:tc>
          <w:tcPr>
            <w:tcW w:w="2794" w:type="dxa"/>
            <w:tcBorders>
              <w:top w:val="single" w:sz="4" w:space="0" w:color="auto"/>
              <w:left w:val="single" w:sz="4" w:space="0" w:color="auto"/>
              <w:right w:val="single" w:sz="4" w:space="0" w:color="auto"/>
            </w:tcBorders>
            <w:shd w:val="clear" w:color="auto" w:fill="auto"/>
          </w:tcPr>
          <w:p w14:paraId="1DCE8E4A" w14:textId="77777777" w:rsidR="00744F00" w:rsidRDefault="00744F00">
            <w:pPr>
              <w:rPr>
                <w:sz w:val="10"/>
                <w:szCs w:val="10"/>
              </w:rPr>
            </w:pPr>
          </w:p>
        </w:tc>
      </w:tr>
      <w:tr w:rsidR="00744F00" w14:paraId="41CC46F0" w14:textId="77777777">
        <w:trPr>
          <w:trHeight w:hRule="exact" w:val="6677"/>
          <w:jc w:val="center"/>
        </w:trPr>
        <w:tc>
          <w:tcPr>
            <w:tcW w:w="557" w:type="dxa"/>
            <w:tcBorders>
              <w:top w:val="single" w:sz="4" w:space="0" w:color="auto"/>
              <w:left w:val="single" w:sz="4" w:space="0" w:color="auto"/>
              <w:bottom w:val="single" w:sz="4" w:space="0" w:color="auto"/>
            </w:tcBorders>
            <w:shd w:val="clear" w:color="auto" w:fill="auto"/>
          </w:tcPr>
          <w:p w14:paraId="537F126E" w14:textId="77777777" w:rsidR="00744F00" w:rsidRDefault="00A61382">
            <w:pPr>
              <w:pStyle w:val="a7"/>
            </w:pPr>
            <w:r>
              <w:t>3</w:t>
            </w:r>
          </w:p>
        </w:tc>
        <w:tc>
          <w:tcPr>
            <w:tcW w:w="5227" w:type="dxa"/>
            <w:tcBorders>
              <w:top w:val="single" w:sz="4" w:space="0" w:color="auto"/>
              <w:left w:val="single" w:sz="4" w:space="0" w:color="auto"/>
              <w:bottom w:val="single" w:sz="4" w:space="0" w:color="auto"/>
            </w:tcBorders>
            <w:shd w:val="clear" w:color="auto" w:fill="auto"/>
            <w:vAlign w:val="bottom"/>
          </w:tcPr>
          <w:p w14:paraId="4CF2D7C8" w14:textId="77777777" w:rsidR="00744F00" w:rsidRDefault="00A61382">
            <w:pPr>
              <w:pStyle w:val="a7"/>
              <w:jc w:val="center"/>
            </w:pPr>
            <w:r>
              <w:rPr>
                <w:b/>
                <w:bCs/>
              </w:rPr>
              <w:t>Консультирование:</w:t>
            </w:r>
          </w:p>
          <w:p w14:paraId="1B4CFAFC" w14:textId="77777777" w:rsidR="00744F00" w:rsidRDefault="00A61382">
            <w:pPr>
              <w:pStyle w:val="a7"/>
              <w:ind w:firstLine="800"/>
              <w:jc w:val="both"/>
            </w:pPr>
            <w: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73455B87" w14:textId="77777777" w:rsidR="00744F00" w:rsidRDefault="00A61382">
            <w:pPr>
              <w:pStyle w:val="a7"/>
              <w:ind w:firstLine="800"/>
              <w:jc w:val="both"/>
            </w:pPr>
            <w:r>
              <w:t>1) порядка проведения контрольных мероприятий;</w:t>
            </w:r>
          </w:p>
          <w:p w14:paraId="46D53CE8" w14:textId="77777777" w:rsidR="00744F00" w:rsidRDefault="00A61382">
            <w:pPr>
              <w:pStyle w:val="a7"/>
              <w:tabs>
                <w:tab w:val="left" w:pos="3910"/>
              </w:tabs>
              <w:ind w:firstLine="800"/>
              <w:jc w:val="both"/>
            </w:pPr>
            <w:r>
              <w:t>2)периодичности</w:t>
            </w:r>
            <w:r>
              <w:tab/>
              <w:t>проведения</w:t>
            </w:r>
          </w:p>
          <w:p w14:paraId="7D8E7BA6" w14:textId="77777777" w:rsidR="00744F00" w:rsidRDefault="00A61382">
            <w:pPr>
              <w:pStyle w:val="a7"/>
            </w:pPr>
            <w:r>
              <w:t>контрольных мероприятий;</w:t>
            </w:r>
          </w:p>
          <w:p w14:paraId="5E2A9AAB" w14:textId="77777777" w:rsidR="00744F00" w:rsidRDefault="00A61382">
            <w:pPr>
              <w:pStyle w:val="a7"/>
              <w:ind w:firstLine="800"/>
              <w:jc w:val="both"/>
            </w:pPr>
            <w:r>
              <w:t>3)порядка принятия решений по итогам контрольных мероприятий;</w:t>
            </w:r>
          </w:p>
          <w:p w14:paraId="237C8CA2" w14:textId="77777777" w:rsidR="00744F00" w:rsidRDefault="00A61382">
            <w:pPr>
              <w:pStyle w:val="a7"/>
              <w:ind w:firstLine="800"/>
              <w:jc w:val="both"/>
            </w:pPr>
            <w:r>
              <w:t>4)порядка обжалования решений Контрольного органа.</w:t>
            </w:r>
          </w:p>
          <w:p w14:paraId="7C2BD5A6" w14:textId="77777777" w:rsidR="00744F00" w:rsidRDefault="00A61382">
            <w:pPr>
              <w:pStyle w:val="a7"/>
              <w:jc w:val="both"/>
            </w:pPr>
            <w:r>
              <w:t>Инспекторы осуществляют консультирование контролируемых лиц и их представителей:</w:t>
            </w:r>
          </w:p>
          <w:p w14:paraId="38B0475A" w14:textId="77777777" w:rsidR="00744F00" w:rsidRDefault="00A61382">
            <w:pPr>
              <w:pStyle w:val="a7"/>
              <w:ind w:firstLine="800"/>
              <w:jc w:val="both"/>
            </w:pPr>
            <w:r>
              <w:t>1)в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DAE1FE2" w14:textId="77777777" w:rsidR="00744F00" w:rsidRDefault="00A61382">
            <w:pPr>
              <w:pStyle w:val="a7"/>
              <w:tabs>
                <w:tab w:val="left" w:pos="2950"/>
                <w:tab w:val="left" w:pos="4861"/>
              </w:tabs>
              <w:ind w:firstLine="800"/>
              <w:jc w:val="both"/>
            </w:pPr>
            <w:r>
              <w:t>2)посредством</w:t>
            </w:r>
            <w:r>
              <w:tab/>
              <w:t>размещения</w:t>
            </w:r>
            <w:r>
              <w:tab/>
              <w:t>на</w:t>
            </w:r>
          </w:p>
          <w:p w14:paraId="7C0A1948" w14:textId="77777777" w:rsidR="00744F00" w:rsidRDefault="00A61382">
            <w:pPr>
              <w:pStyle w:val="a7"/>
              <w:jc w:val="both"/>
            </w:pPr>
            <w:r>
              <w:t>официальном сайте письменного разъяснения по однотипным обращениям (более 10 однотипных обращений) контролируемых лиц и</w:t>
            </w:r>
          </w:p>
        </w:tc>
        <w:tc>
          <w:tcPr>
            <w:tcW w:w="1272" w:type="dxa"/>
            <w:tcBorders>
              <w:top w:val="single" w:sz="4" w:space="0" w:color="auto"/>
              <w:left w:val="single" w:sz="4" w:space="0" w:color="auto"/>
              <w:bottom w:val="single" w:sz="4" w:space="0" w:color="auto"/>
            </w:tcBorders>
            <w:shd w:val="clear" w:color="auto" w:fill="auto"/>
          </w:tcPr>
          <w:p w14:paraId="2A78ECD9" w14:textId="77777777" w:rsidR="00744F00" w:rsidRDefault="00A61382">
            <w:pPr>
              <w:pStyle w:val="a7"/>
            </w:pPr>
            <w:r>
              <w:t>В течение года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E7D879D" w14:textId="77777777" w:rsidR="00AE26CD" w:rsidRPr="00AE26CD" w:rsidRDefault="00AE26CD" w:rsidP="00AE26CD">
            <w:pPr>
              <w:pStyle w:val="a7"/>
            </w:pPr>
            <w:r w:rsidRPr="00AE26CD">
              <w:t>Управление земельно-имущественных отношений</w:t>
            </w:r>
          </w:p>
          <w:p w14:paraId="66CC2C4C" w14:textId="10C88B92" w:rsidR="00744F00" w:rsidRDefault="00AE26CD" w:rsidP="00AE26CD">
            <w:pPr>
              <w:pStyle w:val="a7"/>
            </w:pPr>
            <w:r w:rsidRPr="00AE26CD">
              <w:t>администрации Чернышевского муниципального округа.</w:t>
            </w:r>
          </w:p>
        </w:tc>
      </w:tr>
    </w:tbl>
    <w:p w14:paraId="54CA2B2B" w14:textId="77777777" w:rsidR="00744F00" w:rsidRDefault="00A61382">
      <w:pPr>
        <w:spacing w:line="1" w:lineRule="exact"/>
      </w:pPr>
      <w:r>
        <w:br w:type="page"/>
      </w:r>
    </w:p>
    <w:p w14:paraId="6AE7037C" w14:textId="77777777" w:rsidR="00744F00" w:rsidRDefault="00A61382">
      <w:pPr>
        <w:pStyle w:val="a5"/>
        <w:ind w:left="0" w:firstLine="0"/>
        <w:jc w:val="right"/>
        <w:rPr>
          <w:sz w:val="26"/>
          <w:szCs w:val="26"/>
        </w:rPr>
      </w:pPr>
      <w:r>
        <w:rPr>
          <w:rFonts w:ascii="Arial" w:eastAsia="Arial" w:hAnsi="Arial" w:cs="Arial"/>
          <w:b w:val="0"/>
          <w:bCs w:val="0"/>
          <w:sz w:val="26"/>
          <w:szCs w:val="26"/>
        </w:rPr>
        <w:lastRenderedPageBreak/>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208"/>
        <w:gridCol w:w="1272"/>
        <w:gridCol w:w="2784"/>
      </w:tblGrid>
      <w:tr w:rsidR="00744F00" w14:paraId="4B9B852B" w14:textId="77777777">
        <w:trPr>
          <w:trHeight w:hRule="exact" w:val="9672"/>
          <w:jc w:val="center"/>
        </w:trPr>
        <w:tc>
          <w:tcPr>
            <w:tcW w:w="547" w:type="dxa"/>
            <w:tcBorders>
              <w:top w:val="single" w:sz="4" w:space="0" w:color="auto"/>
              <w:left w:val="single" w:sz="4" w:space="0" w:color="auto"/>
            </w:tcBorders>
            <w:shd w:val="clear" w:color="auto" w:fill="auto"/>
          </w:tcPr>
          <w:p w14:paraId="3B7D9758" w14:textId="77777777" w:rsidR="00744F00" w:rsidRDefault="00744F00">
            <w:pPr>
              <w:rPr>
                <w:sz w:val="10"/>
                <w:szCs w:val="10"/>
              </w:rPr>
            </w:pPr>
          </w:p>
        </w:tc>
        <w:tc>
          <w:tcPr>
            <w:tcW w:w="5208" w:type="dxa"/>
            <w:tcBorders>
              <w:top w:val="single" w:sz="4" w:space="0" w:color="auto"/>
              <w:left w:val="single" w:sz="4" w:space="0" w:color="auto"/>
            </w:tcBorders>
            <w:shd w:val="clear" w:color="auto" w:fill="auto"/>
            <w:vAlign w:val="bottom"/>
          </w:tcPr>
          <w:p w14:paraId="5C23E901" w14:textId="77777777" w:rsidR="00744F00" w:rsidRDefault="00A61382">
            <w:pPr>
              <w:pStyle w:val="a7"/>
              <w:tabs>
                <w:tab w:val="left" w:pos="1075"/>
                <w:tab w:val="left" w:pos="3566"/>
              </w:tabs>
              <w:jc w:val="both"/>
            </w:pPr>
            <w:r>
              <w:t>их</w:t>
            </w:r>
            <w:r>
              <w:tab/>
              <w:t>представителей,</w:t>
            </w:r>
            <w:r>
              <w:tab/>
              <w:t>подписанного</w:t>
            </w:r>
          </w:p>
          <w:p w14:paraId="68AEA3A0" w14:textId="77777777" w:rsidR="00744F00" w:rsidRDefault="00A61382">
            <w:pPr>
              <w:pStyle w:val="a7"/>
              <w:tabs>
                <w:tab w:val="left" w:pos="2357"/>
                <w:tab w:val="left" w:pos="4349"/>
              </w:tabs>
              <w:jc w:val="both"/>
            </w:pPr>
            <w:r>
              <w:t>уполномоченным</w:t>
            </w:r>
            <w:r>
              <w:tab/>
              <w:t>должностным</w:t>
            </w:r>
            <w:r>
              <w:tab/>
              <w:t>лицом</w:t>
            </w:r>
          </w:p>
          <w:p w14:paraId="0EC83048" w14:textId="77777777" w:rsidR="00744F00" w:rsidRDefault="00A61382">
            <w:pPr>
              <w:pStyle w:val="a7"/>
              <w:jc w:val="both"/>
            </w:pPr>
            <w:r>
              <w:t>Контрольного органа.</w:t>
            </w:r>
          </w:p>
          <w:p w14:paraId="30F0F700" w14:textId="77777777" w:rsidR="00744F00" w:rsidRDefault="00A61382">
            <w:pPr>
              <w:pStyle w:val="a7"/>
              <w:jc w:val="both"/>
            </w:pPr>
            <w:r>
              <w:t>Индивидуальное консультирование на личном приеме каждого заявителя инспекторами не может превышать 10 минут.</w:t>
            </w:r>
          </w:p>
          <w:p w14:paraId="2740815C" w14:textId="77777777" w:rsidR="00744F00" w:rsidRDefault="00A61382">
            <w:pPr>
              <w:pStyle w:val="a7"/>
              <w:ind w:firstLine="140"/>
              <w:jc w:val="both"/>
            </w:pPr>
            <w:r>
              <w:t>Время разговора по телефону не должно превышать 10 минут.</w:t>
            </w:r>
          </w:p>
          <w:p w14:paraId="70AF6F66" w14:textId="77777777" w:rsidR="00744F00" w:rsidRDefault="00A61382">
            <w:pPr>
              <w:pStyle w:val="a7"/>
              <w:ind w:firstLine="900"/>
              <w:jc w:val="both"/>
            </w:pPr>
            <w:r>
              <w:t>3)Контрольный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1551991D" w14:textId="77777777" w:rsidR="00744F00" w:rsidRDefault="00A61382">
            <w:pPr>
              <w:pStyle w:val="a7"/>
              <w:tabs>
                <w:tab w:val="left" w:pos="3194"/>
              </w:tabs>
              <w:ind w:firstLine="780"/>
              <w:jc w:val="both"/>
            </w:pPr>
            <w:r>
              <w:t>4)Письменное</w:t>
            </w:r>
            <w:r>
              <w:tab/>
              <w:t>консультирование</w:t>
            </w:r>
          </w:p>
          <w:p w14:paraId="766BA727" w14:textId="77777777" w:rsidR="00744F00" w:rsidRDefault="00A61382">
            <w:pPr>
              <w:pStyle w:val="a7"/>
              <w:jc w:val="both"/>
            </w:pPr>
            <w:r>
              <w:t>контролируемых лиц и их представителей осуществляется по следующим вопросам:</w:t>
            </w:r>
          </w:p>
          <w:p w14:paraId="1AF87729" w14:textId="77777777" w:rsidR="00744F00" w:rsidRDefault="00A61382">
            <w:pPr>
              <w:pStyle w:val="a7"/>
              <w:ind w:firstLine="1240"/>
              <w:jc w:val="both"/>
            </w:pPr>
            <w:r>
              <w:t>порядок обжалования решений контрольного органа;</w:t>
            </w:r>
          </w:p>
          <w:p w14:paraId="49001A43" w14:textId="77777777" w:rsidR="00744F00" w:rsidRDefault="00A61382">
            <w:pPr>
              <w:pStyle w:val="a7"/>
              <w:numPr>
                <w:ilvl w:val="0"/>
                <w:numId w:val="6"/>
              </w:numPr>
              <w:tabs>
                <w:tab w:val="left" w:pos="797"/>
              </w:tabs>
              <w:ind w:firstLine="800"/>
              <w:jc w:val="both"/>
            </w:pPr>
            <w:r>
              <w:t>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14:paraId="23FC694A" w14:textId="77777777" w:rsidR="00744F00" w:rsidRDefault="00A61382">
            <w:pPr>
              <w:pStyle w:val="a7"/>
              <w:numPr>
                <w:ilvl w:val="0"/>
                <w:numId w:val="6"/>
              </w:numPr>
              <w:tabs>
                <w:tab w:val="left" w:pos="797"/>
              </w:tabs>
              <w:ind w:firstLine="800"/>
              <w:jc w:val="both"/>
            </w:pPr>
            <w:r>
              <w:t>порядка проведения контрольных мероприятий;</w:t>
            </w:r>
          </w:p>
          <w:p w14:paraId="255FF368" w14:textId="77777777" w:rsidR="00744F00" w:rsidRDefault="00A61382">
            <w:pPr>
              <w:pStyle w:val="a7"/>
              <w:numPr>
                <w:ilvl w:val="0"/>
                <w:numId w:val="6"/>
              </w:numPr>
              <w:tabs>
                <w:tab w:val="left" w:pos="797"/>
              </w:tabs>
              <w:ind w:firstLine="800"/>
              <w:jc w:val="both"/>
            </w:pPr>
            <w:r>
              <w:t>периодичности проведения контрольных мероприятий;</w:t>
            </w:r>
          </w:p>
          <w:p w14:paraId="6D09A71C" w14:textId="77777777" w:rsidR="00744F00" w:rsidRDefault="00A61382">
            <w:pPr>
              <w:pStyle w:val="a7"/>
              <w:numPr>
                <w:ilvl w:val="0"/>
                <w:numId w:val="6"/>
              </w:numPr>
              <w:tabs>
                <w:tab w:val="left" w:pos="797"/>
              </w:tabs>
              <w:ind w:firstLine="800"/>
              <w:jc w:val="both"/>
            </w:pPr>
            <w:r>
              <w:t>порядка принятия решений по итогам контрольных мероприятий.</w:t>
            </w:r>
          </w:p>
          <w:p w14:paraId="265CBE35" w14:textId="77777777" w:rsidR="00744F00" w:rsidRDefault="00A61382">
            <w:pPr>
              <w:pStyle w:val="a7"/>
              <w:tabs>
                <w:tab w:val="left" w:pos="3327"/>
                <w:tab w:val="left" w:pos="4393"/>
              </w:tabs>
              <w:ind w:firstLine="860"/>
              <w:jc w:val="both"/>
            </w:pPr>
            <w:r>
              <w:t>5)Контролируемое</w:t>
            </w:r>
            <w:r>
              <w:tab/>
              <w:t>лицо</w:t>
            </w:r>
            <w:r>
              <w:tab/>
              <w:t>вправе</w:t>
            </w:r>
          </w:p>
          <w:p w14:paraId="4EF9B36C" w14:textId="77777777" w:rsidR="00744F00" w:rsidRDefault="00A61382">
            <w:pPr>
              <w:pStyle w:val="a7"/>
              <w:jc w:val="both"/>
            </w:pPr>
            <w:r>
              <w:t>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5C650A9A" w14:textId="77777777" w:rsidR="00744F00" w:rsidRDefault="00A61382">
            <w:pPr>
              <w:pStyle w:val="a7"/>
              <w:ind w:firstLine="800"/>
              <w:jc w:val="both"/>
            </w:pPr>
            <w:r>
              <w:t>Контрольный орган осуществляет учет проведенных консультирований.</w:t>
            </w:r>
          </w:p>
        </w:tc>
        <w:tc>
          <w:tcPr>
            <w:tcW w:w="1272" w:type="dxa"/>
            <w:tcBorders>
              <w:top w:val="single" w:sz="4" w:space="0" w:color="auto"/>
              <w:left w:val="single" w:sz="4" w:space="0" w:color="auto"/>
            </w:tcBorders>
            <w:shd w:val="clear" w:color="auto" w:fill="auto"/>
          </w:tcPr>
          <w:p w14:paraId="2B54A404" w14:textId="77777777" w:rsidR="00744F00" w:rsidRDefault="00744F00">
            <w:pPr>
              <w:rPr>
                <w:sz w:val="10"/>
                <w:szCs w:val="10"/>
              </w:rPr>
            </w:pPr>
          </w:p>
        </w:tc>
        <w:tc>
          <w:tcPr>
            <w:tcW w:w="2784" w:type="dxa"/>
            <w:tcBorders>
              <w:top w:val="single" w:sz="4" w:space="0" w:color="auto"/>
              <w:left w:val="single" w:sz="4" w:space="0" w:color="auto"/>
              <w:right w:val="single" w:sz="4" w:space="0" w:color="auto"/>
            </w:tcBorders>
            <w:shd w:val="clear" w:color="auto" w:fill="auto"/>
          </w:tcPr>
          <w:p w14:paraId="692500C5" w14:textId="77777777" w:rsidR="00744F00" w:rsidRDefault="00744F00">
            <w:pPr>
              <w:rPr>
                <w:sz w:val="10"/>
                <w:szCs w:val="10"/>
              </w:rPr>
            </w:pPr>
          </w:p>
        </w:tc>
      </w:tr>
      <w:tr w:rsidR="00744F00" w14:paraId="53B1A3AC" w14:textId="77777777">
        <w:trPr>
          <w:trHeight w:hRule="exact" w:val="4733"/>
          <w:jc w:val="center"/>
        </w:trPr>
        <w:tc>
          <w:tcPr>
            <w:tcW w:w="547" w:type="dxa"/>
            <w:tcBorders>
              <w:top w:val="single" w:sz="4" w:space="0" w:color="auto"/>
              <w:left w:val="single" w:sz="4" w:space="0" w:color="auto"/>
              <w:bottom w:val="single" w:sz="4" w:space="0" w:color="auto"/>
            </w:tcBorders>
            <w:shd w:val="clear" w:color="auto" w:fill="auto"/>
          </w:tcPr>
          <w:p w14:paraId="2850A946" w14:textId="77777777" w:rsidR="00744F00" w:rsidRDefault="00A61382">
            <w:pPr>
              <w:pStyle w:val="a7"/>
            </w:pPr>
            <w:r>
              <w:t>4</w:t>
            </w:r>
          </w:p>
        </w:tc>
        <w:tc>
          <w:tcPr>
            <w:tcW w:w="5208" w:type="dxa"/>
            <w:tcBorders>
              <w:top w:val="single" w:sz="4" w:space="0" w:color="auto"/>
              <w:left w:val="single" w:sz="4" w:space="0" w:color="auto"/>
              <w:bottom w:val="single" w:sz="4" w:space="0" w:color="auto"/>
            </w:tcBorders>
            <w:shd w:val="clear" w:color="auto" w:fill="auto"/>
            <w:vAlign w:val="bottom"/>
          </w:tcPr>
          <w:p w14:paraId="397AB66D" w14:textId="77777777" w:rsidR="00744F00" w:rsidRDefault="00A61382">
            <w:pPr>
              <w:pStyle w:val="a7"/>
              <w:jc w:val="center"/>
            </w:pPr>
            <w:r>
              <w:rPr>
                <w:b/>
                <w:bCs/>
              </w:rPr>
              <w:t>Профилактический визит:</w:t>
            </w:r>
          </w:p>
          <w:p w14:paraId="33B53ED4" w14:textId="77777777" w:rsidR="00744F00" w:rsidRDefault="00A61382">
            <w:pPr>
              <w:pStyle w:val="a7"/>
              <w:tabs>
                <w:tab w:val="left" w:pos="2578"/>
                <w:tab w:val="left" w:pos="3758"/>
              </w:tabs>
              <w:jc w:val="both"/>
            </w:pPr>
            <w:r>
              <w:t>Профилактический</w:t>
            </w:r>
            <w:r>
              <w:tab/>
              <w:t>визит</w:t>
            </w:r>
            <w:r>
              <w:tab/>
              <w:t>проводится</w:t>
            </w:r>
          </w:p>
          <w:p w14:paraId="4B380C94" w14:textId="77777777" w:rsidR="00744F00" w:rsidRDefault="00A61382">
            <w:pPr>
              <w:pStyle w:val="a7"/>
              <w:tabs>
                <w:tab w:val="left" w:pos="2323"/>
                <w:tab w:val="left" w:pos="3350"/>
                <w:tab w:val="left" w:pos="4387"/>
              </w:tabs>
              <w:jc w:val="both"/>
            </w:pPr>
            <w:r>
              <w:t>инспектором в форме профилактической беседы по месту осуществления деятельности контролируемого</w:t>
            </w:r>
            <w:r>
              <w:tab/>
              <w:t>лица</w:t>
            </w:r>
            <w:r>
              <w:tab/>
              <w:t>либо</w:t>
            </w:r>
            <w:r>
              <w:tab/>
              <w:t>путем</w:t>
            </w:r>
          </w:p>
          <w:p w14:paraId="40476122" w14:textId="77777777" w:rsidR="00744F00" w:rsidRDefault="00A61382">
            <w:pPr>
              <w:pStyle w:val="a7"/>
              <w:jc w:val="both"/>
            </w:pPr>
            <w:r>
              <w:t>использования видеоконференцсвязи.</w:t>
            </w:r>
          </w:p>
          <w:p w14:paraId="0D662740" w14:textId="77777777" w:rsidR="00744F00" w:rsidRDefault="00A61382">
            <w:pPr>
              <w:pStyle w:val="a7"/>
              <w:tabs>
                <w:tab w:val="left" w:pos="3130"/>
              </w:tabs>
              <w:ind w:firstLine="140"/>
              <w:jc w:val="both"/>
            </w:pPr>
            <w:r>
              <w:t>В ходе профилактического визита инспектором осуществляются</w:t>
            </w:r>
            <w:r>
              <w:tab/>
              <w:t>консультирование</w:t>
            </w:r>
          </w:p>
          <w:p w14:paraId="22FC8A2F" w14:textId="4437CADA" w:rsidR="00744F00" w:rsidRDefault="00A61382">
            <w:pPr>
              <w:pStyle w:val="a7"/>
              <w:jc w:val="both"/>
            </w:pPr>
            <w:r>
              <w:t>контролируемого лица, а также сбор сведений, необходимых для отнесения объектов контроля к категориям риска.</w:t>
            </w:r>
            <w:r w:rsidR="00310F2E">
              <w:t xml:space="preserve"> </w:t>
            </w:r>
          </w:p>
          <w:p w14:paraId="4D4DEEF0" w14:textId="77777777" w:rsidR="00744F00" w:rsidRDefault="00A61382">
            <w:pPr>
              <w:pStyle w:val="a7"/>
              <w:tabs>
                <w:tab w:val="left" w:pos="1219"/>
                <w:tab w:val="left" w:pos="3475"/>
              </w:tabs>
              <w:jc w:val="both"/>
            </w:pPr>
            <w:r>
              <w:t>Срок</w:t>
            </w:r>
            <w:r>
              <w:tab/>
              <w:t>осуществления</w:t>
            </w:r>
            <w:r>
              <w:tab/>
              <w:t>обязательного</w:t>
            </w:r>
          </w:p>
          <w:p w14:paraId="41D43A10" w14:textId="10E84BE7" w:rsidR="00744F00" w:rsidRDefault="00A61382">
            <w:pPr>
              <w:pStyle w:val="a7"/>
              <w:jc w:val="both"/>
            </w:pPr>
            <w:r>
              <w:t>профилактического визита составляет один рабочий день.</w:t>
            </w:r>
            <w:r w:rsidR="00310F2E">
              <w:t xml:space="preserve"> </w:t>
            </w:r>
          </w:p>
          <w:p w14:paraId="05C45F98" w14:textId="77777777" w:rsidR="00744F00" w:rsidRDefault="00A61382">
            <w:pPr>
              <w:pStyle w:val="a7"/>
              <w:ind w:firstLine="140"/>
              <w:jc w:val="both"/>
            </w:pPr>
            <w:r>
              <w:t>В случае если при проведении профилактических мероприятий установлено, что объекты контроля представляют явную</w:t>
            </w:r>
          </w:p>
        </w:tc>
        <w:tc>
          <w:tcPr>
            <w:tcW w:w="1272" w:type="dxa"/>
            <w:tcBorders>
              <w:top w:val="single" w:sz="4" w:space="0" w:color="auto"/>
              <w:left w:val="single" w:sz="4" w:space="0" w:color="auto"/>
              <w:bottom w:val="single" w:sz="4" w:space="0" w:color="auto"/>
            </w:tcBorders>
            <w:shd w:val="clear" w:color="auto" w:fill="auto"/>
          </w:tcPr>
          <w:p w14:paraId="5993ED49" w14:textId="77777777" w:rsidR="00744F00" w:rsidRDefault="00A61382">
            <w:pPr>
              <w:pStyle w:val="a7"/>
            </w:pPr>
            <w:r>
              <w:t>В течение года</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6958E0CD" w14:textId="77777777" w:rsidR="00AE26CD" w:rsidRPr="00AE26CD" w:rsidRDefault="00AE26CD" w:rsidP="00AE26CD">
            <w:pPr>
              <w:pStyle w:val="a7"/>
            </w:pPr>
            <w:r w:rsidRPr="00AE26CD">
              <w:t>Управление земельно-имущественных отношений</w:t>
            </w:r>
          </w:p>
          <w:p w14:paraId="58E49193" w14:textId="11B51276" w:rsidR="00744F00" w:rsidRDefault="00AE26CD" w:rsidP="00AE26CD">
            <w:pPr>
              <w:pStyle w:val="a7"/>
            </w:pPr>
            <w:r w:rsidRPr="00AE26CD">
              <w:t>администрации Чернышевского муниципального округа.</w:t>
            </w:r>
          </w:p>
        </w:tc>
      </w:tr>
    </w:tbl>
    <w:p w14:paraId="60E0CD35" w14:textId="77777777" w:rsidR="00744F00" w:rsidRDefault="00A613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27"/>
        <w:gridCol w:w="1272"/>
        <w:gridCol w:w="2774"/>
      </w:tblGrid>
      <w:tr w:rsidR="00744F00" w14:paraId="35B2724D" w14:textId="77777777">
        <w:trPr>
          <w:trHeight w:hRule="exact" w:val="4747"/>
          <w:jc w:val="center"/>
        </w:trPr>
        <w:tc>
          <w:tcPr>
            <w:tcW w:w="542" w:type="dxa"/>
            <w:tcBorders>
              <w:top w:val="single" w:sz="4" w:space="0" w:color="auto"/>
              <w:left w:val="single" w:sz="4" w:space="0" w:color="auto"/>
              <w:bottom w:val="single" w:sz="4" w:space="0" w:color="auto"/>
            </w:tcBorders>
            <w:shd w:val="clear" w:color="auto" w:fill="auto"/>
          </w:tcPr>
          <w:p w14:paraId="2B2D4E49" w14:textId="77777777" w:rsidR="00744F00" w:rsidRDefault="00744F00">
            <w:pPr>
              <w:rPr>
                <w:sz w:val="10"/>
                <w:szCs w:val="10"/>
              </w:rPr>
            </w:pPr>
          </w:p>
        </w:tc>
        <w:tc>
          <w:tcPr>
            <w:tcW w:w="5227" w:type="dxa"/>
            <w:tcBorders>
              <w:top w:val="single" w:sz="4" w:space="0" w:color="auto"/>
              <w:left w:val="single" w:sz="4" w:space="0" w:color="auto"/>
              <w:bottom w:val="single" w:sz="4" w:space="0" w:color="auto"/>
            </w:tcBorders>
            <w:shd w:val="clear" w:color="auto" w:fill="auto"/>
            <w:vAlign w:val="bottom"/>
          </w:tcPr>
          <w:p w14:paraId="04210CCE" w14:textId="77777777" w:rsidR="00744F00" w:rsidRDefault="00A61382">
            <w:pPr>
              <w:pStyle w:val="a7"/>
              <w:tabs>
                <w:tab w:val="left" w:pos="1229"/>
                <w:tab w:val="left" w:pos="3614"/>
              </w:tabs>
              <w:jc w:val="both"/>
            </w:pPr>
            <w:r>
              <w:t>непосредственную угрозу причинения вреда (ущерба) охраняемым законом ценностям или такой вред (ущерб) причинен, должностное лицо,</w:t>
            </w:r>
            <w:r>
              <w:tab/>
              <w:t>уполномоченное</w:t>
            </w:r>
            <w:r>
              <w:tab/>
              <w:t>осуществлять</w:t>
            </w:r>
          </w:p>
          <w:p w14:paraId="02F4FCDA" w14:textId="77777777" w:rsidR="00744F00" w:rsidRDefault="00A61382">
            <w:pPr>
              <w:pStyle w:val="a7"/>
              <w:tabs>
                <w:tab w:val="left" w:pos="2290"/>
                <w:tab w:val="left" w:pos="4018"/>
              </w:tabs>
              <w:jc w:val="both"/>
            </w:pPr>
            <w:r>
              <w:t>муниципальный</w:t>
            </w:r>
            <w:r>
              <w:tab/>
              <w:t>земельный</w:t>
            </w:r>
            <w:r>
              <w:tab/>
              <w:t>контроль,</w:t>
            </w:r>
          </w:p>
          <w:p w14:paraId="6B20F87A" w14:textId="29AFAC85" w:rsidR="00744F00" w:rsidRDefault="00A61382" w:rsidP="00AE26CD">
            <w:pPr>
              <w:pStyle w:val="a7"/>
              <w:tabs>
                <w:tab w:val="left" w:pos="1243"/>
              </w:tabs>
              <w:jc w:val="both"/>
            </w:pPr>
            <w:r>
              <w:t>незамедлительно направляет информацию об этом</w:t>
            </w:r>
            <w:r w:rsidR="00326A7B">
              <w:t xml:space="preserve"> </w:t>
            </w:r>
            <w:r>
              <w:t xml:space="preserve">Главе </w:t>
            </w:r>
            <w:r w:rsidR="00AE26CD">
              <w:t>Чернышевского муниципального округа</w:t>
            </w:r>
            <w:r>
              <w:t xml:space="preserve"> для принятия решения о проведении контрольных мероприятий.</w:t>
            </w:r>
          </w:p>
          <w:p w14:paraId="6AE9417E" w14:textId="77777777" w:rsidR="00744F00" w:rsidRDefault="00A61382">
            <w:pPr>
              <w:pStyle w:val="a7"/>
              <w:ind w:firstLine="140"/>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уполномоченного органа.</w:t>
            </w:r>
          </w:p>
        </w:tc>
        <w:tc>
          <w:tcPr>
            <w:tcW w:w="1272" w:type="dxa"/>
            <w:tcBorders>
              <w:top w:val="single" w:sz="4" w:space="0" w:color="auto"/>
              <w:left w:val="single" w:sz="4" w:space="0" w:color="auto"/>
              <w:bottom w:val="single" w:sz="4" w:space="0" w:color="auto"/>
            </w:tcBorders>
            <w:shd w:val="clear" w:color="auto" w:fill="auto"/>
          </w:tcPr>
          <w:p w14:paraId="11825FF5" w14:textId="77777777" w:rsidR="00744F00" w:rsidRDefault="00744F00">
            <w:pPr>
              <w:rPr>
                <w:sz w:val="10"/>
                <w:szCs w:val="10"/>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51A8041B" w14:textId="77777777" w:rsidR="00744F00" w:rsidRDefault="00744F00">
            <w:pPr>
              <w:rPr>
                <w:sz w:val="10"/>
                <w:szCs w:val="10"/>
              </w:rPr>
            </w:pPr>
          </w:p>
        </w:tc>
      </w:tr>
    </w:tbl>
    <w:p w14:paraId="19D7BC6E" w14:textId="77777777" w:rsidR="00744F00" w:rsidRDefault="00744F00">
      <w:pPr>
        <w:spacing w:after="239" w:line="1" w:lineRule="exact"/>
      </w:pPr>
    </w:p>
    <w:p w14:paraId="0464943E" w14:textId="77777777" w:rsidR="00744F00" w:rsidRDefault="00A61382">
      <w:pPr>
        <w:pStyle w:val="20"/>
        <w:ind w:firstLine="940"/>
        <w:jc w:val="both"/>
      </w:pPr>
      <w:r>
        <w:t>Цели и задачи Программы осуществляются посредством реализации мероприятий, предусмотренных Планом мероприятий по профилактике нарушений на 202</w:t>
      </w:r>
      <w:r w:rsidR="003A3C54">
        <w:t>6</w:t>
      </w:r>
      <w:r w:rsidR="000B0ED3">
        <w:t xml:space="preserve"> </w:t>
      </w:r>
      <w:r>
        <w:t>год.</w:t>
      </w:r>
    </w:p>
    <w:p w14:paraId="2197BE8E" w14:textId="77777777" w:rsidR="00744F00" w:rsidRDefault="00A61382">
      <w:pPr>
        <w:pStyle w:val="20"/>
        <w:spacing w:line="259" w:lineRule="auto"/>
        <w:ind w:left="4600" w:hanging="3040"/>
      </w:pPr>
      <w:r>
        <w:rPr>
          <w:b/>
          <w:bCs/>
        </w:rPr>
        <w:t>4. Показатели результативности и эффективности программы профилактики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6221"/>
        <w:gridCol w:w="2573"/>
      </w:tblGrid>
      <w:tr w:rsidR="00744F00" w14:paraId="2B60FDBA" w14:textId="77777777">
        <w:trPr>
          <w:trHeight w:hRule="exact" w:val="782"/>
          <w:jc w:val="center"/>
        </w:trPr>
        <w:tc>
          <w:tcPr>
            <w:tcW w:w="638" w:type="dxa"/>
            <w:tcBorders>
              <w:top w:val="single" w:sz="4" w:space="0" w:color="auto"/>
              <w:left w:val="single" w:sz="4" w:space="0" w:color="auto"/>
            </w:tcBorders>
            <w:shd w:val="clear" w:color="auto" w:fill="auto"/>
            <w:vAlign w:val="center"/>
          </w:tcPr>
          <w:p w14:paraId="5576119F" w14:textId="77777777" w:rsidR="00744F00" w:rsidRDefault="00A61382">
            <w:pPr>
              <w:pStyle w:val="a7"/>
              <w:jc w:val="center"/>
            </w:pPr>
            <w:r>
              <w:t>№ п/п</w:t>
            </w:r>
          </w:p>
        </w:tc>
        <w:tc>
          <w:tcPr>
            <w:tcW w:w="6221" w:type="dxa"/>
            <w:tcBorders>
              <w:top w:val="single" w:sz="4" w:space="0" w:color="auto"/>
              <w:left w:val="single" w:sz="4" w:space="0" w:color="auto"/>
            </w:tcBorders>
            <w:shd w:val="clear" w:color="auto" w:fill="auto"/>
          </w:tcPr>
          <w:p w14:paraId="2D8ED7E8" w14:textId="77777777" w:rsidR="00744F00" w:rsidRDefault="00A61382">
            <w:pPr>
              <w:pStyle w:val="a7"/>
              <w:spacing w:before="100"/>
              <w:jc w:val="center"/>
            </w:pPr>
            <w:r>
              <w:t>Наименование показателя</w:t>
            </w:r>
          </w:p>
        </w:tc>
        <w:tc>
          <w:tcPr>
            <w:tcW w:w="2573" w:type="dxa"/>
            <w:tcBorders>
              <w:top w:val="single" w:sz="4" w:space="0" w:color="auto"/>
              <w:left w:val="single" w:sz="4" w:space="0" w:color="auto"/>
              <w:right w:val="single" w:sz="4" w:space="0" w:color="auto"/>
            </w:tcBorders>
            <w:shd w:val="clear" w:color="auto" w:fill="auto"/>
          </w:tcPr>
          <w:p w14:paraId="5BFD9C46" w14:textId="77777777" w:rsidR="00744F00" w:rsidRDefault="00A61382">
            <w:pPr>
              <w:pStyle w:val="a7"/>
              <w:spacing w:before="100"/>
              <w:jc w:val="center"/>
            </w:pPr>
            <w:r>
              <w:t>Величина</w:t>
            </w:r>
          </w:p>
        </w:tc>
      </w:tr>
      <w:tr w:rsidR="00744F00" w14:paraId="2B7A7BE0" w14:textId="77777777">
        <w:trPr>
          <w:trHeight w:hRule="exact" w:val="1608"/>
          <w:jc w:val="center"/>
        </w:trPr>
        <w:tc>
          <w:tcPr>
            <w:tcW w:w="638" w:type="dxa"/>
            <w:tcBorders>
              <w:top w:val="single" w:sz="4" w:space="0" w:color="auto"/>
              <w:left w:val="single" w:sz="4" w:space="0" w:color="auto"/>
            </w:tcBorders>
            <w:shd w:val="clear" w:color="auto" w:fill="auto"/>
          </w:tcPr>
          <w:p w14:paraId="42F2894F" w14:textId="77777777" w:rsidR="00744F00" w:rsidRDefault="00A61382">
            <w:pPr>
              <w:pStyle w:val="a7"/>
              <w:spacing w:before="100"/>
              <w:ind w:firstLine="240"/>
            </w:pPr>
            <w:r>
              <w:t>1.</w:t>
            </w:r>
          </w:p>
        </w:tc>
        <w:tc>
          <w:tcPr>
            <w:tcW w:w="6221" w:type="dxa"/>
            <w:tcBorders>
              <w:top w:val="single" w:sz="4" w:space="0" w:color="auto"/>
              <w:left w:val="single" w:sz="4" w:space="0" w:color="auto"/>
            </w:tcBorders>
            <w:shd w:val="clear" w:color="auto" w:fill="auto"/>
            <w:vAlign w:val="center"/>
          </w:tcPr>
          <w:p w14:paraId="6D8A7323" w14:textId="77777777" w:rsidR="00744F00" w:rsidRDefault="00A61382">
            <w:pPr>
              <w:pStyle w:val="a7"/>
              <w:jc w:val="both"/>
            </w:pPr>
            <w: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73" w:type="dxa"/>
            <w:tcBorders>
              <w:top w:val="single" w:sz="4" w:space="0" w:color="auto"/>
              <w:left w:val="single" w:sz="4" w:space="0" w:color="auto"/>
              <w:right w:val="single" w:sz="4" w:space="0" w:color="auto"/>
            </w:tcBorders>
            <w:shd w:val="clear" w:color="auto" w:fill="auto"/>
          </w:tcPr>
          <w:p w14:paraId="737004F1" w14:textId="77777777" w:rsidR="00744F00" w:rsidRDefault="00A61382">
            <w:pPr>
              <w:pStyle w:val="a7"/>
              <w:spacing w:before="80"/>
              <w:jc w:val="center"/>
            </w:pPr>
            <w:r>
              <w:t>100%</w:t>
            </w:r>
          </w:p>
        </w:tc>
      </w:tr>
      <w:tr w:rsidR="00744F00" w14:paraId="14809CB9" w14:textId="77777777">
        <w:trPr>
          <w:trHeight w:hRule="exact" w:val="1046"/>
          <w:jc w:val="center"/>
        </w:trPr>
        <w:tc>
          <w:tcPr>
            <w:tcW w:w="638" w:type="dxa"/>
            <w:tcBorders>
              <w:top w:val="single" w:sz="4" w:space="0" w:color="auto"/>
              <w:left w:val="single" w:sz="4" w:space="0" w:color="auto"/>
              <w:bottom w:val="single" w:sz="4" w:space="0" w:color="auto"/>
            </w:tcBorders>
            <w:shd w:val="clear" w:color="auto" w:fill="auto"/>
          </w:tcPr>
          <w:p w14:paraId="14EF10A0" w14:textId="77777777" w:rsidR="00744F00" w:rsidRDefault="00A61382">
            <w:pPr>
              <w:pStyle w:val="a7"/>
              <w:spacing w:before="100"/>
              <w:ind w:firstLine="240"/>
            </w:pPr>
            <w:r>
              <w:t>2.</w:t>
            </w:r>
          </w:p>
        </w:tc>
        <w:tc>
          <w:tcPr>
            <w:tcW w:w="6221" w:type="dxa"/>
            <w:tcBorders>
              <w:top w:val="single" w:sz="4" w:space="0" w:color="auto"/>
              <w:left w:val="single" w:sz="4" w:space="0" w:color="auto"/>
              <w:bottom w:val="single" w:sz="4" w:space="0" w:color="auto"/>
            </w:tcBorders>
            <w:shd w:val="clear" w:color="auto" w:fill="auto"/>
            <w:vAlign w:val="center"/>
          </w:tcPr>
          <w:p w14:paraId="325D9235" w14:textId="77777777" w:rsidR="00744F00" w:rsidRDefault="00A61382">
            <w:pPr>
              <w:pStyle w:val="a7"/>
              <w:jc w:val="both"/>
            </w:pPr>
            <w:r>
              <w:t>Удовлетворенность контролируемых лиц и их представителями консультированием контрольного органа</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ABECB0D" w14:textId="77777777" w:rsidR="00744F00" w:rsidRDefault="00A61382">
            <w:pPr>
              <w:pStyle w:val="a7"/>
              <w:spacing w:before="100" w:line="233" w:lineRule="auto"/>
              <w:jc w:val="center"/>
            </w:pPr>
            <w:r>
              <w:t>100 % от числа обратившихся</w:t>
            </w:r>
          </w:p>
        </w:tc>
      </w:tr>
    </w:tbl>
    <w:p w14:paraId="2509275F" w14:textId="77777777" w:rsidR="00744F00" w:rsidRDefault="00744F00">
      <w:pPr>
        <w:spacing w:after="479" w:line="1" w:lineRule="exact"/>
      </w:pPr>
    </w:p>
    <w:p w14:paraId="6B3829E5" w14:textId="77777777" w:rsidR="00744F00" w:rsidRDefault="00A61382">
      <w:pPr>
        <w:pStyle w:val="20"/>
        <w:spacing w:after="0"/>
        <w:ind w:firstLine="800"/>
        <w:jc w:val="both"/>
      </w:pPr>
      <w: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14:paraId="64AC33D8" w14:textId="06153272" w:rsidR="00744F00" w:rsidRDefault="00A61382">
      <w:pPr>
        <w:pStyle w:val="20"/>
      </w:pPr>
      <w:r>
        <w:t xml:space="preserve">Результаты профилактической работы включаются в годовой Доклад об осуществлении муниципального земельного контроля на территории </w:t>
      </w:r>
      <w:r w:rsidR="003A3C54">
        <w:t xml:space="preserve">Чернышевского </w:t>
      </w:r>
      <w:r>
        <w:t xml:space="preserve">муниципального </w:t>
      </w:r>
      <w:r w:rsidR="003A3C54">
        <w:t>округа</w:t>
      </w:r>
      <w:r w:rsidR="00683CCB">
        <w:t xml:space="preserve">, который формируется и размещается </w:t>
      </w:r>
      <w:r w:rsidR="00683CCB" w:rsidRPr="00683CCB">
        <w:t>до 15 марта года, следующего за отчетным годом</w:t>
      </w:r>
      <w:r w:rsidR="003A3C54">
        <w:t>.</w:t>
      </w:r>
    </w:p>
    <w:sectPr w:rsidR="00744F00">
      <w:type w:val="continuous"/>
      <w:pgSz w:w="11900" w:h="16840"/>
      <w:pgMar w:top="948" w:right="347" w:bottom="923" w:left="1703" w:header="520" w:footer="4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46D95" w14:textId="77777777" w:rsidR="001E362F" w:rsidRDefault="001E362F">
      <w:r>
        <w:separator/>
      </w:r>
    </w:p>
  </w:endnote>
  <w:endnote w:type="continuationSeparator" w:id="0">
    <w:p w14:paraId="04396D64" w14:textId="77777777" w:rsidR="001E362F" w:rsidRDefault="001E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0EFA7" w14:textId="77777777" w:rsidR="001E362F" w:rsidRDefault="001E362F"/>
  </w:footnote>
  <w:footnote w:type="continuationSeparator" w:id="0">
    <w:p w14:paraId="397D3F35" w14:textId="77777777" w:rsidR="001E362F" w:rsidRDefault="001E3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A7052"/>
    <w:multiLevelType w:val="multilevel"/>
    <w:tmpl w:val="A2983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C0FDE"/>
    <w:multiLevelType w:val="multilevel"/>
    <w:tmpl w:val="FB5A4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E146D7"/>
    <w:multiLevelType w:val="multilevel"/>
    <w:tmpl w:val="CD527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A178D6"/>
    <w:multiLevelType w:val="multilevel"/>
    <w:tmpl w:val="14AECE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A51791"/>
    <w:multiLevelType w:val="multilevel"/>
    <w:tmpl w:val="9FA27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E453E2"/>
    <w:multiLevelType w:val="hybridMultilevel"/>
    <w:tmpl w:val="8DF80CA2"/>
    <w:lvl w:ilvl="0" w:tplc="CD6423C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D0A45B5"/>
    <w:multiLevelType w:val="multilevel"/>
    <w:tmpl w:val="0D225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00"/>
    <w:rsid w:val="00012F76"/>
    <w:rsid w:val="000B0ED3"/>
    <w:rsid w:val="00185AD2"/>
    <w:rsid w:val="001C752C"/>
    <w:rsid w:val="001E362F"/>
    <w:rsid w:val="0022391D"/>
    <w:rsid w:val="00251787"/>
    <w:rsid w:val="00252599"/>
    <w:rsid w:val="00310F2E"/>
    <w:rsid w:val="00326A7B"/>
    <w:rsid w:val="00397904"/>
    <w:rsid w:val="003A3C54"/>
    <w:rsid w:val="005879CF"/>
    <w:rsid w:val="0063748C"/>
    <w:rsid w:val="00683CCB"/>
    <w:rsid w:val="00690615"/>
    <w:rsid w:val="00697F82"/>
    <w:rsid w:val="00744F00"/>
    <w:rsid w:val="009457E0"/>
    <w:rsid w:val="009919EA"/>
    <w:rsid w:val="009B18DF"/>
    <w:rsid w:val="009E4C23"/>
    <w:rsid w:val="00A61382"/>
    <w:rsid w:val="00AE26CD"/>
    <w:rsid w:val="00AF00AC"/>
    <w:rsid w:val="00B06414"/>
    <w:rsid w:val="00BC2163"/>
    <w:rsid w:val="00CC73C3"/>
    <w:rsid w:val="00FA6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71E0"/>
  <w15:docId w15:val="{336F44F1-C4A6-417D-8AF6-28E4309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pacing w:after="240"/>
      <w:ind w:firstLine="660"/>
    </w:pPr>
    <w:rPr>
      <w:rFonts w:ascii="Times New Roman" w:eastAsia="Times New Roman" w:hAnsi="Times New Roman" w:cs="Times New Roman"/>
    </w:rPr>
  </w:style>
  <w:style w:type="paragraph" w:customStyle="1" w:styleId="a5">
    <w:name w:val="Подпись к таблице"/>
    <w:basedOn w:val="a"/>
    <w:link w:val="a4"/>
    <w:pPr>
      <w:ind w:left="840" w:hanging="420"/>
    </w:pPr>
    <w:rPr>
      <w:rFonts w:ascii="Times New Roman" w:eastAsia="Times New Roman" w:hAnsi="Times New Roman" w:cs="Times New Roman"/>
      <w:b/>
      <w:bCs/>
      <w:sz w:val="20"/>
      <w:szCs w:val="20"/>
    </w:rPr>
  </w:style>
  <w:style w:type="paragraph" w:customStyle="1" w:styleId="a7">
    <w:name w:val="Другое"/>
    <w:basedOn w:val="a"/>
    <w:link w:val="a6"/>
    <w:rPr>
      <w:rFonts w:ascii="Times New Roman" w:eastAsia="Times New Roman" w:hAnsi="Times New Roman" w:cs="Times New Roman"/>
    </w:rPr>
  </w:style>
  <w:style w:type="character" w:customStyle="1" w:styleId="a8">
    <w:name w:val="Гипертекстовая ссылка"/>
    <w:basedOn w:val="a0"/>
    <w:uiPriority w:val="99"/>
    <w:rsid w:val="00B06414"/>
    <w:rPr>
      <w:rFonts w:cs="Times New Roman"/>
      <w:b w:val="0"/>
      <w:color w:val="106BBE"/>
    </w:rPr>
  </w:style>
  <w:style w:type="character" w:styleId="a9">
    <w:name w:val="Hyperlink"/>
    <w:basedOn w:val="a0"/>
    <w:uiPriority w:val="99"/>
    <w:unhideWhenUsed/>
    <w:rsid w:val="00683CCB"/>
    <w:rPr>
      <w:color w:val="0563C1" w:themeColor="hyperlink"/>
      <w:u w:val="single"/>
    </w:rPr>
  </w:style>
  <w:style w:type="character" w:styleId="aa">
    <w:name w:val="Unresolved Mention"/>
    <w:basedOn w:val="a0"/>
    <w:uiPriority w:val="99"/>
    <w:semiHidden/>
    <w:unhideWhenUsed/>
    <w:rsid w:val="0068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2202840/0" TargetMode="External"/><Relationship Id="rId3" Type="http://schemas.openxmlformats.org/officeDocument/2006/relationships/settings" Target="settings.xml"/><Relationship Id="rId7" Type="http://schemas.openxmlformats.org/officeDocument/2006/relationships/hyperlink" Target="https://chernishev.75.ru/dokumenty/proekty-npa-dlya-obshchestvennogo-obsujden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hemishev.75.ru" TargetMode="External"/><Relationship Id="rId4" Type="http://schemas.openxmlformats.org/officeDocument/2006/relationships/webSettings" Target="webSettings.xml"/><Relationship Id="rId9" Type="http://schemas.openxmlformats.org/officeDocument/2006/relationships/hyperlink" Target="https://chemishev.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11</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otdel.chern@yandex.ru</cp:lastModifiedBy>
  <cp:revision>12</cp:revision>
  <dcterms:created xsi:type="dcterms:W3CDTF">2024-11-12T00:43:00Z</dcterms:created>
  <dcterms:modified xsi:type="dcterms:W3CDTF">2025-11-10T02:25:00Z</dcterms:modified>
</cp:coreProperties>
</file>