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D5" w:rsidRDefault="00ED41D5" w:rsidP="008E2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8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Извещение о проведении общественного </w:t>
      </w:r>
      <w:r w:rsidR="005677AD" w:rsidRPr="0038518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обсуждения по</w:t>
      </w:r>
      <w:r w:rsidRPr="0038518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проекту постановления администрации </w:t>
      </w:r>
      <w:r w:rsidR="00D061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Чернышевского </w:t>
      </w:r>
      <w:r w:rsidRPr="0038518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муниципального</w:t>
      </w:r>
      <w:r w:rsidR="00D061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округа</w:t>
      </w:r>
      <w:r w:rsidRPr="0038518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38518D" w:rsidRPr="0038518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«Об утверждении </w:t>
      </w:r>
      <w:r w:rsidR="0038518D" w:rsidRPr="0038518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</w:t>
      </w:r>
      <w:r w:rsidR="0038518D" w:rsidRPr="0038518D">
        <w:rPr>
          <w:rFonts w:ascii="Times New Roman" w:hAnsi="Times New Roman" w:cs="Times New Roman"/>
          <w:b/>
          <w:sz w:val="28"/>
          <w:szCs w:val="28"/>
        </w:rPr>
        <w:t>рограммы профилактики рисков причинения вреда (ущерба) охраняемым законом ценностям</w:t>
      </w:r>
      <w:r w:rsidR="008E228A" w:rsidRPr="008E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28A" w:rsidRPr="008E228A">
        <w:rPr>
          <w:rFonts w:ascii="Times New Roman" w:eastAsia="Times New Roman" w:hAnsi="Times New Roman" w:cs="Times New Roman"/>
          <w:b/>
          <w:sz w:val="28"/>
          <w:szCs w:val="28"/>
        </w:rPr>
        <w:t>на автомобильном транспорте и в дорожном хозяйстве на территории Чернышевского муниципального округа на 2026 год.</w:t>
      </w:r>
      <w:r w:rsidR="0038518D" w:rsidRPr="003851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18D" w:rsidRPr="0038518D" w:rsidRDefault="0038518D" w:rsidP="00385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5114A4" w:rsidRPr="00B0107D" w:rsidRDefault="00BD3405" w:rsidP="0038518D">
      <w:pPr>
        <w:ind w:firstLine="59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Администрация муниципального района «Чернышевский район»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42B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</w:t>
      </w:r>
      <w:r w:rsidR="00300BFF">
        <w:rPr>
          <w:rFonts w:ascii="Times New Roman" w:eastAsia="Times New Roman" w:hAnsi="Times New Roman" w:cs="Times New Roman"/>
          <w:color w:val="111111"/>
          <w:sz w:val="28"/>
          <w:szCs w:val="28"/>
        </w:rPr>
        <w:t>01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00BFF">
        <w:rPr>
          <w:rFonts w:ascii="Times New Roman" w:eastAsia="Times New Roman" w:hAnsi="Times New Roman" w:cs="Times New Roman"/>
          <w:color w:val="111111"/>
          <w:sz w:val="28"/>
          <w:szCs w:val="28"/>
        </w:rPr>
        <w:t>октября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</w:t>
      </w:r>
      <w:r w:rsidR="00300BFF">
        <w:rPr>
          <w:rFonts w:ascii="Times New Roman" w:eastAsia="Times New Roman" w:hAnsi="Times New Roman" w:cs="Times New Roman"/>
          <w:color w:val="111111"/>
          <w:sz w:val="28"/>
          <w:szCs w:val="28"/>
        </w:rPr>
        <w:t>01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00BFF">
        <w:rPr>
          <w:rFonts w:ascii="Times New Roman" w:eastAsia="Times New Roman" w:hAnsi="Times New Roman" w:cs="Times New Roman"/>
          <w:color w:val="111111"/>
          <w:sz w:val="28"/>
          <w:szCs w:val="28"/>
        </w:rPr>
        <w:t>ноября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</w:t>
      </w:r>
      <w:r w:rsidR="00096E74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 проводится общественное обсуждение следующего проекта программы профилактики рисков причинения вреда (ущерба) охраняемым законом ценностям по муниципальному контролю:</w:t>
      </w:r>
    </w:p>
    <w:p w:rsidR="005114A4" w:rsidRPr="008E228A" w:rsidRDefault="00BD3405" w:rsidP="00B0107D">
      <w:pPr>
        <w:shd w:val="clear" w:color="auto" w:fill="FFFFFF"/>
        <w:spacing w:after="0" w:line="240" w:lineRule="auto"/>
        <w:ind w:firstLine="59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B0107D">
        <w:rPr>
          <w:rFonts w:ascii="Times New Roman" w:hAnsi="Times New Roman" w:cs="Times New Roman"/>
          <w:sz w:val="28"/>
          <w:szCs w:val="28"/>
        </w:rPr>
        <w:t xml:space="preserve">рограммы профилактики рисков причинения вреда (ущерба) охраняемым законом ценностям </w:t>
      </w:r>
      <w:r w:rsidR="008E228A" w:rsidRPr="008E228A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 и в дорожном хозяйстве на территории Чернышевского муниципального округа на 2026 год.</w:t>
      </w:r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В целях общественного обсуждения вышеуказанный проект программы профилактики размещен на официальном сайте муниципального образования в информационно-телекоммуникационной сети «Интернет» </w:t>
      </w:r>
      <w:hyperlink r:id="rId5" w:history="1">
        <w:r w:rsidR="009F3BA9" w:rsidRPr="001555FD">
          <w:rPr>
            <w:rStyle w:val="a3"/>
            <w:rFonts w:ascii="Times New Roman" w:hAnsi="Times New Roman" w:cs="Times New Roman"/>
            <w:sz w:val="28"/>
            <w:szCs w:val="28"/>
          </w:rPr>
          <w:t>https://chernishev.75.ru/dokumenty/proekty-npa-dlya-obshchestvennogo-obsujdeniya</w:t>
        </w:r>
      </w:hyperlink>
      <w:r w:rsidR="009F3BA9">
        <w:rPr>
          <w:rFonts w:ascii="Times New Roman" w:hAnsi="Times New Roman" w:cs="Times New Roman"/>
          <w:sz w:val="28"/>
          <w:szCs w:val="28"/>
        </w:rPr>
        <w:t xml:space="preserve">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разделе </w:t>
      </w:r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Документы, Проекты НПА для общественного обсуждения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Предложения принимаются с </w:t>
      </w:r>
      <w:r w:rsidR="00300BFF">
        <w:rPr>
          <w:rFonts w:ascii="Times New Roman" w:eastAsia="Times New Roman" w:hAnsi="Times New Roman" w:cs="Times New Roman"/>
          <w:color w:val="111111"/>
          <w:sz w:val="28"/>
          <w:szCs w:val="28"/>
        </w:rPr>
        <w:t>01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00BFF">
        <w:rPr>
          <w:rFonts w:ascii="Times New Roman" w:eastAsia="Times New Roman" w:hAnsi="Times New Roman" w:cs="Times New Roman"/>
          <w:color w:val="111111"/>
          <w:sz w:val="28"/>
          <w:szCs w:val="28"/>
        </w:rPr>
        <w:t>октября</w:t>
      </w:r>
      <w:r w:rsidR="00FC68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</w:t>
      </w:r>
      <w:r w:rsidR="00096E74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FC68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г.</w:t>
      </w:r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</w:t>
      </w:r>
      <w:r w:rsidR="00300BFF">
        <w:rPr>
          <w:rFonts w:ascii="Times New Roman" w:eastAsia="Times New Roman" w:hAnsi="Times New Roman" w:cs="Times New Roman"/>
          <w:color w:val="111111"/>
          <w:sz w:val="28"/>
          <w:szCs w:val="28"/>
        </w:rPr>
        <w:t>01 ноября</w:t>
      </w:r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</w:t>
      </w:r>
      <w:r w:rsidR="00096E74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года.</w:t>
      </w:r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Способы подачи предложений по итогам рассмотрения:</w:t>
      </w:r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почтовым отправлением: </w:t>
      </w:r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673460, Забайкальский край, Чернышевский район, пгт. Чернышевск, ул. Калинина,14б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- письмом на адрес электронной почты: </w:t>
      </w:r>
      <w:proofErr w:type="spellStart"/>
      <w:r w:rsidR="00B0107D" w:rsidRPr="00B0107D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B0107D" w:rsidRPr="00B010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107D" w:rsidRPr="00B0107D">
        <w:rPr>
          <w:rFonts w:ascii="Times New Roman" w:hAnsi="Times New Roman" w:cs="Times New Roman"/>
          <w:sz w:val="28"/>
          <w:szCs w:val="28"/>
          <w:lang w:val="en-US"/>
        </w:rPr>
        <w:t>chern</w:t>
      </w:r>
      <w:proofErr w:type="spellEnd"/>
      <w:r w:rsidR="00B0107D" w:rsidRPr="00B0107D">
        <w:rPr>
          <w:rFonts w:ascii="Times New Roman" w:hAnsi="Times New Roman" w:cs="Times New Roman"/>
          <w:sz w:val="28"/>
          <w:szCs w:val="28"/>
        </w:rPr>
        <w:t>@</w:t>
      </w:r>
      <w:r w:rsidR="00B0107D" w:rsidRPr="00B0107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0107D" w:rsidRPr="00B010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107D" w:rsidRPr="00B0107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Поданные в период общественного обсуждения предложения рассматриваются контрольным (надзорным) органом </w:t>
      </w:r>
      <w:r w:rsidR="00300BFF">
        <w:rPr>
          <w:rFonts w:ascii="Times New Roman" w:eastAsia="Times New Roman" w:hAnsi="Times New Roman" w:cs="Times New Roman"/>
          <w:color w:val="111111"/>
          <w:sz w:val="28"/>
          <w:szCs w:val="28"/>
        </w:rPr>
        <w:t>до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00BFF">
        <w:rPr>
          <w:rFonts w:ascii="Times New Roman" w:eastAsia="Times New Roman" w:hAnsi="Times New Roman" w:cs="Times New Roman"/>
          <w:color w:val="111111"/>
          <w:sz w:val="28"/>
          <w:szCs w:val="28"/>
        </w:rPr>
        <w:t>10 декабря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</w:t>
      </w:r>
      <w:r w:rsidR="00096E74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года.</w:t>
      </w:r>
    </w:p>
    <w:p w:rsidR="0043713B" w:rsidRDefault="0043713B"/>
    <w:p w:rsidR="00D061A4" w:rsidRDefault="00D061A4"/>
    <w:p w:rsidR="00D061A4" w:rsidRDefault="00D061A4"/>
    <w:p w:rsidR="00D061A4" w:rsidRDefault="00D061A4"/>
    <w:p w:rsidR="00D061A4" w:rsidRDefault="00D061A4"/>
    <w:p w:rsidR="00D061A4" w:rsidRDefault="00D061A4"/>
    <w:p w:rsidR="00D061A4" w:rsidRDefault="00D061A4"/>
    <w:p w:rsidR="00D061A4" w:rsidRDefault="00D061A4"/>
    <w:p w:rsidR="00D061A4" w:rsidRDefault="00D061A4" w:rsidP="00D061A4">
      <w:pPr>
        <w:pStyle w:val="7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Проект</w:t>
      </w:r>
    </w:p>
    <w:p w:rsidR="00D061A4" w:rsidRPr="00972B5F" w:rsidRDefault="00D061A4" w:rsidP="00D061A4">
      <w:pPr>
        <w:pStyle w:val="1"/>
        <w:spacing w:before="0" w:after="0"/>
        <w:jc w:val="center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АДМИНИСТРАЦИЯ ЧЕРНЫШЕВСКОГО МУНИЦИПАЛЬНОГО ОКРУГА</w:t>
      </w:r>
    </w:p>
    <w:p w:rsidR="00D061A4" w:rsidRDefault="00D061A4" w:rsidP="00D061A4">
      <w:pPr>
        <w:pStyle w:val="2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>
        <w:rPr>
          <w:rFonts w:ascii="Times New Roman" w:hAnsi="Times New Roman"/>
          <w:b w:val="0"/>
          <w:i w:val="0"/>
          <w:sz w:val="32"/>
          <w:szCs w:val="32"/>
        </w:rPr>
        <w:t>Постановление</w:t>
      </w:r>
    </w:p>
    <w:p w:rsidR="00D061A4" w:rsidRDefault="00D061A4" w:rsidP="00D061A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061A4" w:rsidRDefault="00D061A4" w:rsidP="00D061A4">
      <w:pPr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«  </w:t>
      </w:r>
      <w:proofErr w:type="gramEnd"/>
      <w:r>
        <w:rPr>
          <w:rFonts w:ascii="Times New Roman" w:hAnsi="Times New Roman"/>
          <w:sz w:val="28"/>
        </w:rPr>
        <w:t xml:space="preserve"> »                  2025 года</w:t>
      </w:r>
      <w:r>
        <w:rPr>
          <w:rFonts w:ascii="Times New Roman" w:hAnsi="Times New Roman"/>
          <w:sz w:val="28"/>
        </w:rPr>
        <w:tab/>
        <w:t xml:space="preserve">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ab/>
        <w:t xml:space="preserve">                    </w:t>
      </w:r>
      <w:r>
        <w:rPr>
          <w:rFonts w:ascii="Times New Roman" w:hAnsi="Times New Roman"/>
          <w:sz w:val="28"/>
          <w:u w:val="single"/>
        </w:rPr>
        <w:t xml:space="preserve">№   </w:t>
      </w:r>
    </w:p>
    <w:p w:rsidR="00D061A4" w:rsidRDefault="00D061A4" w:rsidP="00D061A4">
      <w:pPr>
        <w:jc w:val="center"/>
      </w:pPr>
      <w:r>
        <w:rPr>
          <w:rFonts w:ascii="Times New Roman" w:hAnsi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автомобильном транспорте и в дорожном хозяйстве на территории Чернышевского муниципального округа на 2026 год.</w:t>
      </w:r>
    </w:p>
    <w:p w:rsidR="00D061A4" w:rsidRPr="00A43AE0" w:rsidRDefault="00D061A4" w:rsidP="00D061A4">
      <w:pPr>
        <w:jc w:val="both"/>
      </w:pPr>
      <w:r>
        <w:rPr>
          <w:rFonts w:ascii="Times New Roman" w:hAnsi="Times New Roman"/>
          <w:sz w:val="28"/>
          <w:szCs w:val="28"/>
        </w:rPr>
        <w:t>В соответствии с частью 2 статьи 44 Федерального Закона от 31 июля 2020 года № 248 –ФЗ «О государственном контроле (надзоре) и муниципальном контроле в Российской Федерации», постановлением Правительства Российской Федерации 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№33-ФЗ «Об общих принципах организации местного самоуправления единой системе публичной власти», Законом Забайкальского края от 20 июня 2025 г.№2532-ЗЗК «Об образовании Чернышевского муниципального округа Забайкальского края, руководствуясь ст. 26</w:t>
      </w:r>
      <w:r w:rsidRPr="00A43AE0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>Чернышевского муниципального округа Забайкальского края, администрация Чернышевского муниципального округа</w:t>
      </w:r>
      <w:r w:rsidRPr="00A43AE0">
        <w:rPr>
          <w:rFonts w:ascii="Times New Roman" w:hAnsi="Times New Roman"/>
          <w:sz w:val="28"/>
          <w:szCs w:val="28"/>
        </w:rPr>
        <w:t xml:space="preserve"> </w:t>
      </w:r>
      <w:r w:rsidRPr="00A43AE0">
        <w:rPr>
          <w:rFonts w:ascii="Times New Roman" w:hAnsi="Times New Roman"/>
          <w:b/>
          <w:sz w:val="28"/>
          <w:szCs w:val="28"/>
        </w:rPr>
        <w:t>постановляет</w:t>
      </w:r>
      <w:r w:rsidRPr="00A43AE0">
        <w:rPr>
          <w:rFonts w:ascii="Times New Roman" w:hAnsi="Times New Roman"/>
          <w:sz w:val="28"/>
          <w:szCs w:val="28"/>
        </w:rPr>
        <w:t>:</w:t>
      </w:r>
    </w:p>
    <w:p w:rsidR="00D061A4" w:rsidRDefault="00D061A4" w:rsidP="00D061A4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t>1.Утвердить программу профилактики рисков причинения вреда(ущерба) охраняемым законом ценностям на автомобильном транспорте и в дорожном хозяйстве на территории Чернышевского муниципального округа на 2026 год (прилагается).</w:t>
      </w:r>
    </w:p>
    <w:p w:rsidR="00D061A4" w:rsidRDefault="00D061A4" w:rsidP="00D061A4">
      <w:pPr>
        <w:pStyle w:val="a7"/>
        <w:spacing w:after="0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 xml:space="preserve">2.Настоящее постановление разместить на официальном сайте Администрации муниципального района «Чернышевский район» </w:t>
      </w:r>
      <w:hyperlink r:id="rId6" w:tooltip="https://chernishev.75.ru/" w:history="1">
        <w:r>
          <w:rPr>
            <w:rStyle w:val="a3"/>
            <w:rFonts w:ascii="Times New Roman" w:hAnsi="Times New Roman"/>
            <w:sz w:val="28"/>
            <w:szCs w:val="28"/>
          </w:rPr>
          <w:t>https://chernishev.75.ru</w:t>
        </w:r>
      </w:hyperlink>
      <w:r>
        <w:rPr>
          <w:rFonts w:ascii="Times New Roman" w:hAnsi="Times New Roman"/>
          <w:sz w:val="28"/>
          <w:szCs w:val="28"/>
        </w:rPr>
        <w:t>, в разделе «Документы».</w:t>
      </w:r>
    </w:p>
    <w:p w:rsidR="00D061A4" w:rsidRDefault="00D061A4" w:rsidP="00D061A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постановление вступает в силу со дня его опубликования.</w:t>
      </w:r>
    </w:p>
    <w:p w:rsidR="00D061A4" w:rsidRDefault="00D061A4" w:rsidP="00D061A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4.Контроль за исполнением настоящего постановления возложить на отдел строительства, архитектуры, дорожного хозяйства и транспорта администрации Чернышевского муниципального округа.</w:t>
      </w:r>
    </w:p>
    <w:p w:rsidR="00D061A4" w:rsidRDefault="00D061A4" w:rsidP="00D061A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61A4" w:rsidRDefault="00D061A4" w:rsidP="00D061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4A0461"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 xml:space="preserve">иципального района </w:t>
      </w:r>
    </w:p>
    <w:p w:rsidR="00D061A4" w:rsidRPr="00D061A4" w:rsidRDefault="00D061A4" w:rsidP="00D061A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61A4">
        <w:rPr>
          <w:rFonts w:ascii="Times New Roman" w:hAnsi="Times New Roman"/>
          <w:sz w:val="28"/>
          <w:szCs w:val="28"/>
        </w:rPr>
        <w:t xml:space="preserve">«Чернышевский </w:t>
      </w:r>
      <w:proofErr w:type="gramStart"/>
      <w:r w:rsidRPr="00D061A4">
        <w:rPr>
          <w:rFonts w:ascii="Times New Roman" w:hAnsi="Times New Roman"/>
          <w:sz w:val="28"/>
          <w:szCs w:val="28"/>
        </w:rPr>
        <w:t>район»</w:t>
      </w:r>
      <w:r w:rsidRPr="00D061A4">
        <w:rPr>
          <w:rFonts w:ascii="Times New Roman" w:hAnsi="Times New Roman"/>
          <w:sz w:val="28"/>
          <w:szCs w:val="28"/>
        </w:rPr>
        <w:tab/>
      </w:r>
      <w:proofErr w:type="gramEnd"/>
      <w:r w:rsidRPr="00D061A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D061A4">
        <w:rPr>
          <w:rFonts w:ascii="Times New Roman" w:hAnsi="Times New Roman"/>
          <w:sz w:val="28"/>
          <w:szCs w:val="28"/>
        </w:rPr>
        <w:t>А.В. Подойницын</w:t>
      </w:r>
      <w:bookmarkStart w:id="0" w:name="_GoBack"/>
      <w:bookmarkEnd w:id="0"/>
    </w:p>
    <w:p w:rsidR="00D061A4" w:rsidRDefault="00D061A4" w:rsidP="00D061A4">
      <w:pPr>
        <w:pStyle w:val="aa"/>
        <w:spacing w:before="0" w:after="0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Приложение</w:t>
      </w:r>
    </w:p>
    <w:p w:rsidR="00D061A4" w:rsidRDefault="00D061A4" w:rsidP="00D061A4">
      <w:pPr>
        <w:pStyle w:val="aa"/>
        <w:spacing w:before="0" w:after="0"/>
        <w:jc w:val="right"/>
      </w:pPr>
      <w:r>
        <w:rPr>
          <w:sz w:val="28"/>
          <w:szCs w:val="28"/>
        </w:rPr>
        <w:t xml:space="preserve">к </w:t>
      </w:r>
      <w:hyperlink r:id="rId7" w:tooltip="http://www.pogranichny.ru/index.php/2015-04-16-03-32-01/2015-04-18-10-00-44/2018-god/5109-ob-utverzhdenii-programmy-profilaktiki-narushenij-obyazatelnykh-trebovanij-pri-provedenii-munitsipalnogo-zemelnogo-kontrolya-na-2018-god" w:history="1">
        <w:r>
          <w:rPr>
            <w:rStyle w:val="a3"/>
            <w:bCs/>
            <w:sz w:val="28"/>
            <w:szCs w:val="28"/>
          </w:rPr>
          <w:t>постановлению администрации</w:t>
        </w:r>
      </w:hyperlink>
      <w:r>
        <w:rPr>
          <w:sz w:val="28"/>
          <w:szCs w:val="28"/>
        </w:rPr>
        <w:br/>
      </w:r>
      <w:r>
        <w:rPr>
          <w:rStyle w:val="a3"/>
          <w:bCs/>
          <w:sz w:val="28"/>
          <w:szCs w:val="28"/>
        </w:rPr>
        <w:t>Чернышевского муниципального округа</w:t>
      </w:r>
      <w:r>
        <w:rPr>
          <w:sz w:val="28"/>
          <w:szCs w:val="28"/>
        </w:rPr>
        <w:t xml:space="preserve"> </w:t>
      </w:r>
    </w:p>
    <w:p w:rsidR="00D061A4" w:rsidRDefault="00D061A4" w:rsidP="00D061A4">
      <w:pPr>
        <w:pStyle w:val="aa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«Чернышевский район»</w:t>
      </w:r>
    </w:p>
    <w:p w:rsidR="00D061A4" w:rsidRDefault="00D061A4" w:rsidP="00D061A4">
      <w:pPr>
        <w:pStyle w:val="a8"/>
        <w:tabs>
          <w:tab w:val="left" w:pos="6633"/>
        </w:tabs>
        <w:jc w:val="right"/>
      </w:pPr>
      <w:r>
        <w:rPr>
          <w:rStyle w:val="a9"/>
          <w:rFonts w:ascii="Times New Roman" w:hAnsi="Times New Roman"/>
          <w:sz w:val="28"/>
          <w:szCs w:val="28"/>
        </w:rPr>
        <w:tab/>
        <w:t>от                         г.  №</w:t>
      </w:r>
    </w:p>
    <w:p w:rsidR="00D061A4" w:rsidRDefault="00D061A4" w:rsidP="00D061A4">
      <w:pPr>
        <w:spacing w:after="0" w:line="240" w:lineRule="auto"/>
        <w:ind w:left="1418"/>
        <w:jc w:val="right"/>
        <w:rPr>
          <w:rStyle w:val="a9"/>
          <w:rFonts w:ascii="Times New Roman" w:eastAsia="Times New Roman" w:hAnsi="Times New Roman"/>
          <w:b w:val="0"/>
          <w:sz w:val="28"/>
          <w:szCs w:val="28"/>
        </w:rPr>
      </w:pPr>
    </w:p>
    <w:p w:rsidR="00D061A4" w:rsidRDefault="00D061A4" w:rsidP="00D061A4">
      <w:pPr>
        <w:widowControl w:val="0"/>
        <w:spacing w:after="0" w:line="240" w:lineRule="auto"/>
        <w:ind w:left="141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</w:t>
      </w:r>
    </w:p>
    <w:p w:rsidR="00D061A4" w:rsidRDefault="00D061A4" w:rsidP="00D061A4">
      <w:pPr>
        <w:spacing w:after="0" w:line="240" w:lineRule="auto"/>
        <w:ind w:right="413"/>
        <w:rPr>
          <w:rFonts w:ascii="Times New Roman" w:eastAsia="Times New Roman" w:hAnsi="Times New Roman"/>
          <w:b/>
          <w:sz w:val="28"/>
          <w:szCs w:val="28"/>
        </w:rPr>
      </w:pPr>
    </w:p>
    <w:p w:rsidR="00D061A4" w:rsidRDefault="00D061A4" w:rsidP="00D061A4">
      <w:pPr>
        <w:spacing w:after="0" w:line="240" w:lineRule="auto"/>
        <w:ind w:left="446" w:right="413" w:firstLine="20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D061A4" w:rsidRDefault="00D061A4" w:rsidP="00D061A4">
      <w:pPr>
        <w:spacing w:after="0" w:line="240" w:lineRule="auto"/>
        <w:ind w:left="446" w:right="413" w:firstLine="20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на автомобильном транспорте и в дорожном хозяйстве на территории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Чернышевского муниципального округа на 2026 год.</w:t>
      </w:r>
    </w:p>
    <w:p w:rsidR="00D061A4" w:rsidRDefault="00D061A4" w:rsidP="00D061A4">
      <w:pPr>
        <w:spacing w:after="0" w:line="240" w:lineRule="auto"/>
        <w:ind w:left="446" w:right="413" w:firstLine="206"/>
        <w:jc w:val="center"/>
        <w:rPr>
          <w:rFonts w:ascii="Times New Roman" w:hAnsi="Times New Roman"/>
          <w:b/>
          <w:sz w:val="28"/>
          <w:szCs w:val="28"/>
        </w:rPr>
      </w:pPr>
    </w:p>
    <w:p w:rsidR="00D061A4" w:rsidRDefault="00D061A4" w:rsidP="00D061A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охраняемым законом ценностям на автомобильном транспорте и в дорожном хозяйстве на территории Чернышевского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2026 год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(далее – Программа)</w:t>
      </w:r>
      <w:r>
        <w:rPr>
          <w:rFonts w:ascii="Times New Roman" w:eastAsia="Times New Roman" w:hAnsi="Times New Roman"/>
          <w:sz w:val="28"/>
          <w:szCs w:val="28"/>
        </w:rPr>
        <w:t>, разработана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ценностям. Программа определяет цели, задачи и порядок осуществления профилактических мероприятий, направленных на предупреждение нарушений юридическими лицами и индивидуальными предпринимателями обязательных требований и требований, установленных муниципальными правовыми актами.</w:t>
      </w:r>
    </w:p>
    <w:p w:rsidR="00D061A4" w:rsidRDefault="00D061A4" w:rsidP="00D061A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>Настоящая Программа разработана органом, уполномоченным на осуществление муниципального контроля, отделом строительства, архитектуры, дорожного хозяйства и транспорта администрации Чернышевского муниципального округа уполномоченным на осуществление муниципального контроля (далее по тексту – контрольный орган, уполномоченный орган).</w:t>
      </w:r>
    </w:p>
    <w:p w:rsidR="00D061A4" w:rsidRDefault="00D061A4" w:rsidP="00D061A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061A4" w:rsidRDefault="00D061A4" w:rsidP="00D061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061A4" w:rsidRDefault="00D061A4" w:rsidP="00D061A4">
      <w:pPr>
        <w:tabs>
          <w:tab w:val="left" w:pos="6624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 муниципальным контролем понимается деятельность администрации Чернышевского муниципального округа, направленная на предупреждение, выявление и пресечение нарушений обязательных требований на автомобильном транспорте, городском наземном транспорте и в дорожном хозяйстве (далее – обязательных требований), осуществляемая в рамках полномочий администрации Чернышевского муниципального округа по решению вопросов местного значения посредством профилактики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 дорожным хозяйством понимается единый производственно-хозяйственный комплекс, включающий в себя автомобильные дороги и дорожные сооружения на них, а также организации, осуществляющие обследование, изыскания, проектирование, строительство, реконструкцию, капитальный ремонт, ремонт и содержание автомобильных дорог общего пользования.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Муниципальный контроль осуществляется с целью минимизации риска причинения вреда (ущерба), вызванного нарушениями обязательных требований, следующим охраняемым законом ценностям: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жизнь и здоровье граждан;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права, свободы и законные интересы граждан и организаций;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объекты транспортной инфраструктуры, как технические сооружения и имущественные комплексы;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перевозка грузов и пассажиров, как обеспечение услуг и экономическая деятельность.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Муниципальный контроль осуществляется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Федерации, настоящим Положением и другими муниципальными нормативными правовыми актами.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Предметом муниципального контроля является соблюдение обязательных требований: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061A4" w:rsidRDefault="00D061A4" w:rsidP="00D061A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</w:t>
      </w:r>
      <w:r>
        <w:rPr>
          <w:rFonts w:ascii="Times New Roman" w:eastAsia="Times New Roman" w:hAnsi="Times New Roman"/>
          <w:sz w:val="28"/>
          <w:szCs w:val="28"/>
        </w:rPr>
        <w:lastRenderedPageBreak/>
        <w:t>городском наземном транспорте и в дорожном хозяйстве в области организации регулярных перевозок.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 обеспечением сохранности автомобильных дорог понимается комплекс мероприятий, направленных на обеспечение соблюдения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Федерации, владельцами таких автомобильных дорог (в области ремонта и содержания автомобильных дорог), пользователями таких автомобильных дорог (в области использования автомобильных дорог), должностными лицами, юридическими и физическими лицами (в области использования полос отвода и (или) придорожных полос автомобильных дорог).</w:t>
      </w:r>
    </w:p>
    <w:p w:rsidR="00D061A4" w:rsidRDefault="00D061A4" w:rsidP="00D061A4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Результатом проведенных профилактических мероприятий является повышение уровня информированности подконтрольных субъектов о действующих требованиях в сфере обеспечения сохранности автомобильных дорог местного значения на территории муниципального Чернышевского округа. Несоблюдение требований законодательства в сфере обеспечения сохранности автомобильных дорог местного значения </w:t>
      </w:r>
      <w:r w:rsidRPr="008D184C">
        <w:rPr>
          <w:rFonts w:ascii="Times New Roman" w:eastAsia="Times New Roman" w:hAnsi="Times New Roman"/>
          <w:sz w:val="28"/>
          <w:szCs w:val="28"/>
        </w:rPr>
        <w:t xml:space="preserve">территории муниципального Чернышевского округа </w:t>
      </w:r>
      <w:r>
        <w:rPr>
          <w:rFonts w:ascii="Times New Roman" w:eastAsia="Times New Roman" w:hAnsi="Times New Roman"/>
          <w:sz w:val="28"/>
          <w:szCs w:val="28"/>
        </w:rPr>
        <w:t xml:space="preserve">влечет за собой риски повреждения автомобильных дорог местного значения, преждевременного разрушения элементов автомобильных дорог, снижения уровня безопасности дорожного движения на территории муниципального Чернышевского округа. </w:t>
      </w:r>
    </w:p>
    <w:p w:rsidR="00D061A4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В 2025</w:t>
      </w:r>
      <w:r w:rsidRPr="008D184C">
        <w:rPr>
          <w:rFonts w:ascii="Times New Roman" w:eastAsia="Times New Roman" w:hAnsi="Times New Roman"/>
          <w:spacing w:val="2"/>
          <w:sz w:val="28"/>
          <w:szCs w:val="28"/>
        </w:rPr>
        <w:t xml:space="preserve"> году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плановые </w:t>
      </w:r>
      <w:r w:rsidRPr="008D184C">
        <w:rPr>
          <w:rFonts w:ascii="Times New Roman" w:eastAsia="Times New Roman" w:hAnsi="Times New Roman"/>
          <w:spacing w:val="2"/>
          <w:sz w:val="28"/>
          <w:szCs w:val="28"/>
        </w:rPr>
        <w:t xml:space="preserve">проверки </w:t>
      </w:r>
      <w:r w:rsidRPr="008D184C">
        <w:rPr>
          <w:rFonts w:ascii="Times New Roman" w:eastAsia="Arial" w:hAnsi="Times New Roman"/>
          <w:bCs/>
          <w:spacing w:val="-4"/>
          <w:sz w:val="28"/>
          <w:szCs w:val="28"/>
          <w:shd w:val="clear" w:color="auto" w:fill="FFFFFF"/>
        </w:rPr>
        <w:t>на автомобильном транспорте, городском наземном транспорте и в дорожном хозяйстве</w:t>
      </w:r>
      <w:r w:rsidRPr="008D184C">
        <w:rPr>
          <w:rFonts w:ascii="Times New Roman" w:eastAsia="Times New Roman" w:hAnsi="Times New Roman"/>
          <w:spacing w:val="2"/>
          <w:sz w:val="28"/>
          <w:szCs w:val="28"/>
        </w:rPr>
        <w:t xml:space="preserve"> на территории </w:t>
      </w:r>
      <w:r w:rsidRPr="008D184C">
        <w:rPr>
          <w:rFonts w:ascii="Times New Roman" w:eastAsia="Times New Roman" w:hAnsi="Times New Roman"/>
          <w:sz w:val="28"/>
          <w:szCs w:val="28"/>
        </w:rPr>
        <w:t>сельских поселений муниципального района «Чернышевский район»</w:t>
      </w:r>
      <w:r w:rsidRPr="008D184C">
        <w:rPr>
          <w:rFonts w:ascii="Times New Roman" w:eastAsia="Times New Roman" w:hAnsi="Times New Roman"/>
          <w:spacing w:val="2"/>
          <w:sz w:val="28"/>
          <w:szCs w:val="28"/>
        </w:rPr>
        <w:t xml:space="preserve"> не проводились. Основания для проведения внеплановых проверок отсутствовали.</w:t>
      </w:r>
      <w:r w:rsidRPr="008D184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061A4" w:rsidRPr="00322A5D" w:rsidRDefault="00D061A4" w:rsidP="00D061A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4343C"/>
          <w:sz w:val="28"/>
          <w:szCs w:val="28"/>
        </w:rPr>
      </w:pP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         В соответствии с п.2. ст.45 Федерального закона №248, проведение профилактических мероприятий: самообследование и меры стимулирования, не предусмотрены. </w:t>
      </w:r>
    </w:p>
    <w:p w:rsidR="00D061A4" w:rsidRPr="008D184C" w:rsidRDefault="00D061A4" w:rsidP="00D06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061A4" w:rsidRDefault="00D061A4" w:rsidP="00D061A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D061A4" w:rsidRDefault="00D061A4" w:rsidP="00D061A4">
      <w:pPr>
        <w:widowControl w:val="0"/>
        <w:spacing w:after="0" w:line="240" w:lineRule="auto"/>
        <w:contextualSpacing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Раздел 2. Цели и задачи реализации программы профилактики</w:t>
      </w:r>
    </w:p>
    <w:p w:rsidR="00D061A4" w:rsidRDefault="00D061A4" w:rsidP="00D061A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061A4" w:rsidRDefault="00D061A4" w:rsidP="00D061A4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061A4" w:rsidRDefault="00D061A4" w:rsidP="00D061A4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D061A4" w:rsidRDefault="00D061A4" w:rsidP="00D061A4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061A4" w:rsidRDefault="00D061A4" w:rsidP="00D061A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>3)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061A4" w:rsidRDefault="00D061A4" w:rsidP="00D061A4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2.2. Задачами Программы являются: </w:t>
      </w:r>
    </w:p>
    <w:p w:rsidR="00D061A4" w:rsidRDefault="00D061A4" w:rsidP="00D061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-укрепление системы профилактики нарушений обязательных требований; </w:t>
      </w:r>
    </w:p>
    <w:p w:rsidR="00D061A4" w:rsidRDefault="00D061A4" w:rsidP="00D061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D061A4" w:rsidRDefault="00D061A4" w:rsidP="00D061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-устранение причин, факторов и условий. Способствующих нарушениям обязательных требований;</w:t>
      </w:r>
    </w:p>
    <w:p w:rsidR="00D061A4" w:rsidRDefault="00D061A4" w:rsidP="00D061A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-формирование одинакового понимания обязательных требований у всех участников контрольной деятельности.</w:t>
      </w:r>
    </w:p>
    <w:p w:rsidR="00D061A4" w:rsidRDefault="00D061A4" w:rsidP="00D061A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61A4" w:rsidRDefault="00D061A4" w:rsidP="00D061A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61A4" w:rsidRDefault="00D061A4" w:rsidP="00D061A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61A4" w:rsidRDefault="00D061A4" w:rsidP="00D061A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61A4" w:rsidRDefault="00D061A4" w:rsidP="00D061A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61A4" w:rsidRDefault="00D061A4" w:rsidP="00D061A4">
      <w:pPr>
        <w:widowControl w:val="0"/>
        <w:tabs>
          <w:tab w:val="left" w:pos="709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D061A4" w:rsidRDefault="00D061A4" w:rsidP="00D061A4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D061A4" w:rsidRDefault="00D061A4" w:rsidP="00D061A4">
      <w:pPr>
        <w:widowControl w:val="0"/>
        <w:tabs>
          <w:tab w:val="left" w:pos="709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Таблица</w:t>
      </w:r>
      <w:r>
        <w:t xml:space="preserve"> 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1984"/>
      </w:tblGrid>
      <w:tr w:rsidR="00D061A4" w:rsidTr="0084673D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формы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мероприятия</w:t>
            </w:r>
          </w:p>
          <w:p w:rsidR="00D061A4" w:rsidRDefault="00D061A4" w:rsidP="0084673D">
            <w:pPr>
              <w:tabs>
                <w:tab w:val="left" w:pos="13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периодичност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Ответственный исполнитель</w:t>
            </w:r>
          </w:p>
        </w:tc>
      </w:tr>
      <w:tr w:rsidR="00D061A4" w:rsidTr="0084673D">
        <w:trPr>
          <w:jc w:val="center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Информирование</w:t>
            </w:r>
          </w:p>
        </w:tc>
      </w:tr>
      <w:tr w:rsidR="00D061A4" w:rsidTr="0084673D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Актуальное размещение соответствующих сведений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Чернышевского округа </w:t>
            </w:r>
            <w:hyperlink r:id="rId8" w:tooltip="https://chernishev.75.ru/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https://chernishev.75.ru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информационно-телекоммуникационной сети «Интернет»: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тексты нормативных правовых актов, регулирующих осуществление муниципального контроля;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4) руководства по соблюдению обязательных требований;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6) перечень объектов контроля, учитываемых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рамках формирования ежегодного плана контрольных мероприятий, с указанием категории риска;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8) исчерпывающий перечень сведений, которые могут запрашиваться контрольным органом у контролируемого лица;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9) сведения о способах получения консультаций 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вопросам соблюдения обязательных требований;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10) сведения о применении контрольным (надзорным) органом мер стимулирования добросовестности контролируемых лиц;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12) доклады, содержащие результаты обобщения правоприменительной практики контрольного (надзорного) органа;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13) доклады о муниципальном контроле;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14) информацию о способах и процедуре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  <w:p w:rsidR="00D061A4" w:rsidRDefault="00D061A4" w:rsidP="0084673D">
            <w:pPr>
              <w:widowControl w:val="0"/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351CFC"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  <w:t>отдел строительства, архитектуры, дорожного хозяйства и транспорта администрации Чернышевского муниципального округа.</w:t>
            </w:r>
          </w:p>
        </w:tc>
      </w:tr>
      <w:tr w:rsidR="00D061A4" w:rsidTr="0084673D">
        <w:trPr>
          <w:jc w:val="center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Объявление предостережения</w:t>
            </w:r>
          </w:p>
        </w:tc>
      </w:tr>
      <w:tr w:rsidR="00D061A4" w:rsidTr="0084673D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tabs>
                <w:tab w:val="left" w:pos="-14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автомобильном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транспорте, городском наземном транспорте и в дорожном хозяйстве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351CFC"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отдел строительства, архитектуры, дорожного хозяйства и транспорта администрации Чернышевского муниципального округа.</w:t>
            </w:r>
          </w:p>
        </w:tc>
      </w:tr>
      <w:tr w:rsidR="00D061A4" w:rsidTr="0084673D">
        <w:trPr>
          <w:jc w:val="center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Консультирование</w:t>
            </w:r>
          </w:p>
        </w:tc>
      </w:tr>
      <w:tr w:rsidR="00D061A4" w:rsidTr="0084673D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tabs>
                <w:tab w:val="left" w:pos="-142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по обращениям контролируемых лиц и их представителей осуществляется инспектором посредством дачи разъяснений по вопросам, связанным с организацией и осуществлением муниципального контроля. Консультирование осуществляется в устной и письменной форме.</w:t>
            </w:r>
          </w:p>
          <w:p w:rsidR="00D061A4" w:rsidRDefault="00D061A4" w:rsidP="00846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порядок проведения контрольных мероприятий;</w:t>
            </w:r>
          </w:p>
          <w:p w:rsidR="00D061A4" w:rsidRDefault="00D061A4" w:rsidP="0084673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порядок осуществления профилактических мероприятий;</w:t>
            </w:r>
          </w:p>
          <w:p w:rsidR="00D061A4" w:rsidRDefault="00D061A4" w:rsidP="0084673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3) порядок принятия решений по итогам контрольных мероприятий;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4) порядок обжалования решений Контрольного органа.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5) консультирование в устной форме осуществляется по телефону, посредством видео-конференц-связи, на личном приеме либо в ходе проведения профилактического мероприятия: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местонахождение, контактные телефоны, адрес официального сайта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Чернышевского округа </w:t>
            </w:r>
            <w:hyperlink r:id="rId9" w:tooltip="https://chernishev.75.ru/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https://chernishev.75.ru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сети «Интернет»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адреса электронной почты уполномоченного органа;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график работы уполномоченного органа, время приема посетителей;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номера кабинетов, где проводятся прием и информирование посетителей по вопросам осуществления муниципального контроля, а также фамилии, имена, отчества (при наличии) инспекторов, осуществляющих прием и информирование;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перечень нормативных правовых актов, регулирующих осуществление муниципального контроля;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перечень актов, содержащих обязательные требования.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6) консультирование в письменной форме, в соответствии с запросом контролируемого лица о предоставлении информации об организации осуществлении муниципального контроля осуществляется по следующим вопросам: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основание отнесения объекта контроля,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принадлежащего обратившемуся контролируемому лицу или используемого таким контролируемым лицом, к категории риска;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основание объявления обратившемуся контролируемому лицу предостережения;</w:t>
            </w:r>
          </w:p>
          <w:p w:rsidR="00D061A4" w:rsidRDefault="00D061A4" w:rsidP="008467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наличие запланированных контрольных мероприятий в отношении объектов контроля, принадлежащих обратившемуся контролируемому лицу или используемых таким контролируемым лицом.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запросу в форме устных и</w:t>
            </w:r>
          </w:p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письменных разъяснений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CFC">
              <w:rPr>
                <w:rFonts w:ascii="Times New Roman" w:hAnsi="Times New Roman"/>
                <w:sz w:val="24"/>
                <w:szCs w:val="24"/>
              </w:rPr>
              <w:t>отдел строительства, архитектуры, дорожного хозяйства и транспорта администрации Чернышевского муниципального округа.</w:t>
            </w:r>
          </w:p>
        </w:tc>
      </w:tr>
    </w:tbl>
    <w:p w:rsidR="00D061A4" w:rsidRDefault="00D061A4" w:rsidP="00D061A4">
      <w:pPr>
        <w:tabs>
          <w:tab w:val="left" w:pos="-142"/>
        </w:tabs>
        <w:spacing w:after="265" w:line="223" w:lineRule="auto"/>
        <w:ind w:right="314"/>
        <w:rPr>
          <w:rFonts w:ascii="Times New Roman" w:hAnsi="Times New Roman"/>
          <w:b/>
          <w:sz w:val="24"/>
          <w:szCs w:val="24"/>
        </w:rPr>
      </w:pPr>
    </w:p>
    <w:p w:rsidR="00D061A4" w:rsidRDefault="00D061A4" w:rsidP="00D061A4">
      <w:pPr>
        <w:tabs>
          <w:tab w:val="left" w:pos="-142"/>
        </w:tabs>
        <w:spacing w:after="265" w:line="223" w:lineRule="auto"/>
        <w:ind w:right="314"/>
        <w:rPr>
          <w:rFonts w:ascii="Times New Roman" w:hAnsi="Times New Roman"/>
          <w:b/>
          <w:sz w:val="24"/>
          <w:szCs w:val="24"/>
        </w:rPr>
      </w:pPr>
    </w:p>
    <w:p w:rsidR="00D061A4" w:rsidRDefault="00D061A4" w:rsidP="00D061A4">
      <w:pPr>
        <w:tabs>
          <w:tab w:val="left" w:pos="-142"/>
        </w:tabs>
        <w:spacing w:after="265" w:line="223" w:lineRule="auto"/>
        <w:ind w:right="314"/>
        <w:jc w:val="center"/>
      </w:pPr>
      <w:r>
        <w:rPr>
          <w:rFonts w:ascii="Times New Roman" w:hAnsi="Times New Roman"/>
          <w:b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 (ущерба)</w:t>
      </w:r>
    </w:p>
    <w:p w:rsidR="00D061A4" w:rsidRDefault="00D061A4" w:rsidP="00D061A4">
      <w:pPr>
        <w:tabs>
          <w:tab w:val="left" w:pos="488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оценки результативности и эффективности программы профилактики устанавливаются следующие показатели результативности и эффективности:</w:t>
      </w:r>
    </w:p>
    <w:p w:rsidR="00D061A4" w:rsidRDefault="00D061A4" w:rsidP="00D061A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48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801"/>
        <w:gridCol w:w="5699"/>
        <w:gridCol w:w="2471"/>
      </w:tblGrid>
      <w:tr w:rsidR="00D061A4" w:rsidTr="0084673D">
        <w:trPr>
          <w:trHeight w:val="14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spacing w:after="0" w:line="240" w:lineRule="auto"/>
              <w:ind w:left="-190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Целевое значение </w:t>
            </w:r>
          </w:p>
          <w:p w:rsidR="00D061A4" w:rsidRDefault="00D061A4" w:rsidP="008467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2025 год</w:t>
            </w:r>
          </w:p>
        </w:tc>
      </w:tr>
      <w:tr w:rsidR="00D061A4" w:rsidTr="0084673D">
        <w:trPr>
          <w:trHeight w:val="14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tabs>
                <w:tab w:val="left" w:pos="1152"/>
                <w:tab w:val="center" w:pos="127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3</w:t>
            </w:r>
          </w:p>
        </w:tc>
      </w:tr>
      <w:tr w:rsidR="00D061A4" w:rsidTr="0084673D">
        <w:trPr>
          <w:trHeight w:val="117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100% </w:t>
            </w:r>
          </w:p>
        </w:tc>
      </w:tr>
      <w:tr w:rsidR="00D061A4" w:rsidTr="0084673D">
        <w:trPr>
          <w:trHeight w:val="108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061A4" w:rsidRDefault="00D061A4" w:rsidP="008467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A4" w:rsidRDefault="00D061A4" w:rsidP="0084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 от числа обратившихся</w:t>
            </w:r>
          </w:p>
        </w:tc>
      </w:tr>
    </w:tbl>
    <w:p w:rsidR="00D061A4" w:rsidRDefault="00D061A4" w:rsidP="00D061A4">
      <w:pPr>
        <w:tabs>
          <w:tab w:val="left" w:pos="648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D061A4" w:rsidRPr="00F51BCF" w:rsidRDefault="00D061A4" w:rsidP="00D06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</w:rPr>
      </w:pP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При осуществлении муниципального контроля на автомобильном транспорте и в</w:t>
      </w:r>
    </w:p>
    <w:p w:rsidR="00D061A4" w:rsidRPr="00F51BCF" w:rsidRDefault="00D061A4" w:rsidP="00D06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</w:rPr>
      </w:pP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дорожном хозяйстве проведение профилактических мероприятий, направленных на</w:t>
      </w:r>
    </w:p>
    <w:p w:rsidR="00D061A4" w:rsidRPr="00F51BCF" w:rsidRDefault="00D061A4" w:rsidP="00D06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</w:rPr>
      </w:pP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снижение риска причинения вреда (ущерба) охраняемым законом ценностям, является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приоритетным по отношению к проведению контрольных мероприятий.</w:t>
      </w:r>
    </w:p>
    <w:p w:rsidR="00D061A4" w:rsidRPr="00F51BCF" w:rsidRDefault="00D061A4" w:rsidP="00D06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</w:rPr>
      </w:pP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Реализация Программы осуществляется путем исполнения организационных и</w:t>
      </w:r>
    </w:p>
    <w:p w:rsidR="00D061A4" w:rsidRPr="00F51BCF" w:rsidRDefault="00D061A4" w:rsidP="00D06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</w:rPr>
      </w:pP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профилактических мероприятий в соответствии с Планом профилактических мероприятий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при осуществлении муниципального контроля на автомобильном транспорте и в дорожном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 xml:space="preserve">хозяйстве на территории </w:t>
      </w:r>
      <w:r>
        <w:rPr>
          <w:rFonts w:ascii="Times New Roman" w:eastAsia="Times New Roman" w:hAnsi="Times New Roman"/>
          <w:color w:val="34343C"/>
          <w:sz w:val="28"/>
          <w:szCs w:val="28"/>
        </w:rPr>
        <w:t>Чернышевского муниципального округа на 2026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 xml:space="preserve"> год.</w:t>
      </w:r>
    </w:p>
    <w:p w:rsidR="00D061A4" w:rsidRPr="00F51BCF" w:rsidRDefault="00D061A4" w:rsidP="00D06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</w:rPr>
      </w:pPr>
      <w:r w:rsidRPr="00F51BCF">
        <w:rPr>
          <w:rFonts w:ascii="Times New Roman" w:eastAsia="Times New Roman" w:hAnsi="Times New Roman"/>
          <w:color w:val="34343C"/>
          <w:sz w:val="28"/>
          <w:szCs w:val="28"/>
        </w:rPr>
        <w:lastRenderedPageBreak/>
        <w:t>Результаты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профилактической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работы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включаются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в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годовой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Доклад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об</w:t>
      </w:r>
    </w:p>
    <w:p w:rsidR="00D061A4" w:rsidRPr="00322A5D" w:rsidRDefault="00D061A4" w:rsidP="00D06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</w:rPr>
      </w:pP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>осуществлении муниципального контроля на автомобильном транспорте и в дорожном</w:t>
      </w:r>
      <w:r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 w:rsidRPr="00F51BCF">
        <w:rPr>
          <w:rFonts w:ascii="Times New Roman" w:eastAsia="Times New Roman" w:hAnsi="Times New Roman"/>
          <w:color w:val="34343C"/>
          <w:sz w:val="28"/>
          <w:szCs w:val="28"/>
        </w:rPr>
        <w:t xml:space="preserve">хозяйстве на территории </w:t>
      </w:r>
      <w:r>
        <w:rPr>
          <w:rFonts w:ascii="Times New Roman" w:eastAsia="Times New Roman" w:hAnsi="Times New Roman"/>
          <w:color w:val="34343C"/>
          <w:sz w:val="28"/>
          <w:szCs w:val="28"/>
        </w:rPr>
        <w:t>Чернышевского муниципального округа</w:t>
      </w:r>
      <w:r w:rsidRPr="00322A5D">
        <w:rPr>
          <w:rFonts w:ascii="Times New Roman" w:eastAsia="Times New Roman" w:hAnsi="Times New Roman"/>
          <w:color w:val="34343C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34343C"/>
          <w:sz w:val="28"/>
          <w:szCs w:val="28"/>
        </w:rPr>
        <w:t>до 15 февраля 2026 года.</w:t>
      </w:r>
    </w:p>
    <w:p w:rsidR="00D061A4" w:rsidRDefault="00D061A4" w:rsidP="00D061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061A4" w:rsidRDefault="00D061A4" w:rsidP="00D061A4">
      <w:pPr>
        <w:spacing w:after="0" w:line="240" w:lineRule="auto"/>
        <w:jc w:val="both"/>
        <w:rPr>
          <w:vanish/>
        </w:rPr>
      </w:pPr>
      <w:bookmarkStart w:id="1" w:name="_PictureBullets"/>
      <w:bookmarkEnd w:id="1"/>
    </w:p>
    <w:p w:rsidR="00D061A4" w:rsidRDefault="00D061A4"/>
    <w:sectPr w:rsidR="00D061A4" w:rsidSect="008F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10E1"/>
    <w:multiLevelType w:val="hybridMultilevel"/>
    <w:tmpl w:val="6BC82F08"/>
    <w:lvl w:ilvl="0" w:tplc="BEEAB43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4B4CD4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7D687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B0217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C83A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67E97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8E6A1B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5C063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C4C1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A4"/>
    <w:rsid w:val="00096E74"/>
    <w:rsid w:val="00300BFF"/>
    <w:rsid w:val="0030631B"/>
    <w:rsid w:val="0038518D"/>
    <w:rsid w:val="003B2CD7"/>
    <w:rsid w:val="0043713B"/>
    <w:rsid w:val="005114A4"/>
    <w:rsid w:val="005677AD"/>
    <w:rsid w:val="005F1775"/>
    <w:rsid w:val="006A0F59"/>
    <w:rsid w:val="00717F58"/>
    <w:rsid w:val="00721304"/>
    <w:rsid w:val="008E228A"/>
    <w:rsid w:val="008F0233"/>
    <w:rsid w:val="009B60C9"/>
    <w:rsid w:val="009F3BA9"/>
    <w:rsid w:val="00AC67E8"/>
    <w:rsid w:val="00B0107D"/>
    <w:rsid w:val="00BD3405"/>
    <w:rsid w:val="00D061A4"/>
    <w:rsid w:val="00D42B98"/>
    <w:rsid w:val="00ED41D5"/>
    <w:rsid w:val="00FC32D3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4939B-D78B-4C01-A8D0-37623686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D061A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1"/>
    <w:qFormat/>
    <w:rsid w:val="00D061A4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7">
    <w:name w:val="heading 7"/>
    <w:basedOn w:val="a"/>
    <w:next w:val="a"/>
    <w:link w:val="71"/>
    <w:qFormat/>
    <w:rsid w:val="00D061A4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B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228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7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7A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uiPriority w:val="9"/>
    <w:rsid w:val="00D061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rsid w:val="00D061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70">
    <w:name w:val="Заголовок 7 Знак"/>
    <w:basedOn w:val="a0"/>
    <w:uiPriority w:val="9"/>
    <w:semiHidden/>
    <w:rsid w:val="00D061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1">
    <w:name w:val="Заголовок 1 Знак1"/>
    <w:link w:val="1"/>
    <w:rsid w:val="00D061A4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">
    <w:name w:val="Заголовок 2 Знак1"/>
    <w:link w:val="2"/>
    <w:rsid w:val="00D061A4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71">
    <w:name w:val="Заголовок 7 Знак1"/>
    <w:link w:val="7"/>
    <w:rsid w:val="00D061A4"/>
    <w:rPr>
      <w:rFonts w:ascii="Calibri" w:eastAsia="Times New Roman" w:hAnsi="Calibri" w:cs="Times New Roman"/>
      <w:sz w:val="24"/>
      <w:szCs w:val="24"/>
      <w:lang w:eastAsia="zh-CN"/>
    </w:rPr>
  </w:style>
  <w:style w:type="paragraph" w:styleId="a7">
    <w:name w:val="List Paragraph"/>
    <w:basedOn w:val="a"/>
    <w:qFormat/>
    <w:rsid w:val="00D061A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8">
    <w:name w:val="No Spacing"/>
    <w:qFormat/>
    <w:rsid w:val="00D061A4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styleId="a9">
    <w:name w:val="Strong"/>
    <w:qFormat/>
    <w:rsid w:val="00D061A4"/>
    <w:rPr>
      <w:b/>
      <w:bCs/>
    </w:rPr>
  </w:style>
  <w:style w:type="paragraph" w:styleId="aa">
    <w:name w:val="Normal (Web)"/>
    <w:basedOn w:val="a"/>
    <w:qFormat/>
    <w:rsid w:val="00D061A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nishev.7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granichny.ru/index.php/2015-04-16-03-32-01/2015-04-18-10-00-44/2018-god/5109-ob-utverzhdenii-programmy-profilaktiki-narushenij-obyazatelnykh-trebovanij-pri-provedenii-munitsipalnogo-zemelnogo-kontrolya-na-2018-g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rnishev.75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rnishev.75.ru/dokumenty/proekty-npa-dlya-obshchestvennogo-obsujdeni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ernishev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2025-11-10T23:58:00Z</cp:lastPrinted>
  <dcterms:created xsi:type="dcterms:W3CDTF">2025-11-07T05:37:00Z</dcterms:created>
  <dcterms:modified xsi:type="dcterms:W3CDTF">2025-11-11T00:41:00Z</dcterms:modified>
</cp:coreProperties>
</file>