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3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</w:p>
    <w:p w:rsidR="002F101C" w:rsidRDefault="0003113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МУНИЦИПАЛЬНОГО ОКРУГА</w:t>
      </w:r>
    </w:p>
    <w:p w:rsidR="0003113C" w:rsidRPr="00A55243" w:rsidRDefault="0003113C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045FF9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</w:t>
      </w:r>
      <w:r w:rsidR="002F101C" w:rsidRPr="007A2AAB">
        <w:rPr>
          <w:sz w:val="28"/>
          <w:szCs w:val="28"/>
        </w:rPr>
        <w:t xml:space="preserve">  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045FF9" w:rsidRPr="00045FF9" w:rsidRDefault="00045FF9" w:rsidP="00045FF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45FF9">
        <w:rPr>
          <w:rFonts w:eastAsia="Calibri"/>
          <w:b/>
          <w:sz w:val="28"/>
          <w:szCs w:val="28"/>
          <w:lang w:eastAsia="en-US"/>
        </w:rPr>
        <w:t xml:space="preserve">Об утверждении отчета Контрольно-счетной палаты </w:t>
      </w:r>
    </w:p>
    <w:p w:rsidR="00045FF9" w:rsidRPr="00045FF9" w:rsidRDefault="00045FF9" w:rsidP="00045FF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45FF9">
        <w:rPr>
          <w:rFonts w:eastAsia="Calibri"/>
          <w:b/>
          <w:sz w:val="28"/>
          <w:szCs w:val="28"/>
          <w:lang w:eastAsia="en-US"/>
        </w:rPr>
        <w:t>Чернышевского муниципального округа по результатам контрольного мероприятия «Модернизация школьных систем образования (оснащение средствами обучения и воспитания общеобразовательных организаций)»</w:t>
      </w:r>
    </w:p>
    <w:p w:rsidR="00045FF9" w:rsidRPr="00045FF9" w:rsidRDefault="00045FF9" w:rsidP="00045FF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45FF9" w:rsidRPr="00045FF9" w:rsidRDefault="00045FF9" w:rsidP="00045FF9">
      <w:pPr>
        <w:jc w:val="both"/>
        <w:rPr>
          <w:rFonts w:eastAsia="Calibri"/>
          <w:b/>
          <w:sz w:val="28"/>
          <w:szCs w:val="28"/>
          <w:lang w:eastAsia="en-US"/>
        </w:rPr>
      </w:pPr>
      <w:r w:rsidRPr="00045FF9">
        <w:rPr>
          <w:rFonts w:eastAsia="Calibri"/>
          <w:sz w:val="28"/>
          <w:szCs w:val="28"/>
          <w:lang w:eastAsia="en-US"/>
        </w:rPr>
        <w:tab/>
        <w:t>Заслушав отчет Контрольно-счетной палаты Чернышевского муниципального округа</w:t>
      </w:r>
      <w:r w:rsidRPr="00045FF9">
        <w:rPr>
          <w:rFonts w:eastAsia="Calibri"/>
          <w:b/>
          <w:sz w:val="28"/>
          <w:szCs w:val="28"/>
          <w:lang w:eastAsia="en-US"/>
        </w:rPr>
        <w:t xml:space="preserve"> </w:t>
      </w:r>
      <w:r w:rsidRPr="00045FF9">
        <w:rPr>
          <w:rFonts w:eastAsia="Calibri"/>
          <w:sz w:val="28"/>
          <w:szCs w:val="28"/>
          <w:lang w:eastAsia="en-US"/>
        </w:rPr>
        <w:t xml:space="preserve">по результатам контрольного мероприятия «Проверка использования бюджетных средств, выделенных из бюджета Забайкальского края на капитальный ремонт государственных (муниципальных) образовательных организаций», Совет Чернышевского муниципального округа </w:t>
      </w:r>
      <w:r w:rsidRPr="00045FF9">
        <w:rPr>
          <w:rFonts w:eastAsia="Calibri"/>
          <w:b/>
          <w:sz w:val="28"/>
          <w:szCs w:val="28"/>
          <w:lang w:eastAsia="en-US"/>
        </w:rPr>
        <w:t>р е ш и л:</w:t>
      </w:r>
    </w:p>
    <w:p w:rsidR="00045FF9" w:rsidRPr="00045FF9" w:rsidRDefault="00045FF9" w:rsidP="00045FF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45FF9" w:rsidRPr="00045FF9" w:rsidRDefault="00045FF9" w:rsidP="00045F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FF9">
        <w:rPr>
          <w:rFonts w:eastAsia="Calibri"/>
          <w:sz w:val="28"/>
          <w:szCs w:val="28"/>
          <w:lang w:eastAsia="en-US"/>
        </w:rPr>
        <w:t xml:space="preserve">1. Отчет Контрольно-счетной палаты Чернышевского муниципального округа по результатам проверки утвердить (прилагается). </w:t>
      </w:r>
    </w:p>
    <w:p w:rsidR="00045FF9" w:rsidRPr="00045FF9" w:rsidRDefault="00045FF9" w:rsidP="00045F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FF9">
        <w:rPr>
          <w:rFonts w:eastAsia="Calibri"/>
          <w:sz w:val="28"/>
          <w:szCs w:val="28"/>
          <w:lang w:eastAsia="en-US"/>
        </w:rPr>
        <w:t>2. Настоящее решение разместить на сайте www.chernishev.75.ru в разделе Документы.</w:t>
      </w:r>
    </w:p>
    <w:p w:rsidR="00045FF9" w:rsidRPr="00045FF9" w:rsidRDefault="00045FF9" w:rsidP="00045F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45FF9">
        <w:rPr>
          <w:rFonts w:eastAsia="Calibri"/>
          <w:sz w:val="28"/>
          <w:szCs w:val="28"/>
          <w:lang w:eastAsia="en-US"/>
        </w:rPr>
        <w:t>3. Настоящее решение вступает в силу с момента его подписания.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Default="00045FF9" w:rsidP="00964F65">
      <w:pPr>
        <w:rPr>
          <w:sz w:val="28"/>
          <w:szCs w:val="28"/>
        </w:rPr>
      </w:pPr>
    </w:p>
    <w:p w:rsidR="00045FF9" w:rsidRPr="00D361AC" w:rsidRDefault="00045FF9" w:rsidP="00045FF9">
      <w:pPr>
        <w:jc w:val="right"/>
      </w:pPr>
      <w:r w:rsidRPr="00D361AC">
        <w:lastRenderedPageBreak/>
        <w:t>Приложение</w:t>
      </w:r>
    </w:p>
    <w:p w:rsidR="00045FF9" w:rsidRPr="00D361AC" w:rsidRDefault="00045FF9" w:rsidP="00045FF9">
      <w:pPr>
        <w:jc w:val="right"/>
      </w:pPr>
      <w:r w:rsidRPr="00D361AC">
        <w:t>к решению Совета</w:t>
      </w:r>
    </w:p>
    <w:p w:rsidR="00045FF9" w:rsidRPr="00773C0B" w:rsidRDefault="00045FF9" w:rsidP="00045FF9">
      <w:pPr>
        <w:jc w:val="right"/>
      </w:pPr>
      <w:r w:rsidRPr="00773C0B">
        <w:t xml:space="preserve">Чернышевского муниципального округа </w:t>
      </w:r>
    </w:p>
    <w:p w:rsidR="00045FF9" w:rsidRDefault="00045FF9" w:rsidP="00045FF9">
      <w:pPr>
        <w:jc w:val="right"/>
        <w:rPr>
          <w:sz w:val="28"/>
          <w:szCs w:val="28"/>
        </w:rPr>
      </w:pPr>
      <w:r>
        <w:t xml:space="preserve">от "21" ноября </w:t>
      </w:r>
      <w:r w:rsidRPr="00D361AC">
        <w:t xml:space="preserve">№ </w:t>
      </w:r>
      <w:r>
        <w:t>40</w:t>
      </w:r>
    </w:p>
    <w:p w:rsidR="00045FF9" w:rsidRPr="00424232" w:rsidRDefault="00045FF9" w:rsidP="00045FF9">
      <w:pPr>
        <w:jc w:val="center"/>
        <w:rPr>
          <w:b/>
          <w:sz w:val="28"/>
          <w:szCs w:val="28"/>
        </w:rPr>
      </w:pPr>
    </w:p>
    <w:p w:rsidR="00045FF9" w:rsidRPr="00424232" w:rsidRDefault="00045FF9" w:rsidP="00045FF9">
      <w:pPr>
        <w:jc w:val="center"/>
        <w:rPr>
          <w:b/>
          <w:sz w:val="28"/>
          <w:szCs w:val="28"/>
        </w:rPr>
      </w:pPr>
      <w:r w:rsidRPr="00424232">
        <w:rPr>
          <w:b/>
          <w:sz w:val="28"/>
          <w:szCs w:val="28"/>
        </w:rPr>
        <w:t>ОТЧЕТ</w:t>
      </w:r>
    </w:p>
    <w:p w:rsidR="00045FF9" w:rsidRPr="00424232" w:rsidRDefault="00045FF9" w:rsidP="00045FF9">
      <w:pPr>
        <w:jc w:val="center"/>
        <w:rPr>
          <w:b/>
          <w:sz w:val="28"/>
          <w:szCs w:val="28"/>
        </w:rPr>
      </w:pPr>
      <w:r w:rsidRPr="00424232">
        <w:rPr>
          <w:b/>
          <w:sz w:val="28"/>
          <w:szCs w:val="28"/>
        </w:rPr>
        <w:t xml:space="preserve">Контрольно-счетной палаты </w:t>
      </w:r>
      <w:r w:rsidRPr="00773C0B">
        <w:rPr>
          <w:b/>
          <w:sz w:val="28"/>
          <w:szCs w:val="28"/>
        </w:rPr>
        <w:t>Чернышевского муниципального округа</w:t>
      </w:r>
    </w:p>
    <w:p w:rsidR="00045FF9" w:rsidRPr="00424232" w:rsidRDefault="00045FF9" w:rsidP="00045FF9">
      <w:pPr>
        <w:jc w:val="center"/>
        <w:rPr>
          <w:b/>
          <w:sz w:val="28"/>
          <w:szCs w:val="28"/>
        </w:rPr>
      </w:pPr>
    </w:p>
    <w:p w:rsidR="00045FF9" w:rsidRPr="00424232" w:rsidRDefault="00045FF9" w:rsidP="00045FF9">
      <w:pPr>
        <w:jc w:val="center"/>
        <w:rPr>
          <w:sz w:val="28"/>
          <w:szCs w:val="28"/>
        </w:rPr>
      </w:pPr>
      <w:r w:rsidRPr="00424232">
        <w:rPr>
          <w:sz w:val="28"/>
          <w:szCs w:val="28"/>
        </w:rPr>
        <w:t>по результатам контрольного мероприятия «</w:t>
      </w:r>
      <w:r w:rsidRPr="00457093">
        <w:rPr>
          <w:sz w:val="28"/>
          <w:szCs w:val="28"/>
        </w:rPr>
        <w:t>Модернизация школьных систем образования (оснащение средствами обучения и воспитания общеобразовательных организаций)</w:t>
      </w:r>
      <w:r w:rsidRPr="00424232">
        <w:rPr>
          <w:sz w:val="28"/>
          <w:szCs w:val="28"/>
        </w:rPr>
        <w:t>»</w:t>
      </w:r>
    </w:p>
    <w:p w:rsidR="00045FF9" w:rsidRPr="00424232" w:rsidRDefault="00045FF9" w:rsidP="00045FF9">
      <w:pPr>
        <w:jc w:val="center"/>
        <w:rPr>
          <w:b/>
          <w:sz w:val="28"/>
          <w:szCs w:val="28"/>
        </w:rPr>
      </w:pPr>
    </w:p>
    <w:p w:rsidR="00045FF9" w:rsidRPr="00424232" w:rsidRDefault="00045FF9" w:rsidP="00045FF9">
      <w:pPr>
        <w:ind w:firstLine="708"/>
        <w:jc w:val="both"/>
        <w:rPr>
          <w:sz w:val="28"/>
          <w:szCs w:val="28"/>
        </w:rPr>
      </w:pPr>
      <w:r w:rsidRPr="00424232">
        <w:rPr>
          <w:sz w:val="28"/>
          <w:szCs w:val="28"/>
        </w:rPr>
        <w:t xml:space="preserve">Проверяемый период: </w:t>
      </w:r>
      <w:r w:rsidRPr="00024DB6">
        <w:rPr>
          <w:sz w:val="28"/>
          <w:szCs w:val="28"/>
        </w:rPr>
        <w:t>с 01 января 20</w:t>
      </w:r>
      <w:r>
        <w:rPr>
          <w:sz w:val="28"/>
          <w:szCs w:val="28"/>
        </w:rPr>
        <w:t>24</w:t>
      </w:r>
      <w:r w:rsidRPr="00024DB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024DB6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45FF9" w:rsidRPr="00424232" w:rsidRDefault="00045FF9" w:rsidP="00045FF9">
      <w:pPr>
        <w:ind w:firstLine="708"/>
        <w:jc w:val="both"/>
        <w:rPr>
          <w:sz w:val="28"/>
          <w:szCs w:val="28"/>
        </w:rPr>
      </w:pPr>
      <w:r w:rsidRPr="00424232">
        <w:rPr>
          <w:sz w:val="28"/>
          <w:szCs w:val="28"/>
        </w:rPr>
        <w:t>Основание для проведения контрольного мероприятия:</w:t>
      </w:r>
      <w:r w:rsidRPr="00424232">
        <w:rPr>
          <w:b/>
          <w:sz w:val="28"/>
          <w:szCs w:val="28"/>
        </w:rPr>
        <w:t xml:space="preserve"> </w:t>
      </w:r>
      <w:r w:rsidRPr="00424232">
        <w:rPr>
          <w:sz w:val="28"/>
          <w:szCs w:val="28"/>
        </w:rPr>
        <w:t>План работы Контрольно-счетной палаты МР «Чернышевский район» на 202</w:t>
      </w:r>
      <w:r w:rsidRPr="00D35E70">
        <w:rPr>
          <w:sz w:val="28"/>
          <w:szCs w:val="28"/>
        </w:rPr>
        <w:t>5</w:t>
      </w:r>
      <w:r w:rsidRPr="00424232">
        <w:rPr>
          <w:sz w:val="28"/>
          <w:szCs w:val="28"/>
        </w:rPr>
        <w:t xml:space="preserve"> год.</w:t>
      </w:r>
    </w:p>
    <w:p w:rsidR="00045FF9" w:rsidRDefault="00045FF9" w:rsidP="00045FF9">
      <w:pPr>
        <w:ind w:firstLine="709"/>
        <w:jc w:val="both"/>
        <w:rPr>
          <w:sz w:val="28"/>
          <w:szCs w:val="28"/>
        </w:rPr>
      </w:pPr>
      <w:r w:rsidRPr="00424232">
        <w:rPr>
          <w:sz w:val="28"/>
          <w:szCs w:val="28"/>
        </w:rPr>
        <w:t xml:space="preserve">Перечень объектов контроля: </w:t>
      </w:r>
      <w:r w:rsidRPr="00B96214">
        <w:rPr>
          <w:sz w:val="28"/>
          <w:szCs w:val="28"/>
        </w:rPr>
        <w:t xml:space="preserve">Муниципальное общеобразовательное учреждение средняя общеобразовательная школа </w:t>
      </w:r>
      <w:r>
        <w:rPr>
          <w:sz w:val="28"/>
          <w:szCs w:val="28"/>
        </w:rPr>
        <w:t>№ 63 п</w:t>
      </w:r>
      <w:r w:rsidRPr="00B96214">
        <w:rPr>
          <w:sz w:val="28"/>
          <w:szCs w:val="28"/>
        </w:rPr>
        <w:t xml:space="preserve">. </w:t>
      </w:r>
      <w:r>
        <w:rPr>
          <w:sz w:val="28"/>
          <w:szCs w:val="28"/>
        </w:rPr>
        <w:t>Чернышевск.</w:t>
      </w:r>
    </w:p>
    <w:p w:rsidR="00045FF9" w:rsidRPr="00424232" w:rsidRDefault="00045FF9" w:rsidP="00045FF9">
      <w:pPr>
        <w:ind w:firstLine="709"/>
        <w:jc w:val="both"/>
        <w:rPr>
          <w:sz w:val="28"/>
          <w:szCs w:val="28"/>
        </w:rPr>
      </w:pPr>
      <w:r w:rsidRPr="00424232">
        <w:rPr>
          <w:sz w:val="28"/>
          <w:szCs w:val="28"/>
        </w:rPr>
        <w:t>Должностное лицо Контрольно-счетной палаты муниципального района «Чернышевский район», осуществляющее проведение контрольного мероприятия:</w:t>
      </w:r>
      <w:r w:rsidRPr="00424232">
        <w:rPr>
          <w:b/>
          <w:sz w:val="28"/>
          <w:szCs w:val="28"/>
        </w:rPr>
        <w:t xml:space="preserve"> </w:t>
      </w:r>
      <w:r w:rsidRPr="00424232">
        <w:rPr>
          <w:sz w:val="28"/>
          <w:szCs w:val="28"/>
        </w:rPr>
        <w:t>председатель Контрольно-счетной палаты МР «Чернышевский район» Федяева Т.Ю.</w:t>
      </w:r>
    </w:p>
    <w:p w:rsidR="00045FF9" w:rsidRPr="00865B3C" w:rsidRDefault="00045FF9" w:rsidP="00045FF9">
      <w:pPr>
        <w:ind w:firstLine="708"/>
        <w:jc w:val="both"/>
        <w:rPr>
          <w:sz w:val="28"/>
          <w:szCs w:val="28"/>
        </w:rPr>
      </w:pPr>
      <w:r w:rsidRPr="00424232">
        <w:rPr>
          <w:sz w:val="28"/>
          <w:szCs w:val="28"/>
        </w:rPr>
        <w:t>Срок проведения основного этапа контрольного мероприятия:</w:t>
      </w:r>
      <w:r w:rsidRPr="00424232">
        <w:rPr>
          <w:b/>
          <w:sz w:val="28"/>
          <w:szCs w:val="28"/>
        </w:rPr>
        <w:t xml:space="preserve"> </w:t>
      </w:r>
      <w:r w:rsidRPr="00865B3C">
        <w:rPr>
          <w:sz w:val="28"/>
          <w:szCs w:val="28"/>
        </w:rPr>
        <w:t xml:space="preserve">с </w:t>
      </w:r>
      <w:r>
        <w:rPr>
          <w:sz w:val="28"/>
          <w:szCs w:val="28"/>
        </w:rPr>
        <w:t>10</w:t>
      </w:r>
      <w:r w:rsidRPr="00865B3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865B3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65B3C">
        <w:rPr>
          <w:sz w:val="28"/>
          <w:szCs w:val="28"/>
        </w:rPr>
        <w:t xml:space="preserve"> года </w:t>
      </w:r>
      <w:r w:rsidRPr="00837E79">
        <w:rPr>
          <w:sz w:val="28"/>
          <w:szCs w:val="28"/>
        </w:rPr>
        <w:t xml:space="preserve">по </w:t>
      </w:r>
      <w:r>
        <w:rPr>
          <w:sz w:val="28"/>
          <w:szCs w:val="28"/>
        </w:rPr>
        <w:t>25</w:t>
      </w:r>
      <w:r w:rsidRPr="00837E79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865B3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65B3C">
        <w:rPr>
          <w:sz w:val="28"/>
          <w:szCs w:val="28"/>
        </w:rPr>
        <w:t xml:space="preserve"> года.</w:t>
      </w:r>
    </w:p>
    <w:p w:rsidR="00045FF9" w:rsidRPr="00615BB4" w:rsidRDefault="00045FF9" w:rsidP="00045FF9">
      <w:pPr>
        <w:ind w:firstLine="709"/>
        <w:jc w:val="both"/>
        <w:rPr>
          <w:sz w:val="28"/>
          <w:szCs w:val="28"/>
        </w:rPr>
      </w:pPr>
      <w:r w:rsidRPr="00424232">
        <w:rPr>
          <w:sz w:val="28"/>
          <w:szCs w:val="28"/>
        </w:rPr>
        <w:t xml:space="preserve">Форма проведения контрольного </w:t>
      </w:r>
      <w:proofErr w:type="gramStart"/>
      <w:r w:rsidRPr="00424232">
        <w:rPr>
          <w:sz w:val="28"/>
          <w:szCs w:val="28"/>
        </w:rPr>
        <w:t>мероприятия:</w:t>
      </w:r>
      <w:r w:rsidRPr="00424232">
        <w:rPr>
          <w:b/>
          <w:sz w:val="28"/>
          <w:szCs w:val="28"/>
        </w:rPr>
        <w:t xml:space="preserve"> </w:t>
      </w:r>
      <w:r w:rsidRPr="00424232">
        <w:rPr>
          <w:sz w:val="28"/>
          <w:szCs w:val="28"/>
        </w:rPr>
        <w:t xml:space="preserve"> </w:t>
      </w:r>
      <w:r w:rsidRPr="00B96214">
        <w:rPr>
          <w:sz w:val="28"/>
          <w:szCs w:val="28"/>
        </w:rPr>
        <w:t>мероприятие</w:t>
      </w:r>
      <w:proofErr w:type="gramEnd"/>
      <w:r w:rsidRPr="00B96214">
        <w:rPr>
          <w:sz w:val="28"/>
          <w:szCs w:val="28"/>
        </w:rPr>
        <w:t xml:space="preserve"> с выездом на объекты контроля</w:t>
      </w:r>
      <w:r>
        <w:rPr>
          <w:sz w:val="28"/>
          <w:szCs w:val="28"/>
        </w:rPr>
        <w:t>.</w:t>
      </w:r>
    </w:p>
    <w:p w:rsidR="00045FF9" w:rsidRDefault="00045FF9" w:rsidP="00045FF9">
      <w:pPr>
        <w:ind w:firstLine="708"/>
        <w:jc w:val="both"/>
        <w:rPr>
          <w:sz w:val="28"/>
          <w:szCs w:val="28"/>
        </w:rPr>
      </w:pPr>
      <w:r w:rsidRPr="00424232">
        <w:rPr>
          <w:sz w:val="28"/>
          <w:szCs w:val="28"/>
        </w:rPr>
        <w:t>По результатам контрольного мероприятия составлен акт № 0</w:t>
      </w:r>
      <w:r>
        <w:rPr>
          <w:sz w:val="28"/>
          <w:szCs w:val="28"/>
        </w:rPr>
        <w:t>1</w:t>
      </w:r>
      <w:r w:rsidRPr="00424232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Pr="00424232">
        <w:rPr>
          <w:sz w:val="28"/>
          <w:szCs w:val="28"/>
        </w:rPr>
        <w:t xml:space="preserve">/КФ-А-КСП от </w:t>
      </w:r>
      <w:r>
        <w:rPr>
          <w:sz w:val="28"/>
          <w:szCs w:val="28"/>
        </w:rPr>
        <w:t>30</w:t>
      </w:r>
      <w:r w:rsidRPr="0042423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2423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24232">
        <w:rPr>
          <w:sz w:val="28"/>
          <w:szCs w:val="28"/>
        </w:rPr>
        <w:t xml:space="preserve"> года. </w:t>
      </w:r>
    </w:p>
    <w:p w:rsidR="00045FF9" w:rsidRPr="00424232" w:rsidRDefault="00045FF9" w:rsidP="00045FF9">
      <w:pPr>
        <w:ind w:firstLine="708"/>
        <w:jc w:val="both"/>
        <w:rPr>
          <w:sz w:val="28"/>
          <w:szCs w:val="28"/>
        </w:rPr>
      </w:pPr>
    </w:p>
    <w:p w:rsidR="00045FF9" w:rsidRPr="00424232" w:rsidRDefault="00045FF9" w:rsidP="00045FF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232">
        <w:rPr>
          <w:rFonts w:ascii="Times New Roman" w:hAnsi="Times New Roman" w:cs="Times New Roman"/>
          <w:sz w:val="28"/>
          <w:szCs w:val="28"/>
        </w:rPr>
        <w:t>Результаты контрольного мероприятия:</w:t>
      </w:r>
    </w:p>
    <w:p w:rsidR="00045FF9" w:rsidRDefault="00045FF9" w:rsidP="00045FF9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96214">
        <w:rPr>
          <w:sz w:val="28"/>
          <w:szCs w:val="28"/>
        </w:rPr>
        <w:t xml:space="preserve">Муниципальное общеобразовательное учреждение средняя общеобразовательная школа </w:t>
      </w:r>
      <w:r>
        <w:rPr>
          <w:sz w:val="28"/>
          <w:szCs w:val="28"/>
        </w:rPr>
        <w:t>№ 63 п</w:t>
      </w:r>
      <w:r w:rsidRPr="00B96214">
        <w:rPr>
          <w:sz w:val="28"/>
          <w:szCs w:val="28"/>
        </w:rPr>
        <w:t xml:space="preserve">. </w:t>
      </w:r>
      <w:r>
        <w:rPr>
          <w:sz w:val="28"/>
          <w:szCs w:val="28"/>
        </w:rPr>
        <w:t>Чернышевск</w:t>
      </w:r>
      <w:r w:rsidRPr="00B96214">
        <w:rPr>
          <w:sz w:val="28"/>
          <w:szCs w:val="28"/>
        </w:rPr>
        <w:t xml:space="preserve"> (далее – Учреждение) создано </w:t>
      </w:r>
      <w:r>
        <w:rPr>
          <w:sz w:val="28"/>
          <w:szCs w:val="28"/>
        </w:rPr>
        <w:t>06 сентября 1936 года</w:t>
      </w:r>
      <w:r w:rsidRPr="00B96214">
        <w:rPr>
          <w:sz w:val="28"/>
          <w:szCs w:val="28"/>
        </w:rPr>
        <w:t xml:space="preserve">. </w:t>
      </w:r>
    </w:p>
    <w:p w:rsidR="00045FF9" w:rsidRDefault="00045FF9" w:rsidP="00045FF9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96214">
        <w:rPr>
          <w:sz w:val="28"/>
          <w:szCs w:val="28"/>
        </w:rPr>
        <w:t xml:space="preserve">Полное наименование Учреждения – Муниципальное общеобразовательное учреждение средняя общеобразовательная школа </w:t>
      </w:r>
      <w:r>
        <w:rPr>
          <w:sz w:val="28"/>
          <w:szCs w:val="28"/>
        </w:rPr>
        <w:t>№ 63 п</w:t>
      </w:r>
      <w:r w:rsidRPr="00B96214">
        <w:rPr>
          <w:sz w:val="28"/>
          <w:szCs w:val="28"/>
        </w:rPr>
        <w:t xml:space="preserve">. </w:t>
      </w:r>
      <w:r>
        <w:rPr>
          <w:sz w:val="28"/>
          <w:szCs w:val="28"/>
        </w:rPr>
        <w:t>Чернышевск</w:t>
      </w:r>
      <w:r w:rsidRPr="00B96214">
        <w:rPr>
          <w:sz w:val="28"/>
          <w:szCs w:val="28"/>
        </w:rPr>
        <w:t xml:space="preserve">. </w:t>
      </w:r>
    </w:p>
    <w:p w:rsidR="00045FF9" w:rsidRDefault="00045FF9" w:rsidP="00045FF9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96214">
        <w:rPr>
          <w:sz w:val="28"/>
          <w:szCs w:val="28"/>
        </w:rPr>
        <w:t xml:space="preserve">Сокращенное наименование Учреждения: МОУ СОШ </w:t>
      </w:r>
      <w:r>
        <w:rPr>
          <w:sz w:val="28"/>
          <w:szCs w:val="28"/>
        </w:rPr>
        <w:t>№ 63 п</w:t>
      </w:r>
      <w:r w:rsidRPr="00B96214">
        <w:rPr>
          <w:sz w:val="28"/>
          <w:szCs w:val="28"/>
        </w:rPr>
        <w:t xml:space="preserve">. </w:t>
      </w:r>
      <w:r>
        <w:rPr>
          <w:sz w:val="28"/>
          <w:szCs w:val="28"/>
        </w:rPr>
        <w:t>Чернышевск</w:t>
      </w:r>
      <w:r w:rsidRPr="00B96214">
        <w:rPr>
          <w:sz w:val="28"/>
          <w:szCs w:val="28"/>
        </w:rPr>
        <w:t xml:space="preserve">. </w:t>
      </w:r>
    </w:p>
    <w:p w:rsidR="00045FF9" w:rsidRDefault="00045FF9" w:rsidP="00045FF9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96214">
        <w:rPr>
          <w:sz w:val="28"/>
          <w:szCs w:val="28"/>
        </w:rPr>
        <w:t xml:space="preserve">Организационно-правовая форма: учреждение. Тип учреждения: бюджетное. </w:t>
      </w:r>
    </w:p>
    <w:p w:rsidR="00045FF9" w:rsidRDefault="00045FF9" w:rsidP="00045FF9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96214">
        <w:rPr>
          <w:sz w:val="28"/>
          <w:szCs w:val="28"/>
        </w:rPr>
        <w:t xml:space="preserve">Тип образовательного учреждения: общеобразовательное учреждение. </w:t>
      </w:r>
    </w:p>
    <w:p w:rsidR="00045FF9" w:rsidRDefault="00045FF9" w:rsidP="00045FF9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B96214">
        <w:rPr>
          <w:sz w:val="28"/>
          <w:szCs w:val="28"/>
        </w:rPr>
        <w:t xml:space="preserve">Место нахождения Учреждения: Забайкальский край, </w:t>
      </w:r>
      <w:r>
        <w:rPr>
          <w:sz w:val="28"/>
          <w:szCs w:val="28"/>
        </w:rPr>
        <w:t xml:space="preserve">п. </w:t>
      </w:r>
      <w:r w:rsidRPr="00B96214">
        <w:rPr>
          <w:sz w:val="28"/>
          <w:szCs w:val="28"/>
        </w:rPr>
        <w:t xml:space="preserve">Чернышевск, </w:t>
      </w:r>
      <w:r>
        <w:rPr>
          <w:sz w:val="28"/>
          <w:szCs w:val="28"/>
        </w:rPr>
        <w:t>ул. Центральная, 8 «а»</w:t>
      </w:r>
      <w:r w:rsidRPr="00B96214">
        <w:rPr>
          <w:sz w:val="28"/>
          <w:szCs w:val="28"/>
        </w:rPr>
        <w:t xml:space="preserve">. </w:t>
      </w:r>
    </w:p>
    <w:p w:rsidR="00045FF9" w:rsidRDefault="00045FF9" w:rsidP="00045FF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1184">
        <w:rPr>
          <w:color w:val="000000"/>
          <w:sz w:val="28"/>
          <w:szCs w:val="28"/>
        </w:rPr>
        <w:t>Учредителем образовательной организации и собственником его имущества является муниципальный район «Чернышевский район».</w:t>
      </w:r>
      <w:r>
        <w:rPr>
          <w:color w:val="000000"/>
          <w:sz w:val="28"/>
          <w:szCs w:val="28"/>
        </w:rPr>
        <w:t xml:space="preserve"> </w:t>
      </w:r>
    </w:p>
    <w:p w:rsidR="00045FF9" w:rsidRPr="00F31184" w:rsidRDefault="00045FF9" w:rsidP="00045FF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1184">
        <w:rPr>
          <w:color w:val="000000"/>
          <w:sz w:val="28"/>
          <w:szCs w:val="28"/>
        </w:rPr>
        <w:lastRenderedPageBreak/>
        <w:t xml:space="preserve">Функции и полномочия Учредителя образовательной организации от имени муниципального района «Чернышевский район» осуществляют администрация муниципального </w:t>
      </w:r>
      <w:proofErr w:type="gramStart"/>
      <w:r w:rsidRPr="00F31184">
        <w:rPr>
          <w:color w:val="000000"/>
          <w:sz w:val="28"/>
          <w:szCs w:val="28"/>
        </w:rPr>
        <w:t>района  «</w:t>
      </w:r>
      <w:proofErr w:type="gramEnd"/>
      <w:r w:rsidRPr="00F31184">
        <w:rPr>
          <w:color w:val="000000"/>
          <w:sz w:val="28"/>
          <w:szCs w:val="28"/>
        </w:rPr>
        <w:t>Чернышевский район» и муниципальное казенное учреждение «Комитет образования и молодежной политики»  администрации муниципального района «Чернышевский район»</w:t>
      </w:r>
      <w:r>
        <w:rPr>
          <w:color w:val="000000"/>
          <w:sz w:val="28"/>
          <w:szCs w:val="28"/>
        </w:rPr>
        <w:t xml:space="preserve"> (далее – Комитет образования)</w:t>
      </w:r>
      <w:r w:rsidRPr="00F31184">
        <w:rPr>
          <w:color w:val="000000"/>
          <w:sz w:val="28"/>
          <w:szCs w:val="28"/>
        </w:rPr>
        <w:t>.</w:t>
      </w:r>
    </w:p>
    <w:p w:rsidR="00045FF9" w:rsidRDefault="00045FF9" w:rsidP="00045FF9">
      <w:pPr>
        <w:autoSpaceDE w:val="0"/>
        <w:autoSpaceDN w:val="0"/>
        <w:ind w:firstLine="720"/>
        <w:jc w:val="both"/>
      </w:pPr>
      <w:r w:rsidRPr="00056859">
        <w:rPr>
          <w:sz w:val="28"/>
          <w:szCs w:val="28"/>
        </w:rPr>
        <w:t xml:space="preserve">В своей деятельности Учреждение руководствуется общепризнанными принципами и нормами международного права, Конституцией Российской Федерации, федеральными конституционными законами, Федеральным </w:t>
      </w:r>
      <w:r>
        <w:rPr>
          <w:sz w:val="28"/>
          <w:szCs w:val="28"/>
        </w:rPr>
        <w:t>з</w:t>
      </w:r>
      <w:r w:rsidRPr="00056859">
        <w:rPr>
          <w:sz w:val="28"/>
          <w:szCs w:val="28"/>
        </w:rPr>
        <w:t>аконом от 29.12.2012 № 273-ФЗ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нормативными правовыми актами Забайкальского края, нормативными правовыми актами муниципальн</w:t>
      </w:r>
      <w:r>
        <w:rPr>
          <w:sz w:val="28"/>
          <w:szCs w:val="28"/>
        </w:rPr>
        <w:t>ого района «Чернышевский район»,</w:t>
      </w:r>
      <w:r w:rsidRPr="00056859">
        <w:rPr>
          <w:sz w:val="28"/>
          <w:szCs w:val="28"/>
        </w:rPr>
        <w:t xml:space="preserve"> Уставом и локальными актами Учреждения.</w:t>
      </w:r>
      <w:r>
        <w:t xml:space="preserve"> </w:t>
      </w:r>
    </w:p>
    <w:p w:rsidR="00045FF9" w:rsidRPr="00407CC7" w:rsidRDefault="00045FF9" w:rsidP="00045FF9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407CC7">
        <w:rPr>
          <w:color w:val="000000"/>
          <w:sz w:val="28"/>
          <w:szCs w:val="28"/>
        </w:rPr>
        <w:t xml:space="preserve">В проверяемом периоде ответственными лицами за финансово-хозяйственную деятельность </w:t>
      </w:r>
      <w:r>
        <w:rPr>
          <w:color w:val="000000"/>
          <w:sz w:val="28"/>
          <w:szCs w:val="28"/>
        </w:rPr>
        <w:t>Учреждения</w:t>
      </w:r>
      <w:r w:rsidRPr="00407CC7">
        <w:rPr>
          <w:color w:val="000000"/>
          <w:sz w:val="28"/>
          <w:szCs w:val="28"/>
        </w:rPr>
        <w:t xml:space="preserve"> являлись:</w:t>
      </w:r>
    </w:p>
    <w:p w:rsidR="00045FF9" w:rsidRDefault="00045FF9" w:rsidP="00045FF9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407CC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Директор Кравченко Светлана Ильинична с 25.01.2007 г. </w:t>
      </w:r>
      <w:r w:rsidRPr="00407CC7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27.09.2024 г.;</w:t>
      </w:r>
    </w:p>
    <w:p w:rsidR="00045FF9" w:rsidRPr="00407CC7" w:rsidRDefault="00045FF9" w:rsidP="00045FF9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407CC7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Вр</w:t>
      </w:r>
      <w:r w:rsidRPr="00407CC7">
        <w:rPr>
          <w:color w:val="000000"/>
          <w:sz w:val="28"/>
          <w:szCs w:val="28"/>
        </w:rPr>
        <w:t>ио</w:t>
      </w:r>
      <w:proofErr w:type="spellEnd"/>
      <w:r>
        <w:rPr>
          <w:color w:val="000000"/>
          <w:sz w:val="28"/>
          <w:szCs w:val="28"/>
        </w:rPr>
        <w:t xml:space="preserve"> директора</w:t>
      </w:r>
      <w:r w:rsidRPr="00407C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Додонова Ирина </w:t>
      </w:r>
      <w:r w:rsidRPr="00E27F64">
        <w:rPr>
          <w:color w:val="000000"/>
          <w:sz w:val="28"/>
          <w:szCs w:val="28"/>
        </w:rPr>
        <w:t>Валентиновна с 28.09.2024 г. по 02.10.2024 г.;</w:t>
      </w:r>
    </w:p>
    <w:p w:rsidR="00045FF9" w:rsidRPr="000C6E51" w:rsidRDefault="00045FF9" w:rsidP="00045FF9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директор Кравченко Светлана Ильинична с 03.10.2024 г. по настоящее время.</w:t>
      </w:r>
    </w:p>
    <w:p w:rsidR="00045FF9" w:rsidRPr="00865B3C" w:rsidRDefault="00045FF9" w:rsidP="00045FF9">
      <w:pPr>
        <w:ind w:firstLine="708"/>
        <w:jc w:val="center"/>
        <w:rPr>
          <w:sz w:val="28"/>
          <w:szCs w:val="28"/>
        </w:rPr>
      </w:pPr>
    </w:p>
    <w:p w:rsidR="00045FF9" w:rsidRPr="00865B3C" w:rsidRDefault="00045FF9" w:rsidP="00045FF9">
      <w:pPr>
        <w:pStyle w:val="2"/>
        <w:ind w:left="0" w:firstLine="708"/>
        <w:jc w:val="both"/>
        <w:rPr>
          <w:bCs/>
          <w:sz w:val="28"/>
          <w:szCs w:val="28"/>
        </w:rPr>
      </w:pPr>
      <w:r w:rsidRPr="00865B3C">
        <w:rPr>
          <w:bCs/>
          <w:sz w:val="28"/>
          <w:szCs w:val="28"/>
        </w:rPr>
        <w:t>В ходе контрольного мероприятия установлено следующее</w:t>
      </w:r>
    </w:p>
    <w:p w:rsidR="00045FF9" w:rsidRDefault="00045FF9" w:rsidP="00045FF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регионального проекта Забайкальского края «Модернизация школьных систем образования Забайкальского края» государственной программы Забайкальского края «Развитие образования Забайкальского края на 2014-2025 годы» реализуется мероприятие «Проведение капитального ремонта и оснащение зданий региональных (муниципальных) общеобразовательных организаций» (далее - мероприятие).</w:t>
      </w:r>
    </w:p>
    <w:p w:rsidR="00045FF9" w:rsidRPr="00081B59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1B59">
        <w:rPr>
          <w:sz w:val="28"/>
          <w:szCs w:val="28"/>
        </w:rPr>
        <w:t>В соответствии с Порядком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на проведение капитального ремонта и оснащения зданий муниципальных образовательных организаций Забайкальского края</w:t>
      </w:r>
      <w:r>
        <w:rPr>
          <w:sz w:val="28"/>
          <w:szCs w:val="28"/>
        </w:rPr>
        <w:t xml:space="preserve">, утвержденным </w:t>
      </w:r>
      <w:r w:rsidRPr="005E4DC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E4DC1">
        <w:rPr>
          <w:sz w:val="28"/>
          <w:szCs w:val="28"/>
        </w:rPr>
        <w:t xml:space="preserve"> Правительства Забайкальского края от 24.04.2014 N 225"Об утверждении государственной программы Забайкальского края "Развитие образования Забайкальского края"</w:t>
      </w:r>
      <w:r>
        <w:rPr>
          <w:sz w:val="28"/>
          <w:szCs w:val="28"/>
        </w:rPr>
        <w:t xml:space="preserve"> (далее - Порядок)</w:t>
      </w:r>
      <w:r w:rsidRPr="00081B59">
        <w:rPr>
          <w:sz w:val="28"/>
          <w:szCs w:val="28"/>
        </w:rPr>
        <w:t xml:space="preserve"> субсидии предоставлялись в целях реализации следующих мероприятий:</w:t>
      </w:r>
    </w:p>
    <w:p w:rsidR="00045FF9" w:rsidRPr="00081B59" w:rsidRDefault="00045FF9" w:rsidP="00045FF9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59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зданий региональных (муниципальных) общеобразовательных организаций;</w:t>
      </w:r>
    </w:p>
    <w:p w:rsidR="00045FF9" w:rsidRPr="00081B59" w:rsidRDefault="00045FF9" w:rsidP="00045FF9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59">
        <w:rPr>
          <w:rFonts w:ascii="Times New Roman" w:hAnsi="Times New Roman" w:cs="Times New Roman"/>
          <w:sz w:val="28"/>
          <w:szCs w:val="28"/>
        </w:rPr>
        <w:lastRenderedPageBreak/>
        <w:t>оснащение отремонтированных зданий общеобразовательных организаций средствами обучения и воспитания.</w:t>
      </w:r>
    </w:p>
    <w:p w:rsidR="00045FF9" w:rsidRPr="008D2889" w:rsidRDefault="00045FF9" w:rsidP="00045FF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FF9" w:rsidRDefault="00045FF9" w:rsidP="00045FF9">
      <w:pPr>
        <w:shd w:val="clear" w:color="auto" w:fill="FFFFFF"/>
        <w:ind w:left="360"/>
        <w:jc w:val="center"/>
        <w:rPr>
          <w:b/>
          <w:color w:val="1A1A1A"/>
          <w:sz w:val="28"/>
          <w:szCs w:val="28"/>
        </w:rPr>
      </w:pPr>
      <w:r w:rsidRPr="00773C0B">
        <w:rPr>
          <w:b/>
          <w:color w:val="1A1A1A"/>
          <w:sz w:val="28"/>
          <w:szCs w:val="28"/>
        </w:rPr>
        <w:t>Проверка законности использования бюджетных средств на реализацию мероприятий</w:t>
      </w:r>
    </w:p>
    <w:p w:rsidR="00045FF9" w:rsidRPr="00773C0B" w:rsidRDefault="00045FF9" w:rsidP="00045FF9">
      <w:pPr>
        <w:shd w:val="clear" w:color="auto" w:fill="FFFFFF"/>
        <w:ind w:left="360"/>
        <w:jc w:val="center"/>
        <w:rPr>
          <w:b/>
          <w:color w:val="1A1A1A"/>
          <w:sz w:val="28"/>
          <w:szCs w:val="28"/>
        </w:rPr>
      </w:pPr>
    </w:p>
    <w:p w:rsidR="00045FF9" w:rsidRDefault="00045FF9" w:rsidP="00045FF9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D2889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2889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2889">
        <w:rPr>
          <w:rFonts w:ascii="Times New Roman" w:hAnsi="Times New Roman" w:cs="Times New Roman"/>
          <w:sz w:val="28"/>
          <w:szCs w:val="28"/>
        </w:rPr>
        <w:t xml:space="preserve">инистерством образования и науки Забайкальского края и муниципальным образованием о предоставлении субсидии из бюджета Забайкальского края бюджету муниципального образования на </w:t>
      </w:r>
      <w:proofErr w:type="spellStart"/>
      <w:r w:rsidRPr="008D288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D2889">
        <w:rPr>
          <w:rFonts w:ascii="Times New Roman" w:hAnsi="Times New Roman" w:cs="Times New Roman"/>
          <w:sz w:val="28"/>
          <w:szCs w:val="28"/>
        </w:rPr>
        <w:t xml:space="preserve"> расходов,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889">
        <w:rPr>
          <w:rFonts w:ascii="Times New Roman" w:hAnsi="Times New Roman" w:cs="Times New Roman"/>
          <w:sz w:val="28"/>
          <w:szCs w:val="28"/>
        </w:rPr>
        <w:t xml:space="preserve">возникающих при реализации региональных проектов, направленных на реализацию мероприятий по модернизации школьных систем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D28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8D288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8D288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2889">
        <w:rPr>
          <w:rFonts w:ascii="Times New Roman" w:hAnsi="Times New Roman" w:cs="Times New Roman"/>
          <w:sz w:val="28"/>
          <w:szCs w:val="28"/>
        </w:rPr>
        <w:t xml:space="preserve"> г. № 76648000-1-202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2889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 xml:space="preserve">08 с дополнительными соглашениями от 25.03.2024 г. и от 09.08.2024 г. (далее - Соглашение) бюджету муниципального района «Чернышевский район» предоставлены субсидии </w:t>
      </w:r>
      <w:r w:rsidRPr="008D288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D288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D2889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>
        <w:rPr>
          <w:rFonts w:ascii="Times New Roman" w:hAnsi="Times New Roman" w:cs="Times New Roman"/>
          <w:sz w:val="28"/>
          <w:szCs w:val="28"/>
        </w:rPr>
        <w:t>. Размер субсидии составил                    163</w:t>
      </w:r>
      <w:r w:rsidRPr="008D2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851 592,87</w:t>
      </w:r>
      <w:r w:rsidRPr="008D2889"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 проведение мероприятий по капитальному ремонту – 154 166 833,18 рублей, на проведение мероприятий по оснащению средствами обучения и воспитания – 9 684 759,69 рублей.</w:t>
      </w:r>
    </w:p>
    <w:p w:rsidR="00045FF9" w:rsidRDefault="00045FF9" w:rsidP="00045FF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пункта 3.2. Соглашения администрацией муниципального района «Чернышевский район» </w:t>
      </w:r>
      <w:r w:rsidRPr="00A479F6">
        <w:rPr>
          <w:rFonts w:ascii="Times New Roman" w:hAnsi="Times New Roman" w:cs="Times New Roman"/>
          <w:sz w:val="28"/>
          <w:szCs w:val="28"/>
        </w:rPr>
        <w:t>принято распоряжение от 03.02.2024 г. № 21</w:t>
      </w:r>
      <w:r>
        <w:rPr>
          <w:rFonts w:ascii="Times New Roman" w:hAnsi="Times New Roman" w:cs="Times New Roman"/>
          <w:sz w:val="28"/>
          <w:szCs w:val="28"/>
        </w:rPr>
        <w:t xml:space="preserve">, которым утверждается перечень мероприятий,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из бюджета Забайкальского края бюджету муниципального района «Чернышевский район»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2024 году.  </w:t>
      </w:r>
    </w:p>
    <w:p w:rsidR="00045FF9" w:rsidRPr="007F074C" w:rsidRDefault="00045FF9" w:rsidP="00045FF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Комитетом образования и Учреждением заключено соглашение </w:t>
      </w:r>
      <w:r w:rsidRPr="007F074C">
        <w:rPr>
          <w:rFonts w:ascii="Times New Roman" w:hAnsi="Times New Roman" w:cs="Times New Roman"/>
          <w:sz w:val="28"/>
          <w:szCs w:val="28"/>
        </w:rPr>
        <w:t>о предоставлении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074C">
        <w:rPr>
          <w:rFonts w:ascii="Times New Roman" w:hAnsi="Times New Roman" w:cs="Times New Roman"/>
          <w:sz w:val="28"/>
          <w:szCs w:val="28"/>
        </w:rPr>
        <w:t xml:space="preserve"> году субсидии на иные цели, не связанные с возмещением нормативных затрат на оказание в соответствии с муниципальным заданием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(выполнение работ) </w:t>
      </w:r>
      <w:r w:rsidRPr="007F07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F074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F074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074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074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F074C">
        <w:rPr>
          <w:rFonts w:ascii="Times New Roman" w:hAnsi="Times New Roman" w:cs="Times New Roman"/>
          <w:sz w:val="28"/>
          <w:szCs w:val="28"/>
        </w:rPr>
        <w:t>.</w:t>
      </w:r>
    </w:p>
    <w:p w:rsidR="00045FF9" w:rsidRDefault="00045FF9" w:rsidP="00045FF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</w:t>
      </w:r>
      <w:r w:rsidRPr="00AA3EB3">
        <w:rPr>
          <w:rFonts w:ascii="Times New Roman" w:hAnsi="Times New Roman" w:cs="Times New Roman"/>
          <w:sz w:val="28"/>
          <w:szCs w:val="28"/>
        </w:rPr>
        <w:t>ассигнования доведены Комитету образования уведомлением о бюджетных</w:t>
      </w:r>
      <w:r>
        <w:rPr>
          <w:rFonts w:ascii="Times New Roman" w:hAnsi="Times New Roman" w:cs="Times New Roman"/>
          <w:sz w:val="28"/>
          <w:szCs w:val="28"/>
        </w:rPr>
        <w:t xml:space="preserve"> ассигнованиях от 27.12.2023 г. № 1.</w:t>
      </w:r>
    </w:p>
    <w:p w:rsidR="00045FF9" w:rsidRDefault="00045FF9" w:rsidP="00045F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Лимиты бюджетных обязательств доводились своевременно и в полном объеме.</w:t>
      </w:r>
    </w:p>
    <w:p w:rsidR="00045FF9" w:rsidRPr="002431F5" w:rsidRDefault="00045FF9" w:rsidP="00045FF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Порядка с</w:t>
      </w:r>
      <w:r w:rsidRPr="0024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предоставляются Министерством бюджетам муниципальных образований в целях </w:t>
      </w:r>
      <w:proofErr w:type="spellStart"/>
      <w:r w:rsidRPr="00243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24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муниципальных образований, возникающих при реализации мероприятий (далее - мероприятия):</w:t>
      </w:r>
    </w:p>
    <w:p w:rsidR="00045FF9" w:rsidRPr="007261C5" w:rsidRDefault="00045FF9" w:rsidP="00045FF9">
      <w:pPr>
        <w:ind w:firstLine="480"/>
        <w:jc w:val="both"/>
        <w:textAlignment w:val="baseline"/>
        <w:rPr>
          <w:sz w:val="28"/>
          <w:szCs w:val="28"/>
        </w:rPr>
      </w:pPr>
      <w:r w:rsidRPr="007261C5">
        <w:rPr>
          <w:sz w:val="28"/>
          <w:szCs w:val="28"/>
        </w:rPr>
        <w:t>1) проведение работ по капитальному ремонту зданий региональных (муниципальных) общеобразовательных организаций;</w:t>
      </w:r>
    </w:p>
    <w:p w:rsidR="00045FF9" w:rsidRDefault="00045FF9" w:rsidP="00045FF9">
      <w:pPr>
        <w:ind w:firstLine="482"/>
        <w:jc w:val="both"/>
        <w:textAlignment w:val="baseline"/>
        <w:rPr>
          <w:sz w:val="28"/>
          <w:szCs w:val="28"/>
        </w:rPr>
      </w:pPr>
      <w:r w:rsidRPr="007261C5">
        <w:rPr>
          <w:sz w:val="28"/>
          <w:szCs w:val="28"/>
        </w:rPr>
        <w:lastRenderedPageBreak/>
        <w:t>2) оснащение отремонтированных зданий общеобразовательных организаций средствами обучения и воспитания.</w:t>
      </w:r>
    </w:p>
    <w:p w:rsidR="00045FF9" w:rsidRPr="007261C5" w:rsidRDefault="00045FF9" w:rsidP="00045FF9">
      <w:pPr>
        <w:ind w:firstLine="482"/>
        <w:jc w:val="both"/>
        <w:textAlignment w:val="baseline"/>
        <w:rPr>
          <w:sz w:val="28"/>
          <w:szCs w:val="28"/>
        </w:rPr>
      </w:pPr>
      <w:r w:rsidRPr="007261C5">
        <w:rPr>
          <w:sz w:val="28"/>
          <w:szCs w:val="28"/>
        </w:rPr>
        <w:t>Результат использования субсидии</w:t>
      </w:r>
      <w:r>
        <w:rPr>
          <w:sz w:val="28"/>
          <w:szCs w:val="28"/>
        </w:rPr>
        <w:t>:</w:t>
      </w:r>
      <w:r w:rsidRPr="007261C5">
        <w:rPr>
          <w:sz w:val="28"/>
          <w:szCs w:val="28"/>
        </w:rPr>
        <w:t xml:space="preserve"> выполнены мероприятия по капитальному ремонту общеобразовательных организаций и их оснащению средствами обучения и воспитания в полном объеме.</w:t>
      </w:r>
    </w:p>
    <w:p w:rsidR="00045FF9" w:rsidRDefault="00045FF9" w:rsidP="00045FF9">
      <w:pPr>
        <w:ind w:firstLine="48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Согласно пункта 4.3.9. Соглашения, Муниципалитет обязуется о</w:t>
      </w:r>
      <w:r w:rsidRPr="006823A7">
        <w:rPr>
          <w:sz w:val="28"/>
          <w:szCs w:val="28"/>
        </w:rPr>
        <w:t xml:space="preserve">беспечивать представление в Министерство, а также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отчеты о (об): </w:t>
      </w:r>
    </w:p>
    <w:p w:rsidR="00045FF9" w:rsidRDefault="00045FF9" w:rsidP="00045FF9">
      <w:pPr>
        <w:ind w:firstLine="482"/>
        <w:jc w:val="both"/>
        <w:textAlignment w:val="baseline"/>
        <w:rPr>
          <w:sz w:val="28"/>
          <w:szCs w:val="28"/>
        </w:rPr>
      </w:pPr>
      <w:r w:rsidRPr="006823A7">
        <w:rPr>
          <w:sz w:val="28"/>
          <w:szCs w:val="28"/>
        </w:rPr>
        <w:t xml:space="preserve">- расходах бюджета муниципального района "Чернышевский район", в целях </w:t>
      </w:r>
      <w:proofErr w:type="spellStart"/>
      <w:r w:rsidRPr="006823A7">
        <w:rPr>
          <w:sz w:val="28"/>
          <w:szCs w:val="28"/>
        </w:rPr>
        <w:t>софинансирования</w:t>
      </w:r>
      <w:proofErr w:type="spellEnd"/>
      <w:r w:rsidRPr="006823A7">
        <w:rPr>
          <w:sz w:val="28"/>
          <w:szCs w:val="28"/>
        </w:rPr>
        <w:t xml:space="preserve"> которых предоставляется Субсидия, не позднее 15 числа месяца, следующего за отчетным периодом; </w:t>
      </w:r>
    </w:p>
    <w:p w:rsidR="00045FF9" w:rsidRDefault="00045FF9" w:rsidP="00045FF9">
      <w:pPr>
        <w:ind w:firstLine="482"/>
        <w:jc w:val="both"/>
        <w:textAlignment w:val="baseline"/>
        <w:rPr>
          <w:sz w:val="28"/>
          <w:szCs w:val="28"/>
        </w:rPr>
      </w:pPr>
      <w:r w:rsidRPr="006823A7">
        <w:rPr>
          <w:sz w:val="28"/>
          <w:szCs w:val="28"/>
        </w:rPr>
        <w:t>- достижении значений результатов использования Субсидии (ежемесячные отчеты - не позднее 15 рабочих дней месяца, следующего за отчетным периодом; ежегодные отчеты - не позднее 15 рабочих дней месяца, следующего за отчетным периодом, ежегодные уточненные отчеты - не позднее 10 февраля год</w:t>
      </w:r>
      <w:r>
        <w:rPr>
          <w:sz w:val="28"/>
          <w:szCs w:val="28"/>
        </w:rPr>
        <w:t>а, следующего за отчетным годом.</w:t>
      </w:r>
    </w:p>
    <w:p w:rsidR="00045FF9" w:rsidRPr="006823A7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 18 Порядка,</w:t>
      </w:r>
      <w:r>
        <w:t xml:space="preserve"> </w:t>
      </w:r>
      <w:r w:rsidRPr="006823A7">
        <w:rPr>
          <w:sz w:val="28"/>
          <w:szCs w:val="28"/>
        </w:rPr>
        <w:t>Администрация муниципального образования представляет в Министерство:</w:t>
      </w:r>
    </w:p>
    <w:p w:rsidR="00045FF9" w:rsidRPr="006823A7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823A7">
        <w:rPr>
          <w:sz w:val="28"/>
          <w:szCs w:val="28"/>
        </w:rPr>
        <w:t xml:space="preserve">1) ежеквартально до 5-го числа месяца, следующего за отчетным кварталом, отчет о расходах муниципального образования, в целях </w:t>
      </w:r>
      <w:proofErr w:type="spellStart"/>
      <w:r w:rsidRPr="006823A7">
        <w:rPr>
          <w:sz w:val="28"/>
          <w:szCs w:val="28"/>
        </w:rPr>
        <w:t>софинансирования</w:t>
      </w:r>
      <w:proofErr w:type="spellEnd"/>
      <w:r w:rsidRPr="006823A7">
        <w:rPr>
          <w:sz w:val="28"/>
          <w:szCs w:val="28"/>
        </w:rPr>
        <w:t xml:space="preserve"> которых предоставляются субсидии из бюджета Забайкальского края, и о достигнутых значениях показателей результативности предоставления и расходования субсидий по форме, установленной Соглашением; </w:t>
      </w:r>
    </w:p>
    <w:p w:rsidR="00045FF9" w:rsidRPr="006823A7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823A7">
        <w:rPr>
          <w:sz w:val="28"/>
          <w:szCs w:val="28"/>
        </w:rPr>
        <w:t xml:space="preserve">2) копии платежных поручений, подтверждающих расходование в полном объеме суммы субсидий за счет средств краевого бюджета (с отметкой Управления Федерального казначейства по Забайкальскому краю); </w:t>
      </w:r>
    </w:p>
    <w:p w:rsidR="00045FF9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823A7">
        <w:rPr>
          <w:sz w:val="28"/>
          <w:szCs w:val="28"/>
        </w:rPr>
        <w:t xml:space="preserve">3) пояснительную записку, содержащую информацию о фактически выполненных объемах работ, оказанных услугах, приобретенных товарах по контрактам (договорам). </w:t>
      </w:r>
    </w:p>
    <w:p w:rsidR="00045FF9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факту Администрация муниципального образования предоставила отчетность в следующие сроки:</w:t>
      </w:r>
    </w:p>
    <w:p w:rsidR="00045FF9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1 квартал – 02.04.2024 г.</w:t>
      </w:r>
    </w:p>
    <w:p w:rsidR="00045FF9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2 квартал – 02.07.2024 г.</w:t>
      </w:r>
    </w:p>
    <w:p w:rsidR="00045FF9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3 квартал – 08.10.2024 г.</w:t>
      </w:r>
    </w:p>
    <w:p w:rsidR="00045FF9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4 квартал – 09.01.2025 г.</w:t>
      </w:r>
    </w:p>
    <w:p w:rsidR="00045FF9" w:rsidRDefault="00045FF9" w:rsidP="00045FF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23A7">
        <w:rPr>
          <w:sz w:val="28"/>
          <w:szCs w:val="28"/>
        </w:rPr>
        <w:t xml:space="preserve">о достижении значений результатов использования Субсидии и обязательствах, принятых в целях их достижения – </w:t>
      </w:r>
      <w:r>
        <w:rPr>
          <w:sz w:val="28"/>
          <w:szCs w:val="28"/>
        </w:rPr>
        <w:t>09</w:t>
      </w:r>
      <w:r w:rsidRPr="006823A7">
        <w:rPr>
          <w:sz w:val="28"/>
          <w:szCs w:val="28"/>
        </w:rPr>
        <w:t>.01.202</w:t>
      </w:r>
      <w:r>
        <w:rPr>
          <w:sz w:val="28"/>
          <w:szCs w:val="28"/>
        </w:rPr>
        <w:t>5</w:t>
      </w:r>
      <w:r w:rsidRPr="006823A7">
        <w:rPr>
          <w:sz w:val="28"/>
          <w:szCs w:val="28"/>
        </w:rPr>
        <w:t xml:space="preserve"> г.</w:t>
      </w:r>
    </w:p>
    <w:p w:rsidR="00045FF9" w:rsidRPr="007517CB" w:rsidRDefault="00045FF9" w:rsidP="00045FF9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реализации мероприятий по </w:t>
      </w:r>
      <w:r w:rsidRPr="00457093">
        <w:rPr>
          <w:rFonts w:ascii="Times New Roman" w:hAnsi="Times New Roman" w:cs="Times New Roman"/>
          <w:sz w:val="28"/>
          <w:szCs w:val="28"/>
        </w:rPr>
        <w:t>оснащени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57093">
        <w:rPr>
          <w:rFonts w:ascii="Times New Roman" w:hAnsi="Times New Roman" w:cs="Times New Roman"/>
          <w:sz w:val="28"/>
          <w:szCs w:val="28"/>
        </w:rPr>
        <w:t xml:space="preserve"> средствами обучения и воспитания общеобразовательных 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Учреждением заключены договора поставки оборудования: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договор от 25.04.2024 г. № 236-1 с индивидуальным предпринимателем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Бледновым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Александром Владимировичем на сумму 599 956,00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договор от 25.04.2024 г. № 236-2 с индивидуальным предпринимателем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Бледновым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Александром Владимировичем на сумму 189 439,80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договор от 25.04.2024 г. № 236-3 с индивидуальным предпринимателем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Бледновым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Александром Владимировичем на сумму 296 016,00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25.04.2024 г. № 2804-04 с индивидуальным предпринимателем Федотовым Евгением Константиновичем на сумму 586 104,00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25.04.2024 г. № 2804-05 с индивидуальным предпринимателем Федотовым Евгением Константиновичем на сумму 443 930,00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26.04.2024 г. № 789/1 с индивидуальным предпринимателем Федотовой Яной Михайловной на сумму 599 999,00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26.04.2024 г. № 789/2 с индивидуальным предпринимателем Федотовой Яной Михайловной на сумму 590 881,60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26.04.2024 г. № 789/3 с индивидуальным предпринимателем Федотовой Яной Михайловной на сумму 596 680,00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26.04.2024 г. № 11675/1 с обществом с ограниченной ответственностью «ГК ТЕРЕМОК» на сумму 589 827,00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26.04.2024 г. № 11675/2 с обществом с ограниченной ответственностью «ГК ТЕРЕМОК» на сумму 599 999,00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27.04.2024 г. № 2804-01 с обществом с ограниченной ответственностью «ФАБРИКА МЕБЕЛИ «КАПИТАН» на сумму 594 820,00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27.04.2024 г. № 2804-02 с обществом с ограниченной ответственностью «ФАБРИКА МЕБЕЛИ «КАПИТАН» на сумму 230 833,29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27.04.2024 г. № 2804-03 с обществом с ограниченной ответственностью «ФАБРИКА МЕБЕЛИ «КАПИТАН» на сумму 599 952,00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02.05.2024 г. № 11675/3 с индивидуальным предпринимателем Беляевым Владимиром Анатольевичем на сумму 591 542,00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02.05.2024 г. № 11675/4 с индивидуальным предпринимателем Беляевым Владимиром Анатольевичем на сумму 599 998,00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договор от 02.05.2024 г. № 11675/5 с индивидуальным предпринимателем Беляевым Владимиром Анатольевичем на сумму 599 999,00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договор от 03.05.2024 г. № 42324/1 с индивидуальным предпринимателем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Бледновым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Сергеем Александровичем на сумму 557 865,00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договор от 03.05.2024 г. № 42324/2 с индивидуальным предпринимателем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Бледновым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Сергеем Александровичем на сумму 573 810,00 рублей;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договор от 03.05.2024 г. № 42324/3 с индивидуальным предпринимателем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Бледновым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Сергеем Александровичем на сумму 243 108,00 рублей.</w:t>
      </w:r>
    </w:p>
    <w:p w:rsidR="00045FF9" w:rsidRPr="00ED3EBF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Pr="00EC2447">
        <w:rPr>
          <w:rFonts w:ascii="Times New Roman" w:hAnsi="Times New Roman" w:cs="Times New Roman"/>
          <w:sz w:val="28"/>
          <w:szCs w:val="28"/>
        </w:rPr>
        <w:t>заключен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EC2447">
        <w:rPr>
          <w:rFonts w:ascii="Times New Roman" w:hAnsi="Times New Roman" w:cs="Times New Roman"/>
          <w:sz w:val="28"/>
          <w:szCs w:val="28"/>
        </w:rPr>
        <w:t xml:space="preserve"> с единственным поставщиком </w:t>
      </w:r>
      <w:r>
        <w:rPr>
          <w:rFonts w:ascii="Times New Roman" w:hAnsi="Times New Roman" w:cs="Times New Roman"/>
          <w:sz w:val="28"/>
          <w:szCs w:val="28"/>
        </w:rPr>
        <w:t>договоров поставки оборудования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 девятнадцать</w:t>
      </w:r>
      <w:r w:rsidRPr="00EC2447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9 684 759,69 рублей</w:t>
      </w:r>
      <w:r w:rsidRPr="00EC2447">
        <w:rPr>
          <w:rFonts w:ascii="Times New Roman" w:hAnsi="Times New Roman" w:cs="Times New Roman"/>
          <w:sz w:val="28"/>
          <w:szCs w:val="28"/>
        </w:rPr>
        <w:t xml:space="preserve">. Таким образом, товары, закупка которых была осуществлена у единственного поставщика, носили единый характер, фактически все заключенные договоры образуют одну единую сделку искусственно раздробленную и оформленную самостоятельными договорами для формального соблюдения ограничения, предусмотренного п. 5 ч. 1 ст. 93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EC2447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05.04.2013 г. № 44-ФЗ «О</w:t>
      </w:r>
      <w:r w:rsidRPr="00EC2447">
        <w:rPr>
          <w:rFonts w:ascii="Times New Roman" w:hAnsi="Times New Roman" w:cs="Times New Roman"/>
          <w:sz w:val="28"/>
          <w:szCs w:val="28"/>
        </w:rPr>
        <w:t xml:space="preserve"> контрактной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нужд» (далее – Закон о контрактной системе)</w:t>
      </w:r>
      <w:r w:rsidRPr="00EC2447">
        <w:rPr>
          <w:rFonts w:ascii="Times New Roman" w:hAnsi="Times New Roman" w:cs="Times New Roman"/>
          <w:sz w:val="28"/>
          <w:szCs w:val="28"/>
        </w:rPr>
        <w:t>, с целью ухода от процедур,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Законом о контрактной системе</w:t>
      </w:r>
      <w:r w:rsidRPr="00EC2447">
        <w:rPr>
          <w:rFonts w:ascii="Times New Roman" w:hAnsi="Times New Roman" w:cs="Times New Roman"/>
          <w:sz w:val="28"/>
          <w:szCs w:val="28"/>
        </w:rPr>
        <w:t xml:space="preserve">. Согласно части 1 статьи 15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26.07.2006 г. № 135-ФЗ «О</w:t>
      </w:r>
      <w:r w:rsidRPr="00EC2447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Закон о защите конкуренции) </w:t>
      </w:r>
      <w:r w:rsidRPr="00EC2447">
        <w:rPr>
          <w:rFonts w:ascii="Times New Roman" w:hAnsi="Times New Roman" w:cs="Times New Roman"/>
          <w:sz w:val="28"/>
          <w:szCs w:val="28"/>
        </w:rPr>
        <w:t xml:space="preserve">федеральным органам исполнительной власти, органам государственной власти субъектов Российской Федерации, органам местного самоуправления, иным осуществляющим функции указанных органов органам или организациям запрещается принимать акты и осуществлять действия (бездействие), которые приводят или могут привести к недопущению, ограничению, устранению конкуренции. Из данного положения следует, что достаточным основанием для вывода о нарушении части 1 статьи 15 </w:t>
      </w:r>
      <w:r>
        <w:rPr>
          <w:rFonts w:ascii="Times New Roman" w:hAnsi="Times New Roman" w:cs="Times New Roman"/>
          <w:sz w:val="28"/>
          <w:szCs w:val="28"/>
        </w:rPr>
        <w:t xml:space="preserve">Закона о защите конкуренции </w:t>
      </w:r>
      <w:r w:rsidRPr="00EC2447">
        <w:rPr>
          <w:rFonts w:ascii="Times New Roman" w:hAnsi="Times New Roman" w:cs="Times New Roman"/>
          <w:sz w:val="28"/>
          <w:szCs w:val="28"/>
        </w:rPr>
        <w:t xml:space="preserve">является создание условий, возможности для наступления последствий в виде недопущения, ограничения либо устранения конкуренции. </w:t>
      </w:r>
      <w:r>
        <w:rPr>
          <w:rFonts w:ascii="Times New Roman" w:hAnsi="Times New Roman" w:cs="Times New Roman"/>
          <w:sz w:val="28"/>
          <w:szCs w:val="28"/>
        </w:rPr>
        <w:t>Так как, Учреждение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раздробило </w:t>
      </w:r>
      <w:r w:rsidRPr="00EC2447">
        <w:rPr>
          <w:rFonts w:ascii="Times New Roman" w:hAnsi="Times New Roman" w:cs="Times New Roman"/>
          <w:sz w:val="28"/>
          <w:szCs w:val="28"/>
        </w:rPr>
        <w:t>закупк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 w:rsidRPr="00EC244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EC2447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9 684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759</w:t>
      </w:r>
      <w:r w:rsidRPr="00EC24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EC2447">
        <w:rPr>
          <w:rFonts w:ascii="Times New Roman" w:hAnsi="Times New Roman" w:cs="Times New Roman"/>
          <w:sz w:val="28"/>
          <w:szCs w:val="28"/>
        </w:rPr>
        <w:t xml:space="preserve"> рублей на </w:t>
      </w:r>
      <w:r>
        <w:rPr>
          <w:rFonts w:ascii="Times New Roman" w:hAnsi="Times New Roman" w:cs="Times New Roman"/>
          <w:sz w:val="28"/>
          <w:szCs w:val="28"/>
        </w:rPr>
        <w:t>девятнадцать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договоров</w:t>
      </w:r>
      <w:r w:rsidRPr="00EC24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EC2447">
        <w:rPr>
          <w:rFonts w:ascii="Times New Roman" w:hAnsi="Times New Roman" w:cs="Times New Roman"/>
          <w:sz w:val="28"/>
          <w:szCs w:val="28"/>
        </w:rPr>
        <w:t xml:space="preserve"> является доказательством ухода заказчиком от выбора конкурентного способа определения поставщика, приводящее к ограничению конкуренции. Таким образом, проведя закупку с единственным поставщиком,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2447">
        <w:rPr>
          <w:rFonts w:ascii="Times New Roman" w:hAnsi="Times New Roman" w:cs="Times New Roman"/>
          <w:sz w:val="28"/>
          <w:szCs w:val="28"/>
        </w:rPr>
        <w:t xml:space="preserve">чреждением в нарушение ст.34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Pr="00EC24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C244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EC2447">
        <w:rPr>
          <w:rFonts w:ascii="Times New Roman" w:hAnsi="Times New Roman" w:cs="Times New Roman"/>
          <w:sz w:val="28"/>
          <w:szCs w:val="28"/>
        </w:rPr>
        <w:t xml:space="preserve"> не обеспечена экономность и не достигнута эффективность бюджетных средств от заключенн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договоров</w:t>
      </w:r>
      <w:r w:rsidRPr="00EC244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EC2447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9 684</w:t>
      </w:r>
      <w:r w:rsidRPr="00EC2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759</w:t>
      </w:r>
      <w:r w:rsidRPr="00EC24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EC244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45FF9" w:rsidRDefault="00045FF9" w:rsidP="00045FF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письменном объяснении директор Учреждения поясняет, что проведение конкурентной процедуры стало нецелесообразным в связи со сроками ее проведения. То есть, проведение конкурентных процедур повлекло за собой поступление оборудования после начала учебного года. </w:t>
      </w:r>
    </w:p>
    <w:p w:rsidR="00045FF9" w:rsidRPr="00ED3EBF" w:rsidRDefault="00045FF9" w:rsidP="00045FF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бюджетные ассигнования доведены Комитету образования 27.12.2023 г., следовательно, </w:t>
      </w:r>
      <w:r w:rsidRPr="00ED3EBF">
        <w:rPr>
          <w:rFonts w:ascii="Times New Roman" w:hAnsi="Times New Roman" w:cs="Times New Roman"/>
          <w:sz w:val="28"/>
          <w:szCs w:val="28"/>
        </w:rPr>
        <w:t>препятствий к тому, чтобы провести конкурентную процедуру, не выявлено.</w:t>
      </w:r>
    </w:p>
    <w:p w:rsidR="00045FF9" w:rsidRPr="00ED3EBF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D3EBF">
        <w:rPr>
          <w:rFonts w:ascii="Times New Roman" w:hAnsi="Times New Roman" w:cs="Times New Roman"/>
          <w:b/>
          <w:sz w:val="28"/>
          <w:szCs w:val="28"/>
        </w:rPr>
        <w:t xml:space="preserve">Данный факт дробления закупки свидетельствует о неправомерно избранном способе определения поставщика, действия Учреждения образуют объективную сторону административного правонарушения, ответственность за которое предусмотрена частью 4 статьи 7.30.1 </w:t>
      </w:r>
      <w:r>
        <w:rPr>
          <w:rFonts w:ascii="Times New Roman" w:hAnsi="Times New Roman" w:cs="Times New Roman"/>
          <w:b/>
          <w:sz w:val="28"/>
          <w:szCs w:val="28"/>
        </w:rPr>
        <w:t xml:space="preserve">Кодекса Российской Федерации об административных правонарушениях (далее - </w:t>
      </w:r>
      <w:r w:rsidRPr="00ED3EBF">
        <w:rPr>
          <w:rFonts w:ascii="Times New Roman" w:hAnsi="Times New Roman" w:cs="Times New Roman"/>
          <w:b/>
          <w:sz w:val="28"/>
          <w:szCs w:val="28"/>
        </w:rPr>
        <w:t>КоАП РФ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D3EB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5FF9" w:rsidRDefault="00045FF9" w:rsidP="00045FF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045FF9" w:rsidRDefault="00045FF9" w:rsidP="00045FF9">
      <w:pPr>
        <w:shd w:val="clear" w:color="auto" w:fill="FFFFFF"/>
        <w:ind w:firstLine="708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Проверка соблюдения установленного порядка управления и распоряжения имуществом, находящимся в муниципальной собственности, бюджетного (бухгалтерского) учета</w:t>
      </w:r>
    </w:p>
    <w:p w:rsidR="00045FF9" w:rsidRDefault="00045FF9" w:rsidP="00045FF9">
      <w:pPr>
        <w:shd w:val="clear" w:color="auto" w:fill="FFFFFF"/>
        <w:ind w:firstLine="708"/>
        <w:jc w:val="center"/>
        <w:rPr>
          <w:b/>
          <w:color w:val="1A1A1A"/>
          <w:sz w:val="28"/>
          <w:szCs w:val="28"/>
        </w:rPr>
      </w:pPr>
    </w:p>
    <w:p w:rsidR="00045FF9" w:rsidRDefault="00045FF9" w:rsidP="00045FF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 целях обеспечения полного отражения </w:t>
      </w:r>
      <w:proofErr w:type="spellStart"/>
      <w:r>
        <w:rPr>
          <w:color w:val="1A1A1A"/>
          <w:sz w:val="28"/>
          <w:szCs w:val="28"/>
        </w:rPr>
        <w:t>пообъектного</w:t>
      </w:r>
      <w:proofErr w:type="spellEnd"/>
      <w:r>
        <w:rPr>
          <w:color w:val="1A1A1A"/>
          <w:sz w:val="28"/>
          <w:szCs w:val="28"/>
        </w:rPr>
        <w:t xml:space="preserve"> состава движимого и недвижимого имущества, обеспечения своевременного, оперативного отражения изменений в составе имущества и контроля за сохранностью и использованием имущество по назначению Администрацией муниципального района «Чернышевский район» принято Постановление от 13.04.2017 г. № 185 «Об утверждении Порядка отражения в бюджетном учете операций по движению объектов имущества муниципального имущества муниципального района «Чернышевский район».</w:t>
      </w:r>
    </w:p>
    <w:p w:rsidR="00045FF9" w:rsidRDefault="00045FF9" w:rsidP="00045FF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Согласно п. 2.1 </w:t>
      </w:r>
      <w:proofErr w:type="gramStart"/>
      <w:r>
        <w:rPr>
          <w:color w:val="1A1A1A"/>
          <w:sz w:val="28"/>
          <w:szCs w:val="28"/>
        </w:rPr>
        <w:t xml:space="preserve">данного </w:t>
      </w:r>
      <w:r>
        <w:rPr>
          <w:b/>
          <w:color w:val="1A1A1A"/>
          <w:sz w:val="28"/>
          <w:szCs w:val="28"/>
        </w:rPr>
        <w:t xml:space="preserve"> </w:t>
      </w:r>
      <w:r w:rsidRPr="00FA3B5F">
        <w:rPr>
          <w:color w:val="1A1A1A"/>
          <w:sz w:val="28"/>
          <w:szCs w:val="28"/>
        </w:rPr>
        <w:t>Постановлени</w:t>
      </w:r>
      <w:r>
        <w:rPr>
          <w:color w:val="1A1A1A"/>
          <w:sz w:val="28"/>
          <w:szCs w:val="28"/>
        </w:rPr>
        <w:t>я</w:t>
      </w:r>
      <w:proofErr w:type="gramEnd"/>
      <w:r>
        <w:rPr>
          <w:color w:val="1A1A1A"/>
          <w:sz w:val="28"/>
          <w:szCs w:val="28"/>
        </w:rPr>
        <w:t>,</w:t>
      </w:r>
      <w:r w:rsidRPr="00FA3B5F">
        <w:rPr>
          <w:color w:val="1A1A1A"/>
          <w:sz w:val="28"/>
          <w:szCs w:val="28"/>
        </w:rPr>
        <w:t xml:space="preserve"> бюджетный учет осуществляется путем занесения сведений</w:t>
      </w:r>
      <w:r>
        <w:rPr>
          <w:color w:val="1A1A1A"/>
          <w:sz w:val="28"/>
          <w:szCs w:val="28"/>
        </w:rPr>
        <w:t xml:space="preserve"> о составе, способе приобретения, стоимости, основаниях и сроке постановки на учет, амортизации имущества, других сведений, соответствующих требованиям законодательства о бюджетном учете.</w:t>
      </w:r>
    </w:p>
    <w:p w:rsidR="00045FF9" w:rsidRDefault="00045FF9" w:rsidP="00045FF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Оборудование, поступившее в рамках реализации мероприятия по оснащению школы принято к учету в период с 16.09.2024 г. по 24.09.2024 г.</w:t>
      </w:r>
    </w:p>
    <w:p w:rsidR="00045FF9" w:rsidRDefault="00045FF9" w:rsidP="00045FF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Распоряжениями администрации муниципального района «Чернышевский район» от 14.11.2024 года № 312-р, № 314-р, № 317-р, от 05.12.2024 г. № 345-р, от 18.12.2024 г. № 370-р данное имущество включено в реестр муниципального имущества муниципального района «Чернышевский район».</w:t>
      </w:r>
    </w:p>
    <w:p w:rsidR="00045FF9" w:rsidRDefault="00045FF9" w:rsidP="00045FF9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045FF9" w:rsidRDefault="00045FF9" w:rsidP="00045FF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E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Проверка соблюдение </w:t>
      </w:r>
      <w:r w:rsidRPr="00E02EF2">
        <w:rPr>
          <w:rFonts w:ascii="Times New Roman" w:hAnsi="Times New Roman" w:cs="Times New Roman"/>
          <w:b/>
          <w:sz w:val="28"/>
          <w:szCs w:val="28"/>
        </w:rPr>
        <w:t>требований Федерального закона от 05.04.2013 г. № 44-ФЗ «О контрактной системе в сфере закупок для обеспечения государственных и муниципальных нужд» при реализации мероприятий.</w:t>
      </w:r>
    </w:p>
    <w:p w:rsidR="00045FF9" w:rsidRPr="00E02EF2" w:rsidRDefault="00045FF9" w:rsidP="00045FF9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045FF9" w:rsidRPr="00E02EF2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пункта 4.4. всех договоров, поставка товара осуществляется в срок до 01.08.2024 г. </w:t>
      </w:r>
      <w:bookmarkStart w:id="1" w:name="_Hlk10032234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всем договорам товарные накладные от 29.07.2024 г.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факту поставка товара произведена (товарные накладные подписаны Учреждением):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- 29.07.2024 г. - по договору № 236-3 от 25.04.2024 г.;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- 01.08.2024 г. – по договорам </w:t>
      </w:r>
      <w:r w:rsidRPr="0062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2804-03 от 27.04.2024 г., № 789/2 от 26.04.2024 г., № 2804-01 от 27.04.2024 г., № 2804-04 </w:t>
      </w:r>
      <w:proofErr w:type="gramStart"/>
      <w:r w:rsidRPr="0062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25.04.2024</w:t>
      </w:r>
      <w:proofErr w:type="gramEnd"/>
      <w:r w:rsidRPr="0062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г., № 789/3 от 26.04.2024 г., № 236-1 от 25.04.2024 г., № 11675/4 от 02.05.2024 г., № 11675/2 от 26.04.2024 г., № 236-2 от 25.04.2024 г., № 11675/3 от 02.05.2024 г., № 789/1 от 26.04.2024 г., № 11675/5 от 02.05.2024 г.;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- 04.08.2024 г. – по договорам № 42324/3 от 03.05.2024 г., № 11675/1 от 26.04.2024 г., № 2804-05 от 25.04.2024 г., № 42324/2 от 03.05.2024 г., №   2804-02 от 27.04.2024 г., № 42324/1 от 03.05.2024 г.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Согласно 5.5. всех договоров в случае просрочки исполнения обязательств, предусмотренного договором, одна из сторон вправе потребовать уплату неустойки.</w:t>
      </w:r>
    </w:p>
    <w:p w:rsidR="00045FF9" w:rsidRDefault="00045FF9" w:rsidP="00045FF9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 не воспользовалась правом требования уплаты неустойки.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пункта 3</w:t>
      </w:r>
      <w:r w:rsidRPr="007926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26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всех договоров, покупатель оплачивает товар по предоплате</w:t>
      </w:r>
      <w:r w:rsidRPr="007926EF">
        <w:rPr>
          <w:rFonts w:ascii="Times New Roman" w:hAnsi="Times New Roman" w:cs="Times New Roman"/>
          <w:sz w:val="28"/>
          <w:szCs w:val="28"/>
        </w:rPr>
        <w:t xml:space="preserve"> в размере 30 % от </w:t>
      </w:r>
      <w:r>
        <w:rPr>
          <w:rFonts w:ascii="Times New Roman" w:hAnsi="Times New Roman" w:cs="Times New Roman"/>
          <w:sz w:val="28"/>
          <w:szCs w:val="28"/>
        </w:rPr>
        <w:t>стоимости договора в течение 7 рабочих дней с момента выставления счета</w:t>
      </w:r>
      <w:r w:rsidRPr="007926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Остальные 70% покупатель оплачивает по факту поставки товара в течение 7 рабочих дней на основании товарной накладной и выставленного счета.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Счета на предоплату по всем договорам выставлены 13.05.2024 г., оплата аванса по всем договорам произведена 16.05.2024 г. платежными поручениями № 874922, № 874923, № 874924, № 874925, № 874926, № 874927, № 874928, № 874929,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874930, </w:t>
      </w:r>
      <w:r w:rsidRPr="00792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874931, № 874932, № 874933, № 874934, № 874935, № 874936, № 874937, № 874938, № 874939, № 874940.</w:t>
      </w:r>
    </w:p>
    <w:p w:rsidR="00045FF9" w:rsidRPr="007926EF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Окончательный расчет за поставку товара произведен 29.08.2024 г. платежными поручениями № 666274, № 666275, № 666277, № 6966280, № 666286, № 666271, № 666272, № 666273, № 666276, № 666278, № 666279, № 666281, № 666282, № 666283, № 666284, № 666285, № 666287, № 666288, № 666289, № 666290, № 666291, № 666292.</w:t>
      </w:r>
    </w:p>
    <w:bookmarkEnd w:id="1"/>
    <w:p w:rsidR="00045FF9" w:rsidRPr="00F41DFE" w:rsidRDefault="00045FF9" w:rsidP="00045FF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DFE">
        <w:rPr>
          <w:rFonts w:ascii="Times New Roman" w:hAnsi="Times New Roman" w:cs="Times New Roman"/>
          <w:b/>
          <w:sz w:val="28"/>
          <w:szCs w:val="28"/>
        </w:rPr>
        <w:t>В нарушение части 13.1 статьи 34 Закона о контрактной системе Заказчик несвоевременно исполнил свои обязательства по контракту.</w:t>
      </w:r>
    </w:p>
    <w:p w:rsidR="00045FF9" w:rsidRPr="00F41DFE" w:rsidRDefault="00045FF9" w:rsidP="00045FF9">
      <w:pPr>
        <w:pStyle w:val="a7"/>
        <w:spacing w:before="0" w:beforeAutospacing="0" w:after="0" w:afterAutospacing="0"/>
        <w:ind w:firstLine="540"/>
        <w:jc w:val="both"/>
        <w:rPr>
          <w:b/>
          <w:color w:val="1A1A1A"/>
          <w:sz w:val="28"/>
          <w:szCs w:val="28"/>
        </w:rPr>
      </w:pPr>
      <w:r w:rsidRPr="00F41DFE">
        <w:rPr>
          <w:b/>
          <w:color w:val="1A1A1A"/>
          <w:sz w:val="28"/>
          <w:szCs w:val="28"/>
        </w:rPr>
        <w:t xml:space="preserve">Нарушение </w:t>
      </w:r>
      <w:r w:rsidRPr="00F41DFE">
        <w:rPr>
          <w:b/>
          <w:sz w:val="28"/>
          <w:szCs w:val="28"/>
        </w:rPr>
        <w:t>срока либо порядка оплаты поставляемого товара, в том числе неисполнение обязанности по обеспечению авансирования, предусмотренного контрактом,</w:t>
      </w:r>
      <w:r w:rsidRPr="00F41DFE">
        <w:rPr>
          <w:b/>
          <w:color w:val="1A1A1A"/>
          <w:sz w:val="28"/>
          <w:szCs w:val="28"/>
        </w:rPr>
        <w:t xml:space="preserve"> имеет признаки административного правонарушения, предусмотренного частью 8 ст</w:t>
      </w:r>
      <w:r>
        <w:rPr>
          <w:b/>
          <w:color w:val="1A1A1A"/>
          <w:sz w:val="28"/>
          <w:szCs w:val="28"/>
        </w:rPr>
        <w:t xml:space="preserve">атьи </w:t>
      </w:r>
      <w:r w:rsidRPr="00F41DFE">
        <w:rPr>
          <w:b/>
          <w:color w:val="1A1A1A"/>
          <w:sz w:val="28"/>
          <w:szCs w:val="28"/>
        </w:rPr>
        <w:t>7.3</w:t>
      </w:r>
      <w:r>
        <w:rPr>
          <w:b/>
          <w:color w:val="1A1A1A"/>
          <w:sz w:val="28"/>
          <w:szCs w:val="28"/>
        </w:rPr>
        <w:t>0</w:t>
      </w:r>
      <w:r w:rsidRPr="00F41DFE">
        <w:rPr>
          <w:b/>
          <w:color w:val="1A1A1A"/>
          <w:sz w:val="28"/>
          <w:szCs w:val="28"/>
        </w:rPr>
        <w:t>.</w:t>
      </w:r>
      <w:r>
        <w:rPr>
          <w:b/>
          <w:color w:val="1A1A1A"/>
          <w:sz w:val="28"/>
          <w:szCs w:val="28"/>
        </w:rPr>
        <w:t>2</w:t>
      </w:r>
      <w:r w:rsidRPr="00F41DFE">
        <w:rPr>
          <w:b/>
          <w:color w:val="1A1A1A"/>
          <w:sz w:val="28"/>
          <w:szCs w:val="28"/>
        </w:rPr>
        <w:t xml:space="preserve"> КоАП РФ.</w:t>
      </w:r>
    </w:p>
    <w:p w:rsidR="00045FF9" w:rsidRPr="00424232" w:rsidRDefault="00045FF9" w:rsidP="00045FF9">
      <w:pPr>
        <w:jc w:val="both"/>
        <w:rPr>
          <w:sz w:val="28"/>
          <w:szCs w:val="28"/>
        </w:rPr>
      </w:pPr>
    </w:p>
    <w:p w:rsidR="00045FF9" w:rsidRPr="00424232" w:rsidRDefault="00045FF9" w:rsidP="00045FF9">
      <w:pPr>
        <w:jc w:val="center"/>
        <w:rPr>
          <w:b/>
          <w:sz w:val="28"/>
          <w:szCs w:val="28"/>
        </w:rPr>
      </w:pPr>
      <w:r w:rsidRPr="00424232">
        <w:rPr>
          <w:b/>
          <w:sz w:val="28"/>
          <w:szCs w:val="28"/>
        </w:rPr>
        <w:t>Выводы по результатам проверки</w:t>
      </w:r>
    </w:p>
    <w:p w:rsidR="00045FF9" w:rsidRPr="00424232" w:rsidRDefault="00045FF9" w:rsidP="00045FF9">
      <w:pPr>
        <w:jc w:val="center"/>
        <w:rPr>
          <w:b/>
          <w:sz w:val="28"/>
          <w:szCs w:val="28"/>
        </w:rPr>
      </w:pPr>
    </w:p>
    <w:p w:rsidR="00045FF9" w:rsidRPr="00497D94" w:rsidRDefault="00045FF9" w:rsidP="00045FF9">
      <w:pPr>
        <w:jc w:val="both"/>
        <w:rPr>
          <w:sz w:val="28"/>
          <w:szCs w:val="28"/>
        </w:rPr>
      </w:pPr>
      <w:r w:rsidRPr="00424232">
        <w:rPr>
          <w:sz w:val="28"/>
          <w:szCs w:val="28"/>
        </w:rPr>
        <w:tab/>
      </w:r>
      <w:r>
        <w:rPr>
          <w:sz w:val="28"/>
          <w:szCs w:val="28"/>
        </w:rPr>
        <w:t>По результатам контрольного мероприятия Контрольно-счетная палата муниципального района «Чернышевский район» установила, что при реализации мероприятий по оснащению средствами обучения и воспитания</w:t>
      </w:r>
      <w:r w:rsidRPr="00EC2447">
        <w:rPr>
          <w:sz w:val="28"/>
          <w:szCs w:val="28"/>
        </w:rPr>
        <w:t xml:space="preserve"> не обеспечена экономность и не достигнута эффективность бюджетных средств от заключенн</w:t>
      </w:r>
      <w:r>
        <w:rPr>
          <w:sz w:val="28"/>
          <w:szCs w:val="28"/>
        </w:rPr>
        <w:t>ых</w:t>
      </w:r>
      <w:r w:rsidRPr="00EC244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договоров.</w:t>
      </w:r>
    </w:p>
    <w:p w:rsidR="00045FF9" w:rsidRPr="00424232" w:rsidRDefault="00045FF9" w:rsidP="00045FF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232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направлены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24232">
        <w:rPr>
          <w:rFonts w:ascii="Times New Roman" w:hAnsi="Times New Roman" w:cs="Times New Roman"/>
          <w:sz w:val="28"/>
          <w:szCs w:val="28"/>
        </w:rPr>
        <w:t>прокуратуру района</w:t>
      </w:r>
      <w:r>
        <w:rPr>
          <w:rFonts w:ascii="Times New Roman" w:hAnsi="Times New Roman" w:cs="Times New Roman"/>
          <w:sz w:val="28"/>
          <w:szCs w:val="28"/>
        </w:rPr>
        <w:t>, а также в Министерство финансов Забайкальского края для рассмотрения вопроса о возбуждении дела об административном правонарушении</w:t>
      </w:r>
      <w:r w:rsidRPr="004242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FF9" w:rsidRPr="00424232" w:rsidRDefault="00045FF9" w:rsidP="00045FF9">
      <w:pPr>
        <w:ind w:firstLine="708"/>
        <w:jc w:val="both"/>
        <w:rPr>
          <w:color w:val="000000" w:themeColor="text1"/>
          <w:sz w:val="28"/>
          <w:szCs w:val="28"/>
        </w:rPr>
      </w:pPr>
      <w:r w:rsidRPr="000B0DD3">
        <w:rPr>
          <w:sz w:val="28"/>
          <w:szCs w:val="28"/>
        </w:rPr>
        <w:t xml:space="preserve">Также по результатам контрольного мероприятия Контрольно-счетной палатой объекту контроля направлено информационное письмо с рекомендациями </w:t>
      </w:r>
      <w:r w:rsidRPr="000B0DD3">
        <w:rPr>
          <w:color w:val="000000" w:themeColor="text1"/>
          <w:sz w:val="28"/>
          <w:szCs w:val="28"/>
        </w:rPr>
        <w:t>о принятии мер по недопущению в дальнейшем, отмеченных в акте нарушений и недостатков.</w:t>
      </w:r>
    </w:p>
    <w:p w:rsidR="00045FF9" w:rsidRDefault="00045FF9" w:rsidP="00045FF9">
      <w:pPr>
        <w:ind w:firstLine="708"/>
        <w:jc w:val="both"/>
        <w:rPr>
          <w:sz w:val="28"/>
          <w:szCs w:val="28"/>
        </w:rPr>
      </w:pPr>
    </w:p>
    <w:p w:rsidR="00045FF9" w:rsidRPr="00424232" w:rsidRDefault="00045FF9" w:rsidP="00045FF9">
      <w:pPr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>На составленный акт по результатам контрольного мероприятия от объекта контроля поступили пояснени</w:t>
      </w:r>
      <w:r>
        <w:rPr>
          <w:sz w:val="28"/>
          <w:szCs w:val="28"/>
        </w:rPr>
        <w:t>я</w:t>
      </w:r>
      <w:r w:rsidRPr="002D4A31">
        <w:rPr>
          <w:sz w:val="28"/>
          <w:szCs w:val="28"/>
        </w:rPr>
        <w:t>.</w:t>
      </w:r>
    </w:p>
    <w:p w:rsidR="00045FF9" w:rsidRPr="002D4A31" w:rsidRDefault="00045FF9" w:rsidP="00045FF9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D4A31">
        <w:rPr>
          <w:sz w:val="28"/>
          <w:szCs w:val="28"/>
        </w:rPr>
        <w:lastRenderedPageBreak/>
        <w:tab/>
      </w:r>
      <w:r>
        <w:rPr>
          <w:sz w:val="28"/>
          <w:szCs w:val="28"/>
        </w:rPr>
        <w:t>Контрольно-счетной палатой составлено заключение на пояснения на акт по результатам контрольного мероприятия.</w:t>
      </w:r>
    </w:p>
    <w:p w:rsidR="00045FF9" w:rsidRPr="002D4A31" w:rsidRDefault="00045FF9" w:rsidP="00045FF9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31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D4A31">
        <w:rPr>
          <w:rFonts w:ascii="Times New Roman" w:hAnsi="Times New Roman" w:cs="Times New Roman"/>
          <w:sz w:val="28"/>
          <w:szCs w:val="28"/>
        </w:rPr>
        <w:t>вопросу  нецелесообразности</w:t>
      </w:r>
      <w:proofErr w:type="gramEnd"/>
      <w:r w:rsidRPr="002D4A31">
        <w:rPr>
          <w:rFonts w:ascii="Times New Roman" w:hAnsi="Times New Roman" w:cs="Times New Roman"/>
          <w:sz w:val="28"/>
          <w:szCs w:val="28"/>
        </w:rPr>
        <w:t xml:space="preserve"> проведения конкурентных процедур закупки оборудования.</w:t>
      </w:r>
    </w:p>
    <w:p w:rsidR="00045FF9" w:rsidRPr="002D4A31" w:rsidRDefault="00045FF9" w:rsidP="00045FF9">
      <w:pPr>
        <w:ind w:firstLine="708"/>
        <w:contextualSpacing/>
        <w:jc w:val="both"/>
        <w:textAlignment w:val="baseline"/>
        <w:rPr>
          <w:sz w:val="28"/>
          <w:szCs w:val="28"/>
        </w:rPr>
      </w:pPr>
      <w:r w:rsidRPr="002D4A31">
        <w:rPr>
          <w:bCs/>
          <w:sz w:val="28"/>
          <w:szCs w:val="28"/>
        </w:rPr>
        <w:t xml:space="preserve">В акте указано, что в целях реализации мероприятий по </w:t>
      </w:r>
      <w:r w:rsidRPr="002D4A31">
        <w:rPr>
          <w:sz w:val="28"/>
          <w:szCs w:val="28"/>
        </w:rPr>
        <w:t>оснащению средствами обучения и воспитания общеобразовательных организаций</w:t>
      </w:r>
      <w:r w:rsidRPr="002D4A31">
        <w:rPr>
          <w:bCs/>
          <w:sz w:val="28"/>
          <w:szCs w:val="28"/>
        </w:rPr>
        <w:t>, Учреждением заключены девятнадцать договоров поставки оборудования.</w:t>
      </w:r>
    </w:p>
    <w:p w:rsidR="00045FF9" w:rsidRPr="002D4A31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D4A31">
        <w:rPr>
          <w:rFonts w:ascii="Times New Roman" w:hAnsi="Times New Roman" w:cs="Times New Roman"/>
          <w:sz w:val="28"/>
          <w:szCs w:val="28"/>
        </w:rPr>
        <w:t xml:space="preserve">Таким образом, проведя закупку с единственным поставщиком, Учреждением в нарушение ст.34 Бюджетного кодекса Российской Федерации не обеспечена экономность и не достигнута эффективность бюджетных средств от заключенных договоров на общую сумму 9 684 759,68 рублей. </w:t>
      </w:r>
    </w:p>
    <w:p w:rsidR="00045FF9" w:rsidRPr="002D4A31" w:rsidRDefault="00045FF9" w:rsidP="00045FF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31">
        <w:rPr>
          <w:rFonts w:ascii="Times New Roman" w:hAnsi="Times New Roman" w:cs="Times New Roman"/>
          <w:sz w:val="28"/>
          <w:szCs w:val="28"/>
        </w:rPr>
        <w:t xml:space="preserve">Учреждение поясняет, что при выборе конкурентных способов закупки, сроки поставки оборудования наступили бы после начала учебного года в связи с тем, что объем бюджетных ассигнований утвержден 24.04.2024 г. законом Забайкальского края от 24.04.2024 г. № 2335-ЗЗК «О внесении изменений в Закон Забайкальского края «О бюджете Забайкальского края на 2024 г. и плановый период 2025 и 2026 годов».  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color w:val="000000"/>
          <w:sz w:val="28"/>
          <w:szCs w:val="28"/>
        </w:rPr>
        <w:t>Необходимо отметить, что законом Забайкальского края от 27.12.2023 г. № 2303-ЗЗК «О бюджете Забайкальского края на 2024 год и плановый период 2025 и 2026 годов» (далее – Закон о бюджете) предусмотрена субсидия</w:t>
      </w:r>
      <w:r w:rsidRPr="002D4A31">
        <w:rPr>
          <w:b/>
          <w:bCs/>
          <w:sz w:val="28"/>
          <w:szCs w:val="28"/>
        </w:rPr>
        <w:t xml:space="preserve"> </w:t>
      </w:r>
      <w:r w:rsidRPr="002D4A31">
        <w:rPr>
          <w:bCs/>
          <w:sz w:val="28"/>
          <w:szCs w:val="28"/>
        </w:rPr>
        <w:t>бюджету муниципальному району «Чернышевский район» на проведение капитального</w:t>
      </w:r>
      <w:r w:rsidRPr="002D4A31">
        <w:rPr>
          <w:sz w:val="28"/>
          <w:szCs w:val="28"/>
        </w:rPr>
        <w:t xml:space="preserve"> </w:t>
      </w:r>
      <w:r w:rsidRPr="002D4A31">
        <w:rPr>
          <w:bCs/>
          <w:sz w:val="28"/>
          <w:szCs w:val="28"/>
        </w:rPr>
        <w:t>ремонта и оснащения зданий муниципальных образовательных</w:t>
      </w:r>
      <w:r w:rsidRPr="002D4A31">
        <w:rPr>
          <w:sz w:val="28"/>
          <w:szCs w:val="28"/>
        </w:rPr>
        <w:t xml:space="preserve"> </w:t>
      </w:r>
      <w:r w:rsidRPr="002D4A31">
        <w:rPr>
          <w:bCs/>
          <w:sz w:val="28"/>
          <w:szCs w:val="28"/>
        </w:rPr>
        <w:t>организаций забайкальского края на 2024 год</w:t>
      </w:r>
      <w:r w:rsidRPr="002D4A31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 xml:space="preserve">   </w:t>
      </w:r>
      <w:r w:rsidRPr="002D4A31">
        <w:rPr>
          <w:sz w:val="28"/>
          <w:szCs w:val="28"/>
        </w:rPr>
        <w:t xml:space="preserve">243 952,8 тыс. рублей. 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>24 апреля 2024 г. в Закон о бюджете внесены изменения в части уменьшения бюджетных ассигнований. В данной редакции сумма субсидии составила 162 213,1 тыс. рублей.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 xml:space="preserve">Соглашением между Министерством образования и науки Забайкальского края и муниципальным образованием о предоставлении субсидии из бюджета Забайкальского края бюджету муниципального образования на </w:t>
      </w:r>
      <w:proofErr w:type="spellStart"/>
      <w:r w:rsidRPr="002D4A31">
        <w:rPr>
          <w:sz w:val="28"/>
          <w:szCs w:val="28"/>
        </w:rPr>
        <w:t>софинансирование</w:t>
      </w:r>
      <w:proofErr w:type="spellEnd"/>
      <w:r w:rsidRPr="002D4A31">
        <w:rPr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от «06» февраля 2024 г. № 76648000-1-2024-008 с дополнительными соглашениями от 25.03.2024 г. и от 09.08.2024 г. (далее - Соглашение) бюджету муниципального района «Чернышевский район» предоставлены субсидии на </w:t>
      </w:r>
      <w:proofErr w:type="spellStart"/>
      <w:r w:rsidRPr="002D4A31">
        <w:rPr>
          <w:sz w:val="28"/>
          <w:szCs w:val="28"/>
        </w:rPr>
        <w:t>софинансирование</w:t>
      </w:r>
      <w:proofErr w:type="spellEnd"/>
      <w:r w:rsidRPr="002D4A31">
        <w:rPr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образования». Размер субсидии составил </w:t>
      </w:r>
      <w:r>
        <w:rPr>
          <w:sz w:val="28"/>
          <w:szCs w:val="28"/>
        </w:rPr>
        <w:t xml:space="preserve">                   </w:t>
      </w:r>
      <w:r w:rsidRPr="002D4A31">
        <w:rPr>
          <w:sz w:val="28"/>
          <w:szCs w:val="28"/>
        </w:rPr>
        <w:t>163 851 592,87 рублей, в том числе на проведение мероприятий по капитальному ремонту – 154 166 833,18 рублей, на проведение мероприятий по оснащению средствами обучения и воспитания – 9 684 759,69 рублей.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 xml:space="preserve">Комитетом по финансам администрации муниципального района «Чернышевский район» (далее – Комитет по финансам) доведены лимиты до Комитета образования и молодежной политики администрации </w:t>
      </w:r>
      <w:r w:rsidRPr="002D4A31">
        <w:rPr>
          <w:sz w:val="28"/>
          <w:szCs w:val="28"/>
        </w:rPr>
        <w:lastRenderedPageBreak/>
        <w:t>муниципального района «Чернышевский район» (далее – Комитет образования) 27.12.2023 г. в объеме 243 952 800,00 рублей, что подтверждается уведомлением о бюджетных ассигнованиях № 1 от 27.12.2023 г.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>Комитет образования, в свою очередь, довел лимиты до Учреждения 14.01.2024 г. в объеме 246 416 969,16 рублей, что подтверждается уведомлением б/н от 14.01.2024 г.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>На основании справки-уведомления Министерства образования и науки Забайкальского края от 20.03.2024 г. № 968, Комитетом по финансам отозваны лимиты в объеме 72 646 263,34 рублей, что подтверждается справкой – уведомлением № 81 от 25.03.2024 г.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 xml:space="preserve">На основании внесений изменений в Закон о бюджете, Комитетом по финансам 27.04.2024 г. отозваны лимиты в объеме 9 093 406,59 рублей, что подтверждается справкой-уведомлением № 123 от 27.04.2024 г. </w:t>
      </w:r>
    </w:p>
    <w:p w:rsidR="00045FF9" w:rsidRPr="002D4A31" w:rsidRDefault="00045FF9" w:rsidP="00045FF9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31">
        <w:rPr>
          <w:rFonts w:ascii="Times New Roman" w:eastAsia="Times New Roman" w:hAnsi="Times New Roman" w:cs="Times New Roman"/>
          <w:sz w:val="28"/>
          <w:szCs w:val="28"/>
        </w:rPr>
        <w:t>В итоге объем бюджетных ассигнований составил 163 851 592,87 рублей,</w:t>
      </w:r>
      <w:r w:rsidRPr="002D4A31">
        <w:rPr>
          <w:rFonts w:ascii="Times New Roman" w:hAnsi="Times New Roman" w:cs="Times New Roman"/>
          <w:sz w:val="28"/>
          <w:szCs w:val="28"/>
        </w:rPr>
        <w:t xml:space="preserve"> в том числе на проведение мероприятий по капитальному ремонту – 154 166 833,18 рублей, на проведение мероприятий по оснащению средствами обучения и воспитания – 9 684 759,69 рублей.</w:t>
      </w:r>
    </w:p>
    <w:p w:rsidR="00045FF9" w:rsidRPr="002D4A31" w:rsidRDefault="00045FF9" w:rsidP="00045FF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>Таким образом, Контрольно-счетная палата считает, что у Учреждения было достаточно времени со дня доведения лимитов для проведения конкурентных процедур со сроками поставки оборудования до начала учебного года.</w:t>
      </w:r>
    </w:p>
    <w:p w:rsidR="00045FF9" w:rsidRPr="002D4A31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A31">
        <w:rPr>
          <w:rFonts w:ascii="Times New Roman" w:hAnsi="Times New Roman" w:cs="Times New Roman"/>
          <w:sz w:val="28"/>
          <w:szCs w:val="28"/>
        </w:rPr>
        <w:t xml:space="preserve">Факт дробления закупки свидетельствует о неправомерно избранном способе определения поставщика, действия Учреждения образуют объективную сторону административного правонарушения, ответственность за которое предусмотрена частью 4 статьи 7.30.1 Кодекса Российской Федерации об административных правонарушениях. </w:t>
      </w:r>
    </w:p>
    <w:p w:rsidR="00045FF9" w:rsidRPr="002D4A31" w:rsidRDefault="00045FF9" w:rsidP="00045FF9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31">
        <w:rPr>
          <w:rFonts w:ascii="Times New Roman" w:hAnsi="Times New Roman" w:cs="Times New Roman"/>
          <w:color w:val="000000"/>
          <w:sz w:val="28"/>
          <w:szCs w:val="28"/>
        </w:rPr>
        <w:t>По вопросу нарушения сроков оплаты по договорам.</w:t>
      </w:r>
    </w:p>
    <w:p w:rsidR="00045FF9" w:rsidRPr="002D4A31" w:rsidRDefault="00045FF9" w:rsidP="00045FF9">
      <w:pPr>
        <w:ind w:firstLine="360"/>
        <w:jc w:val="both"/>
        <w:textAlignment w:val="baseline"/>
        <w:rPr>
          <w:sz w:val="28"/>
          <w:szCs w:val="28"/>
        </w:rPr>
      </w:pPr>
      <w:r w:rsidRPr="002D4A31">
        <w:rPr>
          <w:sz w:val="28"/>
          <w:szCs w:val="28"/>
        </w:rPr>
        <w:t>В акте указано, что согласно пункта 3.2. всех договоров, покупатель оплачивает товар по предоплате в размере 30 % от стоимости договора в течение 7 рабочих дней с момента выставления счета. Остальные 70% покупатель оплачивает по факту поставки товара в течение 7 рабочих дней на основании товарной накладной и выставленного счета.</w:t>
      </w:r>
    </w:p>
    <w:p w:rsidR="00045FF9" w:rsidRPr="002D4A31" w:rsidRDefault="00045FF9" w:rsidP="00045FF9">
      <w:pPr>
        <w:ind w:firstLine="360"/>
        <w:jc w:val="both"/>
        <w:textAlignment w:val="baseline"/>
        <w:rPr>
          <w:sz w:val="28"/>
          <w:szCs w:val="28"/>
        </w:rPr>
      </w:pPr>
      <w:r w:rsidRPr="002D4A31">
        <w:rPr>
          <w:sz w:val="28"/>
          <w:szCs w:val="28"/>
        </w:rPr>
        <w:t>Счета на предоплату по всем договорам выставлены 13.05.2024 г., оплата аванса по всем договорам произведена 16.05.2024 г.</w:t>
      </w:r>
    </w:p>
    <w:p w:rsidR="00045FF9" w:rsidRPr="002D4A31" w:rsidRDefault="00045FF9" w:rsidP="00045FF9">
      <w:pPr>
        <w:ind w:firstLine="360"/>
        <w:jc w:val="both"/>
        <w:textAlignment w:val="baseline"/>
        <w:rPr>
          <w:sz w:val="28"/>
          <w:szCs w:val="28"/>
        </w:rPr>
      </w:pPr>
      <w:r w:rsidRPr="002D4A31">
        <w:rPr>
          <w:sz w:val="28"/>
          <w:szCs w:val="28"/>
        </w:rPr>
        <w:t>Окончательный расчет за поставку товара произведен 29.08.2024 г.</w:t>
      </w:r>
    </w:p>
    <w:p w:rsidR="00045FF9" w:rsidRPr="002D4A31" w:rsidRDefault="00045FF9" w:rsidP="00045FF9">
      <w:pPr>
        <w:ind w:firstLine="360"/>
        <w:jc w:val="both"/>
        <w:textAlignment w:val="baseline"/>
        <w:rPr>
          <w:sz w:val="28"/>
          <w:szCs w:val="28"/>
        </w:rPr>
      </w:pPr>
      <w:r w:rsidRPr="002D4A31">
        <w:rPr>
          <w:sz w:val="28"/>
          <w:szCs w:val="28"/>
        </w:rPr>
        <w:t>Таким образом, окончательный расчет по всем договорам произведен с нарушением сроков, предусмотренных договорами.</w:t>
      </w:r>
    </w:p>
    <w:p w:rsidR="00045FF9" w:rsidRPr="002D4A31" w:rsidRDefault="00045FF9" w:rsidP="00045FF9">
      <w:pPr>
        <w:ind w:firstLine="360"/>
        <w:jc w:val="both"/>
        <w:textAlignment w:val="baseline"/>
        <w:rPr>
          <w:sz w:val="28"/>
          <w:szCs w:val="28"/>
        </w:rPr>
      </w:pPr>
      <w:r w:rsidRPr="002D4A31">
        <w:rPr>
          <w:sz w:val="28"/>
          <w:szCs w:val="28"/>
        </w:rPr>
        <w:t xml:space="preserve">В пояснительной Учреждение объясняет, что по факту нарушения сроков оплаты поставляемого товара поставщик претензий не имеет. </w:t>
      </w:r>
    </w:p>
    <w:p w:rsidR="00045FF9" w:rsidRPr="002D4A31" w:rsidRDefault="00045FF9" w:rsidP="00045FF9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A31">
        <w:rPr>
          <w:rFonts w:ascii="Times New Roman" w:hAnsi="Times New Roman" w:cs="Times New Roman"/>
          <w:color w:val="000000"/>
          <w:sz w:val="28"/>
          <w:szCs w:val="28"/>
        </w:rPr>
        <w:t>По вопросу несвоевременной поставки товара.</w:t>
      </w:r>
    </w:p>
    <w:p w:rsidR="00045FF9" w:rsidRPr="002D4A31" w:rsidRDefault="00045FF9" w:rsidP="00045FF9">
      <w:pPr>
        <w:ind w:firstLine="709"/>
        <w:jc w:val="both"/>
        <w:textAlignment w:val="baseline"/>
        <w:rPr>
          <w:bCs/>
          <w:sz w:val="28"/>
          <w:szCs w:val="28"/>
        </w:rPr>
      </w:pPr>
      <w:r w:rsidRPr="002D4A31">
        <w:rPr>
          <w:bCs/>
          <w:sz w:val="28"/>
          <w:szCs w:val="28"/>
        </w:rPr>
        <w:t>В акте указано, что согласно пункта 4.4. всех договоров, поставка товара осуществляется в срок до 01.08.2024 г. По всем договорам товарные накладные от 29.07.2024 г.</w:t>
      </w:r>
    </w:p>
    <w:p w:rsidR="00045FF9" w:rsidRPr="002D4A31" w:rsidRDefault="00045FF9" w:rsidP="00045FF9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A3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 факту поставка товара произведена с нарушением сроков, предусмотренных договорами.</w:t>
      </w:r>
    </w:p>
    <w:p w:rsidR="00045FF9" w:rsidRPr="002D4A31" w:rsidRDefault="00045FF9" w:rsidP="00045FF9">
      <w:pPr>
        <w:ind w:firstLine="708"/>
        <w:jc w:val="both"/>
        <w:textAlignment w:val="baseline"/>
        <w:rPr>
          <w:bCs/>
          <w:sz w:val="28"/>
          <w:szCs w:val="28"/>
        </w:rPr>
      </w:pPr>
      <w:r w:rsidRPr="002D4A31">
        <w:rPr>
          <w:bCs/>
          <w:sz w:val="28"/>
          <w:szCs w:val="28"/>
        </w:rPr>
        <w:t>Согласно 5.5. всех договоров в случае просрочки исполнения обязательств, предусмотренного договором, одна из сторон вправе потребовать уплату неустойки.</w:t>
      </w:r>
    </w:p>
    <w:p w:rsidR="00045FF9" w:rsidRPr="002D4A31" w:rsidRDefault="00045FF9" w:rsidP="00045FF9">
      <w:pPr>
        <w:ind w:firstLine="708"/>
        <w:jc w:val="both"/>
        <w:rPr>
          <w:sz w:val="28"/>
          <w:szCs w:val="28"/>
        </w:rPr>
      </w:pPr>
      <w:r w:rsidRPr="002D4A31">
        <w:rPr>
          <w:sz w:val="28"/>
          <w:szCs w:val="28"/>
        </w:rPr>
        <w:t>Учреждение не воспользовалась правом требования уплаты неустойки.</w:t>
      </w:r>
    </w:p>
    <w:p w:rsidR="00045FF9" w:rsidRPr="002D4A31" w:rsidRDefault="00045FF9" w:rsidP="00045FF9">
      <w:pPr>
        <w:ind w:firstLine="360"/>
        <w:jc w:val="both"/>
        <w:textAlignment w:val="baseline"/>
        <w:rPr>
          <w:sz w:val="28"/>
          <w:szCs w:val="28"/>
        </w:rPr>
      </w:pPr>
      <w:r w:rsidRPr="002D4A31">
        <w:rPr>
          <w:sz w:val="28"/>
          <w:szCs w:val="28"/>
        </w:rPr>
        <w:t xml:space="preserve">В пояснительной Учреждение объясняет, что по факту задержки товара претензии поставщику не предъявлялись по причине того, что задержка не повлекла никаких последствий для Учреждения. </w:t>
      </w: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FF9" w:rsidRDefault="00045FF9" w:rsidP="00045FF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обращения КСП в Министерство финансов Забайкальского края, ведомство приняло решение об отказе</w:t>
      </w:r>
      <w:r w:rsidRPr="002C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возбуждении дела об административном правонарушении в связи с признанием утратившими силу статей 7.29 и 7.32.5 КоАП РФ с 01.03.2025 года.</w:t>
      </w:r>
    </w:p>
    <w:p w:rsidR="00045FF9" w:rsidRDefault="00045FF9" w:rsidP="00045FF9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5FF9" w:rsidRPr="006E1ECF" w:rsidRDefault="00045FF9" w:rsidP="00045FF9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45FF9" w:rsidRPr="00964F65" w:rsidRDefault="00045FF9" w:rsidP="00964F65">
      <w:pPr>
        <w:rPr>
          <w:sz w:val="28"/>
          <w:szCs w:val="28"/>
        </w:rPr>
      </w:pPr>
    </w:p>
    <w:sectPr w:rsidR="00045FF9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07BE2"/>
    <w:multiLevelType w:val="hybridMultilevel"/>
    <w:tmpl w:val="10F61244"/>
    <w:lvl w:ilvl="0" w:tplc="49E09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1315F"/>
    <w:multiLevelType w:val="hybridMultilevel"/>
    <w:tmpl w:val="80409732"/>
    <w:lvl w:ilvl="0" w:tplc="CFA0DF5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5C0CFC"/>
    <w:multiLevelType w:val="hybridMultilevel"/>
    <w:tmpl w:val="6D886F28"/>
    <w:lvl w:ilvl="0" w:tplc="9DF2C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3113C"/>
    <w:rsid w:val="00045FF9"/>
    <w:rsid w:val="002F101C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paragraph" w:styleId="a5">
    <w:name w:val="List Paragraph"/>
    <w:aliases w:val="асз.Списка,Абзац списка литеральный,11111,ТЗ список,Булет1,1Булет,it_List1,Список дефисный,Абзац основного текста,Bullet List,FooterText,numbered,Paragraphe de liste1,lp1,Use Case List Paragraph,Bullet 1,Маркер,UL,Содержание. 2 уровень"/>
    <w:basedOn w:val="a"/>
    <w:link w:val="a6"/>
    <w:uiPriority w:val="34"/>
    <w:qFormat/>
    <w:rsid w:val="00045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rsid w:val="00045FF9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045F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045FF9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045FF9"/>
    <w:pPr>
      <w:spacing w:before="100" w:beforeAutospacing="1" w:after="100" w:afterAutospacing="1"/>
    </w:pPr>
  </w:style>
  <w:style w:type="character" w:customStyle="1" w:styleId="a6">
    <w:name w:val="Абзац списка Знак"/>
    <w:aliases w:val="асз.Списка Знак,Абзац списка литеральный Знак,11111 Знак,ТЗ список Знак,Булет1 Знак,1Булет Знак,it_List1 Знак,Список дефисный Знак,Абзац основного текста Знак,Bullet List Знак,FooterText Знак,numbered Знак,Paragraphe de liste1 Знак"/>
    <w:link w:val="a5"/>
    <w:uiPriority w:val="34"/>
    <w:locked/>
    <w:rsid w:val="0004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3992</Words>
  <Characters>22757</Characters>
  <Application>Microsoft Office Word</Application>
  <DocSecurity>0</DocSecurity>
  <Lines>189</Lines>
  <Paragraphs>53</Paragraphs>
  <ScaleCrop>false</ScaleCrop>
  <Company/>
  <LinksUpToDate>false</LinksUpToDate>
  <CharactersWithSpaces>26696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2025-11-27T07:01:00Z</dcterms:modified>
</cp:coreProperties>
</file>