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АДМИНИСТРАЦИЯ ЧЕРНЫШЕВСКОГО 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МУНИЦИПАЛЬНОГО ОКРУГА</w:t>
      </w:r>
    </w:p>
    <w:p w:rsidR="00BB3208" w:rsidRDefault="00BB3208" w:rsidP="00BB3208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ЗАБАЙКАЛЬСКОГО КРАЯ </w:t>
      </w:r>
    </w:p>
    <w:p w:rsidR="002020A4" w:rsidRPr="002020A4" w:rsidRDefault="002020A4" w:rsidP="002020A4">
      <w:pPr>
        <w:keepNext/>
        <w:spacing w:after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956EE0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14 января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202</w:t>
      </w:r>
      <w:r w:rsidR="00405B68">
        <w:rPr>
          <w:rFonts w:eastAsia="Times New Roman" w:cs="Times New Roman"/>
          <w:szCs w:val="28"/>
          <w:lang w:eastAsia="ru-RU"/>
        </w:rPr>
        <w:t>6</w:t>
      </w:r>
      <w:r w:rsidR="002020A4" w:rsidRPr="002020A4">
        <w:rPr>
          <w:rFonts w:eastAsia="Times New Roman" w:cs="Times New Roman"/>
          <w:szCs w:val="28"/>
          <w:lang w:eastAsia="ru-RU"/>
        </w:rPr>
        <w:t xml:space="preserve"> года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="002020A4"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 w:rsidR="002020A4">
        <w:rPr>
          <w:rFonts w:eastAsia="Times New Roman" w:cs="Times New Roman"/>
          <w:szCs w:val="28"/>
          <w:lang w:eastAsia="ru-RU"/>
        </w:rPr>
        <w:t xml:space="preserve">                             № </w:t>
      </w:r>
      <w:r>
        <w:rPr>
          <w:rFonts w:eastAsia="Times New Roman" w:cs="Times New Roman"/>
          <w:szCs w:val="28"/>
          <w:lang w:eastAsia="ru-RU"/>
        </w:rPr>
        <w:t>1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«Комплексное развитие сельских территорий в Чернышевском муниципальном округе на 2026-2030 годы»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EE0" w:rsidRDefault="00956EE0" w:rsidP="00956EE0">
      <w:pPr>
        <w:spacing w:after="0"/>
        <w:ind w:firstLine="709"/>
        <w:jc w:val="both"/>
      </w:pPr>
      <w:r>
        <w:rPr>
          <w:rFonts w:cs="Times New Roman"/>
          <w:szCs w:val="28"/>
        </w:rPr>
        <w:t xml:space="preserve">В соответствии с Федеральным законом от 06.10.2003г №131 –ФЗ «Об общих принципах организации местного самоуправления в Российской Федерации», руководствуясь Уставом Чернышевского муниципального округа, администрация Чернышевского муниципального округа   </w:t>
      </w:r>
      <w:r>
        <w:rPr>
          <w:rFonts w:cs="Times New Roman"/>
          <w:b/>
          <w:szCs w:val="28"/>
        </w:rPr>
        <w:t xml:space="preserve">п о с </w:t>
      </w:r>
      <w:proofErr w:type="gramStart"/>
      <w:r>
        <w:rPr>
          <w:rFonts w:cs="Times New Roman"/>
          <w:b/>
          <w:szCs w:val="28"/>
        </w:rPr>
        <w:t>т</w:t>
      </w:r>
      <w:proofErr w:type="gramEnd"/>
      <w:r>
        <w:rPr>
          <w:rFonts w:cs="Times New Roman"/>
          <w:b/>
          <w:szCs w:val="28"/>
        </w:rPr>
        <w:t xml:space="preserve"> а н о в л я е т: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Комплексное развитие сельских территорий в Чернышевском муниципальном округе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56EE0" w:rsidRDefault="00956EE0" w:rsidP="00956EE0">
      <w:pPr>
        <w:spacing w:after="0"/>
        <w:ind w:firstLineChars="157" w:firstLine="4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Контроль исполнения настоящего постановления возложить на </w:t>
      </w:r>
      <w:proofErr w:type="gramStart"/>
      <w:r>
        <w:rPr>
          <w:rFonts w:cs="Times New Roman"/>
          <w:szCs w:val="28"/>
        </w:rPr>
        <w:t>Управление  экономики</w:t>
      </w:r>
      <w:proofErr w:type="gramEnd"/>
      <w:r>
        <w:rPr>
          <w:rFonts w:cs="Times New Roman"/>
          <w:szCs w:val="28"/>
        </w:rPr>
        <w:t xml:space="preserve">, труда и аграрной политики администрации Чернышевского муниципального округа. </w:t>
      </w:r>
    </w:p>
    <w:p w:rsidR="00956EE0" w:rsidRDefault="00956EE0" w:rsidP="00956EE0">
      <w:pPr>
        <w:pStyle w:val="ad"/>
        <w:shd w:val="clear" w:color="auto" w:fill="FFFFFF"/>
        <w:spacing w:before="0" w:beforeAutospacing="0" w:afterAutospacing="0"/>
        <w:ind w:firstLine="44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3. Настоящее решение опубликовать в общественно-политической газете «Наше время» </w:t>
      </w:r>
      <w:bookmarkStart w:id="0" w:name="_GoBack"/>
      <w:bookmarkEnd w:id="0"/>
      <w:r>
        <w:rPr>
          <w:sz w:val="28"/>
          <w:szCs w:val="28"/>
        </w:rPr>
        <w:t>и разместить на официальном сайте </w:t>
      </w:r>
      <w:hyperlink r:id="rId7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chernyshev</w:t>
        </w:r>
        <w:proofErr w:type="spellEnd"/>
        <w:r>
          <w:rPr>
            <w:rStyle w:val="a4"/>
            <w:sz w:val="28"/>
            <w:szCs w:val="28"/>
          </w:rPr>
          <w:t>.75.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 </w:t>
      </w:r>
      <w:r>
        <w:rPr>
          <w:rStyle w:val="msohyperlinkmrcssattr"/>
          <w:sz w:val="28"/>
          <w:szCs w:val="28"/>
        </w:rPr>
        <w:t>.</w:t>
      </w:r>
    </w:p>
    <w:p w:rsidR="00956EE0" w:rsidRDefault="00956EE0" w:rsidP="00956EE0">
      <w:pPr>
        <w:pStyle w:val="ad"/>
        <w:shd w:val="clear" w:color="auto" w:fill="FFFFFF"/>
        <w:spacing w:before="0" w:beforeAutospacing="0" w:afterAutospacing="0"/>
        <w:ind w:firstLine="440"/>
        <w:jc w:val="both"/>
        <w:rPr>
          <w:rFonts w:eastAsiaTheme="minorEastAsia"/>
          <w:bCs/>
          <w:sz w:val="28"/>
          <w:szCs w:val="28"/>
        </w:rPr>
      </w:pPr>
      <w:r>
        <w:rPr>
          <w:rStyle w:val="msohyperlinkmrcssattr"/>
          <w:sz w:val="28"/>
          <w:szCs w:val="28"/>
        </w:rPr>
        <w:t xml:space="preserve">4. </w:t>
      </w:r>
      <w:r>
        <w:rPr>
          <w:rFonts w:eastAsiaTheme="minorEastAsia"/>
          <w:sz w:val="28"/>
          <w:szCs w:val="28"/>
        </w:rPr>
        <w:t>Настоящее решение обнародовать на специально оборудованных стендах в специально отведенных местах, доступных для неограниченного круга</w:t>
      </w:r>
      <w:r>
        <w:rPr>
          <w:rFonts w:eastAsiaTheme="minorEastAsia"/>
          <w:bCs/>
          <w:sz w:val="28"/>
          <w:szCs w:val="28"/>
        </w:rPr>
        <w:t xml:space="preserve"> лиц по адресам: </w:t>
      </w:r>
      <w:proofErr w:type="spellStart"/>
      <w:r>
        <w:rPr>
          <w:rFonts w:eastAsiaTheme="minorEastAsia"/>
          <w:bCs/>
          <w:sz w:val="28"/>
          <w:szCs w:val="28"/>
        </w:rPr>
        <w:t>пгт</w:t>
      </w:r>
      <w:proofErr w:type="spellEnd"/>
      <w:r>
        <w:rPr>
          <w:rFonts w:eastAsiaTheme="minorEastAsia"/>
          <w:bCs/>
          <w:sz w:val="28"/>
          <w:szCs w:val="28"/>
        </w:rPr>
        <w:t xml:space="preserve">. </w:t>
      </w:r>
      <w:proofErr w:type="spellStart"/>
      <w:r>
        <w:rPr>
          <w:rFonts w:eastAsiaTheme="minorEastAsia"/>
          <w:bCs/>
          <w:sz w:val="28"/>
          <w:szCs w:val="28"/>
        </w:rPr>
        <w:t>Жирекен</w:t>
      </w:r>
      <w:proofErr w:type="spellEnd"/>
      <w:r>
        <w:rPr>
          <w:rFonts w:eastAsiaTheme="minorEastAsia"/>
          <w:bCs/>
          <w:sz w:val="28"/>
          <w:szCs w:val="28"/>
        </w:rPr>
        <w:t>, д.</w:t>
      </w:r>
      <w:proofErr w:type="gramStart"/>
      <w:r>
        <w:rPr>
          <w:rFonts w:eastAsiaTheme="minorEastAsia"/>
          <w:bCs/>
          <w:sz w:val="28"/>
          <w:szCs w:val="28"/>
        </w:rPr>
        <w:t>15,пгт</w:t>
      </w:r>
      <w:proofErr w:type="gramEnd"/>
      <w:r>
        <w:rPr>
          <w:rFonts w:eastAsiaTheme="minorEastAsia"/>
          <w:bCs/>
          <w:sz w:val="28"/>
          <w:szCs w:val="28"/>
        </w:rPr>
        <w:t xml:space="preserve">. Букачача, Клубный проспект, д.1; </w:t>
      </w:r>
      <w:proofErr w:type="spellStart"/>
      <w:r>
        <w:rPr>
          <w:rFonts w:eastAsiaTheme="minorEastAsia"/>
          <w:bCs/>
          <w:sz w:val="28"/>
          <w:szCs w:val="28"/>
        </w:rPr>
        <w:t>пгт</w:t>
      </w:r>
      <w:proofErr w:type="spellEnd"/>
      <w:r>
        <w:rPr>
          <w:rFonts w:eastAsiaTheme="minorEastAsia"/>
          <w:bCs/>
          <w:sz w:val="28"/>
          <w:szCs w:val="28"/>
        </w:rPr>
        <w:t xml:space="preserve">. </w:t>
      </w:r>
      <w:proofErr w:type="spellStart"/>
      <w:r>
        <w:rPr>
          <w:rFonts w:eastAsiaTheme="minorEastAsia"/>
          <w:bCs/>
          <w:sz w:val="28"/>
          <w:szCs w:val="28"/>
        </w:rPr>
        <w:t>Аксёново-Зиловское</w:t>
      </w:r>
      <w:proofErr w:type="spellEnd"/>
      <w:r>
        <w:rPr>
          <w:rFonts w:eastAsiaTheme="minorEastAsia"/>
          <w:bCs/>
          <w:sz w:val="28"/>
          <w:szCs w:val="28"/>
        </w:rPr>
        <w:t xml:space="preserve">, ул. Октябрьская, д.9; с. </w:t>
      </w:r>
      <w:proofErr w:type="spellStart"/>
      <w:r>
        <w:rPr>
          <w:rFonts w:eastAsiaTheme="minorEastAsia"/>
          <w:bCs/>
          <w:sz w:val="28"/>
          <w:szCs w:val="28"/>
        </w:rPr>
        <w:t>Алеур</w:t>
      </w:r>
      <w:proofErr w:type="spellEnd"/>
      <w:r>
        <w:rPr>
          <w:rFonts w:eastAsiaTheme="minorEastAsia"/>
          <w:bCs/>
          <w:sz w:val="28"/>
          <w:szCs w:val="28"/>
        </w:rPr>
        <w:t xml:space="preserve">, ул. Кирова, д.51; с. </w:t>
      </w:r>
      <w:proofErr w:type="spellStart"/>
      <w:r>
        <w:rPr>
          <w:rFonts w:eastAsiaTheme="minorEastAsia"/>
          <w:bCs/>
          <w:sz w:val="28"/>
          <w:szCs w:val="28"/>
        </w:rPr>
        <w:t>Утан</w:t>
      </w:r>
      <w:proofErr w:type="spellEnd"/>
      <w:r>
        <w:rPr>
          <w:rFonts w:eastAsiaTheme="minorEastAsia"/>
          <w:bCs/>
          <w:sz w:val="28"/>
          <w:szCs w:val="28"/>
        </w:rPr>
        <w:t xml:space="preserve">, ул. Погодаева, д.45 «а»; с. Старый </w:t>
      </w:r>
      <w:proofErr w:type="spellStart"/>
      <w:r>
        <w:rPr>
          <w:rFonts w:eastAsiaTheme="minorEastAsia"/>
          <w:bCs/>
          <w:sz w:val="28"/>
          <w:szCs w:val="28"/>
        </w:rPr>
        <w:t>Олов</w:t>
      </w:r>
      <w:proofErr w:type="spellEnd"/>
      <w:r>
        <w:rPr>
          <w:rFonts w:eastAsiaTheme="minorEastAsia"/>
          <w:bCs/>
          <w:sz w:val="28"/>
          <w:szCs w:val="28"/>
        </w:rPr>
        <w:t xml:space="preserve">, ул. Ленина, д. 49 «а»; с. Новый </w:t>
      </w:r>
      <w:proofErr w:type="spellStart"/>
      <w:r>
        <w:rPr>
          <w:rFonts w:eastAsiaTheme="minorEastAsia"/>
          <w:bCs/>
          <w:sz w:val="28"/>
          <w:szCs w:val="28"/>
        </w:rPr>
        <w:t>Олов</w:t>
      </w:r>
      <w:proofErr w:type="spellEnd"/>
      <w:r>
        <w:rPr>
          <w:rFonts w:eastAsiaTheme="minorEastAsia"/>
          <w:bCs/>
          <w:sz w:val="28"/>
          <w:szCs w:val="28"/>
        </w:rPr>
        <w:t xml:space="preserve">, ул. Погодаева, д. 64 «а»; с. </w:t>
      </w:r>
      <w:proofErr w:type="spellStart"/>
      <w:r>
        <w:rPr>
          <w:rFonts w:eastAsiaTheme="minorEastAsia"/>
          <w:bCs/>
          <w:sz w:val="28"/>
          <w:szCs w:val="28"/>
        </w:rPr>
        <w:t>Укурей</w:t>
      </w:r>
      <w:proofErr w:type="spellEnd"/>
      <w:r>
        <w:rPr>
          <w:rFonts w:eastAsiaTheme="minorEastAsia"/>
          <w:bCs/>
          <w:sz w:val="28"/>
          <w:szCs w:val="28"/>
        </w:rPr>
        <w:t xml:space="preserve">, ул. Лазо, д. 16; с. Гаур, ул. Центральная, д. 33; с. </w:t>
      </w:r>
      <w:proofErr w:type="spellStart"/>
      <w:r>
        <w:rPr>
          <w:rFonts w:eastAsiaTheme="minorEastAsia"/>
          <w:bCs/>
          <w:sz w:val="28"/>
          <w:szCs w:val="28"/>
        </w:rPr>
        <w:t>Икшица</w:t>
      </w:r>
      <w:proofErr w:type="spellEnd"/>
      <w:r>
        <w:rPr>
          <w:rFonts w:eastAsiaTheme="minorEastAsia"/>
          <w:bCs/>
          <w:sz w:val="28"/>
          <w:szCs w:val="28"/>
        </w:rPr>
        <w:t xml:space="preserve">, ул. Сельская, д.2; с. </w:t>
      </w:r>
      <w:proofErr w:type="spellStart"/>
      <w:r>
        <w:rPr>
          <w:rFonts w:eastAsiaTheme="minorEastAsia"/>
          <w:bCs/>
          <w:sz w:val="28"/>
          <w:szCs w:val="28"/>
        </w:rPr>
        <w:t>Мильгидун</w:t>
      </w:r>
      <w:proofErr w:type="spellEnd"/>
      <w:r>
        <w:rPr>
          <w:rFonts w:eastAsiaTheme="minorEastAsia"/>
          <w:bCs/>
          <w:sz w:val="28"/>
          <w:szCs w:val="28"/>
        </w:rPr>
        <w:t xml:space="preserve">, ул. Молодежная, д. 40; с. Комсомольское, ул. Октябрьская, д. 24; с. </w:t>
      </w:r>
      <w:proofErr w:type="spellStart"/>
      <w:r>
        <w:rPr>
          <w:rFonts w:eastAsiaTheme="minorEastAsia"/>
          <w:bCs/>
          <w:sz w:val="28"/>
          <w:szCs w:val="28"/>
        </w:rPr>
        <w:t>Урюм</w:t>
      </w:r>
      <w:proofErr w:type="spellEnd"/>
      <w:r>
        <w:rPr>
          <w:rFonts w:eastAsiaTheme="minorEastAsia"/>
          <w:bCs/>
          <w:sz w:val="28"/>
          <w:szCs w:val="28"/>
        </w:rPr>
        <w:t xml:space="preserve">, ул. Энергетиков, д. 2 копр.2; с. </w:t>
      </w:r>
      <w:proofErr w:type="spellStart"/>
      <w:r>
        <w:rPr>
          <w:rFonts w:eastAsiaTheme="minorEastAsia"/>
          <w:bCs/>
          <w:sz w:val="28"/>
          <w:szCs w:val="28"/>
        </w:rPr>
        <w:t>Новоильинск</w:t>
      </w:r>
      <w:proofErr w:type="spellEnd"/>
      <w:r>
        <w:rPr>
          <w:rFonts w:eastAsiaTheme="minorEastAsia"/>
          <w:bCs/>
          <w:sz w:val="28"/>
          <w:szCs w:val="28"/>
        </w:rPr>
        <w:t xml:space="preserve">, ул. Центральная. д. 54; с. </w:t>
      </w:r>
      <w:proofErr w:type="spellStart"/>
      <w:r>
        <w:rPr>
          <w:rFonts w:eastAsiaTheme="minorEastAsia"/>
          <w:bCs/>
          <w:sz w:val="28"/>
          <w:szCs w:val="28"/>
        </w:rPr>
        <w:t>Байгул</w:t>
      </w:r>
      <w:proofErr w:type="spellEnd"/>
      <w:r>
        <w:rPr>
          <w:rFonts w:eastAsiaTheme="minorEastAsia"/>
          <w:bCs/>
          <w:sz w:val="28"/>
          <w:szCs w:val="28"/>
        </w:rPr>
        <w:t xml:space="preserve">, ул. Молодежная, д.8; с. Бушулей, ул. Железнодорожная, д.7 корп. 8.с. </w:t>
      </w:r>
      <w:proofErr w:type="spellStart"/>
      <w:r>
        <w:rPr>
          <w:rFonts w:eastAsiaTheme="minorEastAsia"/>
          <w:bCs/>
          <w:sz w:val="28"/>
          <w:szCs w:val="28"/>
        </w:rPr>
        <w:t>Курлыч</w:t>
      </w:r>
      <w:proofErr w:type="spellEnd"/>
      <w:r>
        <w:rPr>
          <w:rFonts w:eastAsiaTheme="minorEastAsia"/>
          <w:bCs/>
          <w:sz w:val="28"/>
          <w:szCs w:val="28"/>
        </w:rPr>
        <w:t>, ул. Еланская, д.20.</w:t>
      </w:r>
    </w:p>
    <w:p w:rsidR="00956EE0" w:rsidRPr="00956EE0" w:rsidRDefault="00956EE0" w:rsidP="00956EE0">
      <w:pPr>
        <w:pStyle w:val="ad"/>
        <w:shd w:val="clear" w:color="auto" w:fill="FFFFFF"/>
        <w:spacing w:before="0" w:beforeAutospacing="0" w:afterAutospacing="0"/>
        <w:ind w:firstLine="440"/>
        <w:jc w:val="both"/>
        <w:rPr>
          <w:rFonts w:eastAsiaTheme="minorEastAsia"/>
          <w:bCs/>
          <w:sz w:val="28"/>
          <w:szCs w:val="28"/>
        </w:rPr>
      </w:pPr>
      <w:r>
        <w:rPr>
          <w:sz w:val="28"/>
          <w:szCs w:val="28"/>
        </w:rPr>
        <w:tab/>
        <w:t xml:space="preserve">5. Настоящее постановление вступает в силу после его </w:t>
      </w:r>
      <w:proofErr w:type="gramStart"/>
      <w:r>
        <w:rPr>
          <w:sz w:val="28"/>
          <w:szCs w:val="28"/>
        </w:rPr>
        <w:t>официального  опубликования</w:t>
      </w:r>
      <w:proofErr w:type="gramEnd"/>
      <w:r>
        <w:rPr>
          <w:sz w:val="28"/>
          <w:szCs w:val="28"/>
        </w:rPr>
        <w:t xml:space="preserve">. </w:t>
      </w:r>
    </w:p>
    <w:p w:rsidR="00956EE0" w:rsidRDefault="00956EE0" w:rsidP="00956EE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муниципального района</w:t>
      </w:r>
    </w:p>
    <w:p w:rsidR="00956EE0" w:rsidRDefault="00956EE0" w:rsidP="00956EE0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«Чернышевский </w:t>
      </w:r>
      <w:proofErr w:type="gramStart"/>
      <w:r>
        <w:rPr>
          <w:rFonts w:cs="Times New Roman"/>
          <w:szCs w:val="28"/>
        </w:rPr>
        <w:t xml:space="preserve">район»   </w:t>
      </w:r>
      <w:proofErr w:type="gramEnd"/>
      <w:r>
        <w:rPr>
          <w:rFonts w:cs="Times New Roman"/>
          <w:szCs w:val="28"/>
        </w:rPr>
        <w:t xml:space="preserve">                                                           А.В. Подойницын   </w:t>
      </w: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56EE0">
          <w:pgSz w:w="11905" w:h="16840"/>
          <w:pgMar w:top="1560" w:right="851" w:bottom="1134" w:left="1418" w:header="0" w:footer="0" w:gutter="0"/>
          <w:cols w:space="720"/>
          <w:titlePg/>
          <w:docGrid w:linePitch="299"/>
        </w:sectPr>
      </w:pP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507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Приложение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января 2026 г.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«КОМПЛЕКСНОЕ РАЗВИТИЕ СЕЛЬСКИХ ТЕРРИТОРИЙ В ЧЕРНЫШЕВСКОМ МУНИЦИПАЛЬНОМ ОКРУГЕ»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- муниципальная программа)</w:t>
      </w: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текущего состояния сельскохозяйственной отрасли в Чернышевском муниципальном округе.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220"/>
        </w:tabs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Чернышевский муниципальный округ расположен в восточной части Забайкальского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средняя  плотность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2,22 чел/км² (Забайкальский край - 2,28 чел/км²). 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220"/>
        </w:tabs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округа располагалось в 2025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году  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городских администрации и 14 сельских администраций, в том числе 4 посёлка городского типа и 36 сельских населённых пунктов.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220"/>
        </w:tabs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 Чернышевского муниципального округа на 1 января 2025 года составила 28745 человек, что на 430 человек меньше, чем на 1 января 2024 года (29175).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220"/>
        </w:tabs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Демографическая ситуация остаётся сложной, сохраняется миграционная убыль населения.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220"/>
        </w:tabs>
        <w:ind w:firstLineChars="275"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Убыль сельского населения является как следствием демографических процессов, так и результатом недостаточного развития экономики и инфраструктуры сельской местности, что сказывается на различии качества жизни и уровня занятости городских и сельских жителей.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Сельские поселения составляют преобладающую часть территории Чернышевского муниципального округа, на которой проживает треть всего населения округа. Сельские </w:t>
      </w:r>
      <w:proofErr w:type="gramStart"/>
      <w:r>
        <w:rPr>
          <w:rFonts w:cs="Times New Roman"/>
          <w:color w:val="000000"/>
          <w:szCs w:val="28"/>
        </w:rPr>
        <w:t>территории  обладают</w:t>
      </w:r>
      <w:proofErr w:type="gramEnd"/>
      <w:r>
        <w:rPr>
          <w:rFonts w:cs="Times New Roman"/>
          <w:color w:val="000000"/>
          <w:szCs w:val="28"/>
        </w:rPr>
        <w:t xml:space="preserve"> природным, демографическим и историко-культурным потенциалом. Однако комплекс накопившихся проблем в социально-экономическом, экологическом и демографическом развитии села препятствует его переходу к динамичному устойчивому развитию.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Сложившаяся за годы реформ социальная ситуация на селе, выраженная в обесценивании сельскохозяйственного труда, отсутствии </w:t>
      </w:r>
      <w:proofErr w:type="gramStart"/>
      <w:r>
        <w:rPr>
          <w:rFonts w:cs="Times New Roman"/>
          <w:color w:val="000000"/>
          <w:szCs w:val="28"/>
        </w:rPr>
        <w:t>общественно  приемлемых</w:t>
      </w:r>
      <w:proofErr w:type="gramEnd"/>
      <w:r>
        <w:rPr>
          <w:rFonts w:cs="Times New Roman"/>
          <w:color w:val="000000"/>
          <w:szCs w:val="28"/>
        </w:rPr>
        <w:t xml:space="preserve"> условий жизнедеятельности в сельской местности, является тормозом формирования социально-экономических условий устойчивого развития сельских территорий.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В настоящее время в результате неустойчивого развития сельскохозяйственного производства и ухудшения финансового положения отрасли социальная сфера находится в кризисном состоянии. Увеличилось отставание села от города по уровню и условиям жизнедеятельности, нарастают негативные изменения в образе жизни сельского населения.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Основная масса сельских населенных пунктов характеризуется бытовой неустроенностью. Низкая оплата труда, а также отсутствие рабочих мест при недостаточном уровне оказания социальных услуг, необеспеченность жильем </w:t>
      </w:r>
      <w:r>
        <w:rPr>
          <w:rFonts w:cs="Times New Roman"/>
          <w:color w:val="000000"/>
          <w:szCs w:val="28"/>
        </w:rPr>
        <w:lastRenderedPageBreak/>
        <w:t>создают для населения, особенно для молодежи, непривлекательность проживания в сельской местности.</w:t>
      </w:r>
    </w:p>
    <w:p w:rsidR="00956EE0" w:rsidRDefault="00956EE0" w:rsidP="00956EE0">
      <w:pPr>
        <w:tabs>
          <w:tab w:val="left" w:pos="220"/>
        </w:tabs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Целесообразность использования программно-целевого метода для решения задачи по устойчивому развитию сельских территорий подкреплена:</w:t>
      </w:r>
    </w:p>
    <w:p w:rsidR="00956EE0" w:rsidRDefault="00956EE0" w:rsidP="00956EE0">
      <w:pPr>
        <w:pStyle w:val="af"/>
        <w:numPr>
          <w:ilvl w:val="0"/>
          <w:numId w:val="1"/>
        </w:numPr>
        <w:tabs>
          <w:tab w:val="left" w:pos="2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956EE0" w:rsidRDefault="00956EE0" w:rsidP="00956EE0">
      <w:pPr>
        <w:pStyle w:val="af"/>
        <w:numPr>
          <w:ilvl w:val="0"/>
          <w:numId w:val="1"/>
        </w:numPr>
        <w:tabs>
          <w:tab w:val="left" w:pos="2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956EE0" w:rsidRDefault="00956EE0" w:rsidP="00956EE0">
      <w:pPr>
        <w:pStyle w:val="af"/>
        <w:numPr>
          <w:ilvl w:val="0"/>
          <w:numId w:val="1"/>
        </w:numPr>
        <w:tabs>
          <w:tab w:val="left" w:pos="22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высоким уровнем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затратности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 накопившихся проблем села, требующим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привлечения  средств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поддержки.</w:t>
      </w:r>
    </w:p>
    <w:p w:rsidR="00956EE0" w:rsidRDefault="00956EE0" w:rsidP="00956EE0">
      <w:pPr>
        <w:tabs>
          <w:tab w:val="left" w:pos="220"/>
        </w:tabs>
        <w:spacing w:after="0"/>
        <w:ind w:firstLineChars="235" w:firstLine="658"/>
        <w:jc w:val="both"/>
        <w:rPr>
          <w:rFonts w:cs="Times New Roman"/>
          <w:spacing w:val="-6"/>
          <w:szCs w:val="28"/>
        </w:rPr>
      </w:pPr>
      <w:r>
        <w:rPr>
          <w:rFonts w:cs="Times New Roman"/>
          <w:color w:val="000000"/>
          <w:szCs w:val="28"/>
        </w:rPr>
        <w:t xml:space="preserve">В связи с этим, комплексное развитие сельских территорий отнесено к числу приоритетных направлений Чернышевского муниципального округа. </w:t>
      </w:r>
      <w:r>
        <w:rPr>
          <w:rFonts w:cs="Times New Roman"/>
          <w:spacing w:val="-6"/>
          <w:szCs w:val="28"/>
        </w:rPr>
        <w:t xml:space="preserve">Сбалансированное развитие, включающее экономический, социально-демографический и экологический аспекты, сельских территорий, позволяющее качественно изменить жизнь сельских жителей, приблизить условия проживания </w:t>
      </w:r>
      <w:proofErr w:type="gramStart"/>
      <w:r>
        <w:rPr>
          <w:rFonts w:cs="Times New Roman"/>
          <w:spacing w:val="-6"/>
          <w:szCs w:val="28"/>
        </w:rPr>
        <w:t>на сельских территорий</w:t>
      </w:r>
      <w:proofErr w:type="gramEnd"/>
      <w:r>
        <w:rPr>
          <w:rFonts w:cs="Times New Roman"/>
          <w:spacing w:val="-6"/>
          <w:szCs w:val="28"/>
        </w:rPr>
        <w:t xml:space="preserve"> к уровню городов, и в первую очередь, в части доступности объектов социальной и инженерной инфраструктуры.</w:t>
      </w:r>
    </w:p>
    <w:p w:rsidR="00956EE0" w:rsidRDefault="00956EE0" w:rsidP="00956EE0">
      <w:pPr>
        <w:tabs>
          <w:tab w:val="left" w:pos="220"/>
        </w:tabs>
        <w:spacing w:after="0"/>
        <w:ind w:firstLineChars="246" w:firstLine="674"/>
        <w:jc w:val="both"/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До 2013 года на решение проблем обеспеченности жильём сельских жителей и обеспечения инфраструктурой сёл были направлены мероприятия федеральной целевой программы «Социальное развитие села до 2013 года», утверждённой постановлением Правительства Российской Федерации от 3 декабря 2002 года №858, и краевой долгосрочной целевой программы «Социальное развитие села на 2010-2013 годы», утверждённой постановлением Правительства Забайкальского края от 21 июля 2009 года №289, в рамках которых гражданам, проживающим в сельской местности, в том числе молодым семьям и молодым специалистам предоставлялись социальные выплаты на строительство (приобретение) жилья в сельской местности.</w:t>
      </w:r>
    </w:p>
    <w:p w:rsidR="00956EE0" w:rsidRDefault="00956EE0" w:rsidP="00956EE0">
      <w:pPr>
        <w:tabs>
          <w:tab w:val="left" w:pos="220"/>
        </w:tabs>
        <w:spacing w:after="0"/>
        <w:jc w:val="both"/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За период с 2007 года по 2013 год на территории Чернышевского муниципального округа участниками мероприятий указанных программ стали 47 семей, в том числе 47 молодых семей и молодых специалистов; построено (приобретено) жилья в сельской местности общей площадью 3,28 тыс. кв. м., в том числе 3,28 тыс. кв. м.- молодым семьям и молодым специалистам.</w:t>
      </w:r>
    </w:p>
    <w:p w:rsidR="00956EE0" w:rsidRDefault="00956EE0" w:rsidP="00956EE0">
      <w:pPr>
        <w:tabs>
          <w:tab w:val="left" w:pos="220"/>
        </w:tabs>
        <w:spacing w:after="0"/>
        <w:ind w:firstLineChars="246" w:firstLine="674"/>
        <w:jc w:val="both"/>
        <w:rPr>
          <w:rFonts w:cs="Times New Roman"/>
          <w:spacing w:val="-6"/>
          <w:szCs w:val="28"/>
        </w:rPr>
      </w:pPr>
      <w:r>
        <w:rPr>
          <w:rFonts w:cs="Times New Roman"/>
          <w:spacing w:val="-6"/>
          <w:szCs w:val="28"/>
        </w:rPr>
        <w:t>Из-за низкой обеспеченности бюджета Забайкальского края на территории Чернышевского муниципального округа не реализовывались мероприятия по развитию социальной и инженерной инфраструктуры в сельской местности.</w:t>
      </w:r>
    </w:p>
    <w:p w:rsidR="00956EE0" w:rsidRDefault="00956EE0" w:rsidP="00956EE0">
      <w:pPr>
        <w:tabs>
          <w:tab w:val="left" w:pos="220"/>
        </w:tabs>
        <w:spacing w:after="0"/>
        <w:ind w:firstLine="709"/>
        <w:jc w:val="both"/>
        <w:rPr>
          <w:rFonts w:cs="Times New Roman"/>
          <w:color w:val="FF0000"/>
          <w:spacing w:val="-6"/>
          <w:szCs w:val="28"/>
        </w:rPr>
      </w:pPr>
      <w:r>
        <w:rPr>
          <w:rFonts w:cs="Times New Roman"/>
          <w:spacing w:val="-6"/>
          <w:szCs w:val="28"/>
        </w:rPr>
        <w:t xml:space="preserve">С 2014 годы создание условий для повышения качества и уровня жизни сельского населения было продолжено в рамках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от 15 июля 2013 года № 598 (с 2019 года – ведомственная целевая программа «Устойчивое развитие сельских территорий» Государственной программы развития сельского хозяйства и регулирования рынков сельскохозяйственной продукции, сырья и продовольствия), и государственной программы Забайкальского края «Устойчивое развитие сельских территорий», утвержденной постановлением Правительства Забайкальского края от 30 октября 2013 года № 480, муниципальной программы </w:t>
      </w:r>
      <w:r>
        <w:rPr>
          <w:rFonts w:cs="Times New Roman"/>
          <w:spacing w:val="-6"/>
          <w:szCs w:val="28"/>
        </w:rPr>
        <w:lastRenderedPageBreak/>
        <w:t>«Устойчивое развитие сельских территорий на 2014-2017 годы и на период до 2020 года  в муниципальном районе «Чернышевский район», утвержденной  постановлением главы муниципального района «Чернышевский  район» от 19  ноября 2014 года № 1469.</w:t>
      </w:r>
    </w:p>
    <w:p w:rsidR="00956EE0" w:rsidRDefault="00956EE0" w:rsidP="00956EE0">
      <w:pPr>
        <w:widowControl w:val="0"/>
        <w:tabs>
          <w:tab w:val="left" w:pos="220"/>
          <w:tab w:val="left" w:pos="1134"/>
        </w:tabs>
        <w:spacing w:after="0"/>
        <w:ind w:firstLine="709"/>
        <w:jc w:val="both"/>
        <w:rPr>
          <w:rStyle w:val="apple-style-span"/>
          <w:rFonts w:cs="Times New Roman"/>
          <w:spacing w:val="-6"/>
          <w:szCs w:val="28"/>
          <w:shd w:val="clear" w:color="auto" w:fill="FFFFFF"/>
        </w:rPr>
      </w:pPr>
      <w:r>
        <w:rPr>
          <w:rFonts w:cs="Times New Roman"/>
          <w:spacing w:val="-6"/>
          <w:szCs w:val="28"/>
        </w:rPr>
        <w:t xml:space="preserve">В результате реализации программы устойчивого развития сельских территорий </w:t>
      </w:r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 xml:space="preserve">предоставлены социальные выплаты на строительство (приобретение) жилья 10 семье, в том числе 10 молодым семьям и молодым специалистам, в сумме 10,7 млн. рублей, в том числе для молодых семей и молодых специалистов – 10,7 млн. рублей, введено в эксплуатацию 1,10 тыс. </w:t>
      </w:r>
      <w:proofErr w:type="spellStart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>кв.м</w:t>
      </w:r>
      <w:proofErr w:type="spellEnd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>. жилья, в том числе для молодых – 1,</w:t>
      </w:r>
      <w:proofErr w:type="gramStart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>10  тыс.</w:t>
      </w:r>
      <w:proofErr w:type="gramEnd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 xml:space="preserve"> кв. м.</w:t>
      </w:r>
    </w:p>
    <w:p w:rsidR="00956EE0" w:rsidRDefault="00956EE0" w:rsidP="00956EE0">
      <w:pPr>
        <w:widowControl w:val="0"/>
        <w:tabs>
          <w:tab w:val="left" w:pos="220"/>
          <w:tab w:val="left" w:pos="1134"/>
        </w:tabs>
        <w:spacing w:after="0"/>
        <w:ind w:firstLine="709"/>
        <w:jc w:val="both"/>
        <w:rPr>
          <w:rStyle w:val="apple-style-span"/>
          <w:rFonts w:cs="Times New Roman"/>
          <w:spacing w:val="-6"/>
          <w:szCs w:val="28"/>
          <w:shd w:val="clear" w:color="auto" w:fill="FFFFFF"/>
        </w:rPr>
      </w:pPr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 xml:space="preserve">Реализован 1 проект с участием сельского населения по устройству детской спортивной площадки с. </w:t>
      </w:r>
      <w:proofErr w:type="spellStart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>Багульный</w:t>
      </w:r>
      <w:proofErr w:type="spellEnd"/>
      <w:r>
        <w:rPr>
          <w:rStyle w:val="apple-style-span"/>
          <w:rFonts w:cs="Times New Roman"/>
          <w:spacing w:val="-6"/>
          <w:szCs w:val="28"/>
          <w:shd w:val="clear" w:color="auto" w:fill="FFFFFF"/>
        </w:rPr>
        <w:t>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 2020 года началась реализация государственной программы Российской Федерации «Комплексное развитие сельских территорий» утверждённой постановлением Правительства Российской Федерации от 31 мая 2019 года №696, и настоящей муниципальной программы.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За 5 лет действия государственной и муниципальной программы </w:t>
      </w:r>
      <w:proofErr w:type="gramStart"/>
      <w:r>
        <w:rPr>
          <w:rFonts w:cs="Times New Roman"/>
          <w:color w:val="000000"/>
          <w:szCs w:val="28"/>
        </w:rPr>
        <w:t>реализовано  8</w:t>
      </w:r>
      <w:proofErr w:type="gramEnd"/>
      <w:r>
        <w:rPr>
          <w:rFonts w:cs="Times New Roman"/>
          <w:color w:val="000000"/>
          <w:szCs w:val="28"/>
        </w:rPr>
        <w:t xml:space="preserve"> проектов по благоустройству общественных пространств на сельских территориях, 2 проекта комплексного развития сельских территорий (агломераций). в рамках которых: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построен физкультурно-оздоровительный комплекс и проведён капитальный ремонт фасадов МОУ СОШ в </w:t>
      </w:r>
      <w:proofErr w:type="spellStart"/>
      <w:r>
        <w:rPr>
          <w:rFonts w:cs="Times New Roman"/>
          <w:color w:val="000000"/>
          <w:szCs w:val="28"/>
        </w:rPr>
        <w:t>пгт</w:t>
      </w:r>
      <w:proofErr w:type="spellEnd"/>
      <w:r>
        <w:rPr>
          <w:rFonts w:cs="Times New Roman"/>
          <w:color w:val="000000"/>
          <w:szCs w:val="28"/>
        </w:rPr>
        <w:t>. Чернышевск;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-в </w:t>
      </w:r>
      <w:proofErr w:type="spellStart"/>
      <w:r>
        <w:rPr>
          <w:rFonts w:cs="Times New Roman"/>
          <w:color w:val="000000"/>
          <w:szCs w:val="28"/>
        </w:rPr>
        <w:t>пгт</w:t>
      </w:r>
      <w:proofErr w:type="spellEnd"/>
      <w:r>
        <w:rPr>
          <w:rFonts w:cs="Times New Roman"/>
          <w:color w:val="000000"/>
          <w:szCs w:val="28"/>
        </w:rPr>
        <w:t xml:space="preserve">. </w:t>
      </w:r>
      <w:proofErr w:type="spellStart"/>
      <w:r>
        <w:rPr>
          <w:rFonts w:cs="Times New Roman"/>
          <w:color w:val="000000"/>
          <w:szCs w:val="28"/>
        </w:rPr>
        <w:t>Аксёново-Зиловское</w:t>
      </w:r>
      <w:proofErr w:type="spellEnd"/>
      <w:r>
        <w:rPr>
          <w:rFonts w:cs="Times New Roman"/>
          <w:color w:val="000000"/>
          <w:szCs w:val="28"/>
        </w:rPr>
        <w:t xml:space="preserve"> построен Дом </w:t>
      </w:r>
      <w:proofErr w:type="gramStart"/>
      <w:r>
        <w:rPr>
          <w:rFonts w:cs="Times New Roman"/>
          <w:color w:val="000000"/>
          <w:szCs w:val="28"/>
        </w:rPr>
        <w:t>культуры ,</w:t>
      </w:r>
      <w:proofErr w:type="gramEnd"/>
      <w:r>
        <w:rPr>
          <w:rFonts w:cs="Times New Roman"/>
          <w:color w:val="000000"/>
          <w:szCs w:val="28"/>
        </w:rPr>
        <w:t xml:space="preserve"> проведён капитальный ремонт МОУ СОШ №70. по улице Октябрьская  построена электрическая сеть уличного освещения, построена спортивная площадка, приобретён автомобиль Газель для Дома культуры;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построены детско-игровые спортивные площадки в </w:t>
      </w:r>
      <w:proofErr w:type="gramStart"/>
      <w:r>
        <w:rPr>
          <w:rFonts w:cs="Times New Roman"/>
          <w:color w:val="000000"/>
          <w:szCs w:val="28"/>
        </w:rPr>
        <w:t>сёлах  Гаур</w:t>
      </w:r>
      <w:proofErr w:type="gramEnd"/>
      <w:r>
        <w:rPr>
          <w:rFonts w:cs="Times New Roman"/>
          <w:color w:val="000000"/>
          <w:szCs w:val="28"/>
        </w:rPr>
        <w:t xml:space="preserve">, Бушулей, </w:t>
      </w:r>
      <w:proofErr w:type="spellStart"/>
      <w:r>
        <w:rPr>
          <w:rFonts w:cs="Times New Roman"/>
          <w:color w:val="000000"/>
          <w:szCs w:val="28"/>
        </w:rPr>
        <w:t>Алеур</w:t>
      </w:r>
      <w:proofErr w:type="spellEnd"/>
      <w:r>
        <w:rPr>
          <w:rFonts w:cs="Times New Roman"/>
          <w:color w:val="000000"/>
          <w:szCs w:val="28"/>
        </w:rPr>
        <w:t xml:space="preserve">, Новый </w:t>
      </w:r>
      <w:proofErr w:type="spellStart"/>
      <w:r>
        <w:rPr>
          <w:rFonts w:cs="Times New Roman"/>
          <w:color w:val="000000"/>
          <w:szCs w:val="28"/>
        </w:rPr>
        <w:t>Олов</w:t>
      </w:r>
      <w:proofErr w:type="spellEnd"/>
      <w:r>
        <w:rPr>
          <w:rFonts w:cs="Times New Roman"/>
          <w:color w:val="000000"/>
          <w:szCs w:val="28"/>
        </w:rPr>
        <w:t>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-обустроены водозаборные колонки в сёлах </w:t>
      </w:r>
      <w:proofErr w:type="spellStart"/>
      <w:r>
        <w:rPr>
          <w:rFonts w:cs="Times New Roman"/>
          <w:color w:val="000000"/>
          <w:szCs w:val="28"/>
        </w:rPr>
        <w:t>Новоильинск</w:t>
      </w:r>
      <w:proofErr w:type="spellEnd"/>
      <w:r>
        <w:rPr>
          <w:rFonts w:cs="Times New Roman"/>
          <w:color w:val="000000"/>
          <w:szCs w:val="28"/>
        </w:rPr>
        <w:t xml:space="preserve">, </w:t>
      </w:r>
      <w:proofErr w:type="spellStart"/>
      <w:r>
        <w:rPr>
          <w:rFonts w:cs="Times New Roman"/>
          <w:color w:val="000000"/>
          <w:szCs w:val="28"/>
        </w:rPr>
        <w:t>Утан</w:t>
      </w:r>
      <w:proofErr w:type="spellEnd"/>
      <w:r>
        <w:rPr>
          <w:rFonts w:cs="Times New Roman"/>
          <w:color w:val="000000"/>
          <w:szCs w:val="28"/>
        </w:rPr>
        <w:t xml:space="preserve">, Новый </w:t>
      </w:r>
      <w:proofErr w:type="spellStart"/>
      <w:r>
        <w:rPr>
          <w:rFonts w:cs="Times New Roman"/>
          <w:color w:val="000000"/>
          <w:szCs w:val="28"/>
        </w:rPr>
        <w:t>Олов</w:t>
      </w:r>
      <w:proofErr w:type="spellEnd"/>
      <w:r>
        <w:rPr>
          <w:rFonts w:cs="Times New Roman"/>
          <w:color w:val="000000"/>
          <w:szCs w:val="28"/>
        </w:rPr>
        <w:t>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оформление фасада здания и </w:t>
      </w:r>
      <w:proofErr w:type="spellStart"/>
      <w:proofErr w:type="gramStart"/>
      <w:r>
        <w:rPr>
          <w:rFonts w:cs="Times New Roman"/>
          <w:color w:val="000000"/>
          <w:szCs w:val="28"/>
        </w:rPr>
        <w:t>оргаждения</w:t>
      </w:r>
      <w:proofErr w:type="spellEnd"/>
      <w:r>
        <w:rPr>
          <w:rFonts w:cs="Times New Roman"/>
          <w:color w:val="000000"/>
          <w:szCs w:val="28"/>
        </w:rPr>
        <w:t xml:space="preserve">  МОУ</w:t>
      </w:r>
      <w:proofErr w:type="gramEnd"/>
      <w:r>
        <w:rPr>
          <w:rFonts w:cs="Times New Roman"/>
          <w:color w:val="000000"/>
          <w:szCs w:val="28"/>
        </w:rPr>
        <w:t xml:space="preserve"> ООШ с </w:t>
      </w:r>
      <w:proofErr w:type="spellStart"/>
      <w:r>
        <w:rPr>
          <w:rFonts w:cs="Times New Roman"/>
          <w:color w:val="000000"/>
          <w:szCs w:val="28"/>
        </w:rPr>
        <w:t>Новоильинск</w:t>
      </w:r>
      <w:proofErr w:type="spellEnd"/>
      <w:r>
        <w:rPr>
          <w:rFonts w:cs="Times New Roman"/>
          <w:color w:val="000000"/>
          <w:szCs w:val="28"/>
        </w:rPr>
        <w:t>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Ключевые конкурентные преимущества Чернышевского муниципального округа в сфере реализации муниципальной программы Чернышевского муниципального округа: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геополитическое преимущество - близкое расположение к странам Юго-Восточной Азии, что позволяет развивать приграничное сотрудничество и торговлю;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ресурсное преимущество - месторождения угля, золота, урана позволяют развивать добывающую отрасль, способствуют появлению предприятий горнорудного комплекса и, соответственно, крупных инвесторов;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значительная площадь земель сельскохозяйственного назначения (248000 га), потенциал роста внешнего и внутреннего потребительского спроса позволяет развивать малое и среднее предпринимательство.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Факторы, сдерживающие социально-экономическое развитие Чернышевского муниципального округа в сфере реализации муниципальной программы «Комплексное развитие сельских территорий»: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недостаточно развита коммуникационная, транспортная и инженерная инфраструктура;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низкий уровень доступности медицинской помощи, образования, услуг учреждений культуры и спорта на сельских территориях;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сложная демографическая ситуация на сельских территориях, низкие среднедушевые доходы населения;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низкая инновационная активность предприятий округа;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низкий уровень социальной активности сельского населения в части улучшения условий жизнедеятельности в сельской местности.</w:t>
      </w:r>
    </w:p>
    <w:p w:rsidR="00956EE0" w:rsidRDefault="00956EE0" w:rsidP="00956EE0">
      <w:pPr>
        <w:tabs>
          <w:tab w:val="left" w:pos="220"/>
        </w:tabs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</w:p>
    <w:p w:rsidR="00956EE0" w:rsidRDefault="00956EE0" w:rsidP="00956EE0">
      <w:pPr>
        <w:pStyle w:val="ConsPlusNormal"/>
        <w:shd w:val="clear" w:color="auto" w:fill="FFFFFF" w:themeFill="background1"/>
        <w:ind w:firstLineChars="275" w:firstLine="77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Приоритеты и цели муниципальной политики в сфере реализации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Чернышевского муниципального округа «Комплексное развитие сельских территорий» базируется на положениях: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 июля 2021 года №400 «О Стратегии национальной безопасности Российской Федерации»;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7 мая 2024 года №309 «О национальных целях развития Российской Федерации на период до 2030 года и на перспективу до 2036 года»;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7 мая 2024 года №309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национальных целях развития Российской Федерации на период до 2030 года и на перспективу до 2036 года»;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пространственного развития Российской Федерации на период 2030 года с прогнозом до 2036 года, утверждённой распоряжением Правительства Российской Федерации от 28 декабря 2014 года №4146-р;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Забайкальского края до 2035 года, утверждённой постановлением Правительства Забайкальского края от 2 июня 2023 года №272;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Чернышевского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до 2030 года, утверждённой Решением Совета №149 от 13.12.2018г;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политики в сфере реализации муниципальной программы Чернышевского муниципального округа «Комплексного развития сельских территорий»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жильём сельского населения;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развитие инфраструктуры на сельских территориях и в сельских агломерациях;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муниципальной политики в сфере реализации программы Чернышевского муниципального округа «Комплексное развитие сельских территорий» являются: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к 2031 году доли населения сельских территорий и сельских агломераций в общей численности населения на уровне 84,15%;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2031 году соотношение среднемесячных располагаемых ресурсов сельского и городского домохозяйств до 65,1%.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«Комплексное развитие сельский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территорий в Чернышевском муниципальном округе» оказывает влияние на достижение следующих национальных целей: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«комфортная и безопасная среда для жизни»;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«устойчивая и динамичная экономика».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956EE0" w:rsidRDefault="00956EE0" w:rsidP="00956EE0">
      <w:pPr>
        <w:pStyle w:val="ConsPlusNormal"/>
        <w:numPr>
          <w:ilvl w:val="0"/>
          <w:numId w:val="2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взаимосвязи со стратегическими приоритетами, 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целями и показателями государственных программ.</w:t>
      </w:r>
    </w:p>
    <w:p w:rsidR="00956EE0" w:rsidRDefault="00956EE0" w:rsidP="00956EE0">
      <w:pPr>
        <w:pStyle w:val="ConsPlusNormal"/>
        <w:shd w:val="clear" w:color="auto" w:fill="FFFFFF" w:themeFill="background1"/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«Комплексное развитие сельских территорий в Чернышевском муниципальном округе» разработана в соответствии со стратегическими приоритетами, целями и показателями государственной программы Российской Федерации «Комплексное развитие сельских территорий», утверждённой постановлением Правительства Российской Федерации от 31 мая 2019 года №696, и будет реализовываться с учётом соглашений, направленных на достижение целей и показателей государственной программы Российской Федерации.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56EE0" w:rsidRDefault="00956EE0" w:rsidP="00956EE0">
      <w:pPr>
        <w:pStyle w:val="ConsPlusNormal"/>
        <w:numPr>
          <w:ilvl w:val="0"/>
          <w:numId w:val="2"/>
        </w:num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муниципального управления, способы их эффективного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решения в сфере реализации муниципальной программы.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Ключевые положения, установленные стратегическими документами, на которых базируется муниципальная программа «Комплексное развитие сельских территорий в Чернышевском муниципальном округе», предусматривают обеспечение социально-экономического развития сельских территорий, создание комфортной среды для проживания граждан, развитие эффективной транспортной инфраструктуры, рост числа квалифицированных специалистов.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задачами муниципального управления в сфере реализации муниципальной программы «Комплексное развитие сельских территорий в Чернышевском муниципальном округе» являются: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возможностей для улучшения жилищных условий 5 семей, проживающих на сельских территориях (агломерациях), к 2031 году за счёт предоставления социальных выплат;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2031 году повышена транспортная доступность к объектам, расположенным на сельских территориях (сельских агломерациях),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дорогам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обеспечивающим транспортные связи с 3 сельскими населёнными пунктами и (или) проходящими по их территории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комфортности среды проживания граждан в 28,0% сельских населённых пунктов от общего числа сельских населённых пунктов к 2031 году;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количественного улучшения и развития социальной и инженерной инфраструктуры 55,4% граждан, проживающих на сельских территориях (агломерациях), к 2031 году.</w:t>
      </w:r>
    </w:p>
    <w:p w:rsidR="00956EE0" w:rsidRDefault="00956EE0" w:rsidP="00956EE0">
      <w:pPr>
        <w:pStyle w:val="ConsPlusNormal"/>
        <w:shd w:val="clear" w:color="auto" w:fill="FFFFFF" w:themeFill="background1"/>
        <w:tabs>
          <w:tab w:val="left" w:pos="1540"/>
        </w:tabs>
        <w:ind w:firstLineChars="157" w:firstLine="440"/>
        <w:jc w:val="both"/>
        <w:rPr>
          <w:rFonts w:ascii="Times New Roman" w:hAnsi="Times New Roman" w:cs="Times New Roman"/>
          <w:sz w:val="28"/>
          <w:szCs w:val="28"/>
        </w:rPr>
        <w:sectPr w:rsidR="00956EE0">
          <w:pgSz w:w="11905" w:h="16840"/>
          <w:pgMar w:top="567" w:right="850" w:bottom="1134" w:left="1418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структурных элементов муниципальной программы «Комплексное развитие сельских территорий в Чернышевском муниципальном округе» осуществляется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счёт 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субсидий из бюджета Забайкальского края и из федерального бюджета, при участии бюджета Чернышевского муниципального округа, внебюджетных источников.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КОМПЛЕКСНОЕ РАЗВИТИЕ СЕЛЬСКИХ ТЕРРИТОРИЙ 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ЧЕРНЫШЕВСКОМ МУНИЦИПАЛЬНОМ ОКРУГЕ»</w:t>
      </w:r>
    </w:p>
    <w:p w:rsidR="00956EE0" w:rsidRDefault="00956EE0" w:rsidP="00956EE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Основные положения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1"/>
        <w:gridCol w:w="9127"/>
      </w:tblGrid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Чернышевского муниципального округа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Непосредственный исполнитель Программы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развития сельского хозяйства Управления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 (комплексной программы)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Чернышевского муниципального округа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организации различных форм собственности, расположенные на территории Чернышевского муниципального округа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муниципальной программы 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сельского хозяйства Управление экономики, труда и аграрной политики Чернышевского муниципального округа, 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I: 2026 год начала -2030 год окончания;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 (комплексной программы)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1: «Сохранение к 2031 году доли населения сельских территорий и сельских агломераций в общей численности населения на уровне 84,15%.»;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2: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2031 году соотношение среднемесячных располагаемых ресурсов сельского и городского домохозяйств до 65,1%.».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1. «Благоустройство сельских территорий»;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2. «Современный облик сельских территорий»;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«Развитие транспортной инфраструктуры на сельских территориях»;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4. «Развитие жилищного строительства на сельских территориях».</w:t>
            </w: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финансового обеспечения за весь период реализации, тыс. руб.</w:t>
            </w:r>
          </w:p>
        </w:tc>
        <w:tc>
          <w:tcPr>
            <w:tcW w:w="9127" w:type="dxa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4"/>
              <w:gridCol w:w="1284"/>
              <w:gridCol w:w="1284"/>
              <w:gridCol w:w="1284"/>
              <w:gridCol w:w="1284"/>
              <w:gridCol w:w="1284"/>
              <w:gridCol w:w="1284"/>
            </w:tblGrid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2030</w:t>
                  </w:r>
                </w:p>
              </w:tc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всего</w:t>
                  </w:r>
                </w:p>
              </w:tc>
            </w:tr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Всего, в том числе: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199762,24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8724,44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208724,44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8 724,44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608 724,44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1 034 666,0</w:t>
                  </w:r>
                </w:p>
              </w:tc>
            </w:tr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 xml:space="preserve">Субвенции и субсидии </w:t>
                  </w:r>
                  <w:proofErr w:type="gramStart"/>
                  <w:r>
                    <w:rPr>
                      <w:sz w:val="20"/>
                    </w:rPr>
                    <w:t>из  ФБ</w:t>
                  </w:r>
                  <w:proofErr w:type="gramEnd"/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191392,94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4 360,64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131560,64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4 360,64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481180 ,64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812 855,5</w:t>
                  </w:r>
                </w:p>
              </w:tc>
            </w:tr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Субвенции и субсидии из </w:t>
                  </w:r>
                  <w:proofErr w:type="gramStart"/>
                  <w:r>
                    <w:rPr>
                      <w:sz w:val="20"/>
                    </w:rPr>
                    <w:t xml:space="preserve">бюджета  </w:t>
                  </w:r>
                  <w:proofErr w:type="spellStart"/>
                  <w:r>
                    <w:rPr>
                      <w:sz w:val="20"/>
                    </w:rPr>
                    <w:t>Заб</w:t>
                  </w:r>
                  <w:proofErr w:type="spellEnd"/>
                  <w:proofErr w:type="gramEnd"/>
                  <w:r>
                    <w:rPr>
                      <w:sz w:val="20"/>
                    </w:rPr>
                    <w:t>.  края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3378,52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1 484,72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62384,72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1 484,72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26 484,72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95 217,4</w:t>
                  </w:r>
                </w:p>
              </w:tc>
            </w:tr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МБ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2174,65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261,75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2161,75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261,75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5 261,75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10 121,65</w:t>
                  </w:r>
                </w:p>
              </w:tc>
            </w:tr>
            <w:tr w:rsidR="00956EE0" w:rsidTr="009A2C05">
              <w:tc>
                <w:tcPr>
                  <w:tcW w:w="1284" w:type="dxa"/>
                  <w:vAlign w:val="center"/>
                </w:tcPr>
                <w:p w:rsidR="00956EE0" w:rsidRDefault="00956EE0" w:rsidP="009A2C0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ВБ 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2816,3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2617,33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12617,33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2617,33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92 617,33</w:t>
                  </w:r>
                </w:p>
              </w:tc>
              <w:tc>
                <w:tcPr>
                  <w:tcW w:w="1284" w:type="dxa"/>
                </w:tcPr>
                <w:p w:rsidR="00956EE0" w:rsidRDefault="00956EE0" w:rsidP="009A2C0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113285,62</w:t>
                  </w:r>
                </w:p>
              </w:tc>
            </w:tr>
          </w:tbl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E0" w:rsidTr="009A2C05">
        <w:tc>
          <w:tcPr>
            <w:tcW w:w="596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912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Комфортная и безопасная среда для жизни 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Устойчивая и динамичная экономика 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сельских территорий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bCs/>
          <w:sz w:val="24"/>
          <w:szCs w:val="24"/>
        </w:rPr>
      </w:pPr>
      <w:bookmarkStart w:id="2" w:name="P540"/>
      <w:bookmarkEnd w:id="2"/>
      <w:r>
        <w:rPr>
          <w:b/>
          <w:bCs/>
          <w:sz w:val="24"/>
          <w:szCs w:val="24"/>
        </w:rPr>
        <w:t xml:space="preserve">2. Показатели муниципальной программы </w:t>
      </w: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190"/>
        <w:gridCol w:w="825"/>
        <w:gridCol w:w="780"/>
        <w:gridCol w:w="855"/>
        <w:gridCol w:w="825"/>
        <w:gridCol w:w="570"/>
        <w:gridCol w:w="660"/>
        <w:gridCol w:w="555"/>
        <w:gridCol w:w="585"/>
        <w:gridCol w:w="600"/>
        <w:gridCol w:w="600"/>
        <w:gridCol w:w="645"/>
        <w:gridCol w:w="1650"/>
        <w:gridCol w:w="1800"/>
        <w:gridCol w:w="1560"/>
      </w:tblGrid>
      <w:tr w:rsidR="00956EE0" w:rsidTr="009A2C05">
        <w:trPr>
          <w:trHeight w:val="444"/>
        </w:trPr>
        <w:tc>
          <w:tcPr>
            <w:tcW w:w="457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190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  <w:r>
              <w:rPr>
                <w:rStyle w:val="a3"/>
                <w:sz w:val="16"/>
                <w:szCs w:val="16"/>
              </w:rPr>
              <w:footnoteReference w:id="1"/>
            </w:r>
          </w:p>
        </w:tc>
        <w:tc>
          <w:tcPr>
            <w:tcW w:w="825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Уровень показателя</w:t>
            </w:r>
            <w:r>
              <w:rPr>
                <w:rStyle w:val="a3"/>
                <w:color w:val="000000"/>
                <w:sz w:val="16"/>
                <w:szCs w:val="16"/>
              </w:rPr>
              <w:footnoteReference w:id="2"/>
            </w:r>
          </w:p>
        </w:tc>
        <w:tc>
          <w:tcPr>
            <w:tcW w:w="780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Признак возрастания/ убывания</w:t>
            </w:r>
            <w:r>
              <w:rPr>
                <w:rStyle w:val="a3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855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395" w:type="dxa"/>
            <w:gridSpan w:val="2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  <w:bookmarkStart w:id="3" w:name="_Ref129093998"/>
            <w:r>
              <w:rPr>
                <w:rStyle w:val="a3"/>
                <w:sz w:val="16"/>
                <w:szCs w:val="16"/>
              </w:rPr>
              <w:footnoteReference w:id="4"/>
            </w:r>
            <w:bookmarkEnd w:id="3"/>
          </w:p>
        </w:tc>
        <w:tc>
          <w:tcPr>
            <w:tcW w:w="3645" w:type="dxa"/>
            <w:gridSpan w:val="6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1650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rStyle w:val="a3"/>
                <w:sz w:val="16"/>
                <w:szCs w:val="16"/>
              </w:rPr>
              <w:footnoteReference w:id="5"/>
            </w:r>
          </w:p>
        </w:tc>
        <w:tc>
          <w:tcPr>
            <w:tcW w:w="1800" w:type="dxa"/>
            <w:vMerge w:val="restart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за достижение показателя</w:t>
            </w:r>
            <w:r>
              <w:rPr>
                <w:rStyle w:val="a3"/>
                <w:sz w:val="16"/>
                <w:szCs w:val="16"/>
              </w:rPr>
              <w:footnoteReference w:id="6"/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 показателями национальных целей</w:t>
            </w:r>
            <w:r>
              <w:rPr>
                <w:rStyle w:val="a3"/>
                <w:sz w:val="16"/>
                <w:szCs w:val="16"/>
              </w:rPr>
              <w:footnoteReference w:id="7"/>
            </w:r>
          </w:p>
        </w:tc>
      </w:tr>
      <w:tr w:rsidR="00956EE0" w:rsidTr="009A2C05">
        <w:trPr>
          <w:trHeight w:val="594"/>
        </w:trPr>
        <w:tc>
          <w:tcPr>
            <w:tcW w:w="457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90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70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60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55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585" w:type="dxa"/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00" w:type="dxa"/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600" w:type="dxa"/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45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650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298"/>
        </w:trPr>
        <w:tc>
          <w:tcPr>
            <w:tcW w:w="457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9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 w:right="-2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25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8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5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2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60" w:type="dxa"/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5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-2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85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0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5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65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0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560" w:type="dxa"/>
            <w:vAlign w:val="center"/>
          </w:tcPr>
          <w:p w:rsidR="00956EE0" w:rsidRDefault="00956EE0" w:rsidP="009A2C05">
            <w:pPr>
              <w:pStyle w:val="af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956EE0" w:rsidTr="009A2C05">
        <w:trPr>
          <w:trHeight w:val="366"/>
        </w:trPr>
        <w:tc>
          <w:tcPr>
            <w:tcW w:w="15157" w:type="dxa"/>
            <w:gridSpan w:val="16"/>
          </w:tcPr>
          <w:p w:rsidR="00956EE0" w:rsidRDefault="00956EE0" w:rsidP="009A2C0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Цель 2.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Достижение  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2031 году соотношение среднемесячных располагаемых ресурсов сельского и городского домохозяйств до 65,1%.»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956EE0" w:rsidTr="009A2C05">
        <w:trPr>
          <w:trHeight w:val="372"/>
        </w:trPr>
        <w:tc>
          <w:tcPr>
            <w:tcW w:w="457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190" w:type="dxa"/>
          </w:tcPr>
          <w:p w:rsidR="00956EE0" w:rsidRDefault="00956EE0" w:rsidP="009A2C05">
            <w:pPr>
              <w:spacing w:after="0"/>
              <w:rPr>
                <w:iCs/>
                <w:sz w:val="16"/>
                <w:szCs w:val="16"/>
              </w:rPr>
            </w:pPr>
            <w:r>
              <w:rPr>
                <w:iCs/>
                <w:sz w:val="20"/>
                <w:szCs w:val="20"/>
              </w:rPr>
              <w:t>Соотношение среднемесячных располагаемых ресурсов сельских и городских домохозяйств</w:t>
            </w:r>
          </w:p>
        </w:tc>
        <w:tc>
          <w:tcPr>
            <w:tcW w:w="82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РФ, ГП</w:t>
            </w:r>
          </w:p>
        </w:tc>
        <w:tc>
          <w:tcPr>
            <w:tcW w:w="78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85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82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7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6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55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8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6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6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64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65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«Стратегия устойчивого развития сельских территорий» Правительство РФ </w:t>
            </w:r>
            <w:r>
              <w:rPr>
                <w:sz w:val="16"/>
                <w:szCs w:val="16"/>
              </w:rPr>
              <w:lastRenderedPageBreak/>
              <w:t>от 02.02.2015 №151-р</w:t>
            </w:r>
          </w:p>
        </w:tc>
        <w:tc>
          <w:tcPr>
            <w:tcW w:w="18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Управление экономики, труда и аграрной политики</w:t>
            </w:r>
          </w:p>
        </w:tc>
        <w:tc>
          <w:tcPr>
            <w:tcW w:w="156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Соотношение </w:t>
            </w:r>
            <w:proofErr w:type="spellStart"/>
            <w:proofErr w:type="gramStart"/>
            <w:r>
              <w:rPr>
                <w:sz w:val="16"/>
                <w:szCs w:val="16"/>
              </w:rPr>
              <w:t>среднедуше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вых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располагае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мых</w:t>
            </w:r>
            <w:proofErr w:type="spellEnd"/>
            <w:r>
              <w:rPr>
                <w:sz w:val="16"/>
                <w:szCs w:val="16"/>
              </w:rPr>
              <w:t xml:space="preserve"> ресурсов сельских и городских домохозяйств, 90%</w:t>
            </w:r>
          </w:p>
        </w:tc>
      </w:tr>
      <w:tr w:rsidR="00956EE0" w:rsidTr="009A2C05">
        <w:trPr>
          <w:trHeight w:val="373"/>
        </w:trPr>
        <w:tc>
          <w:tcPr>
            <w:tcW w:w="15157" w:type="dxa"/>
            <w:gridSpan w:val="16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1. «Сохранение к 2031 году доли населения сельских территорий и сельских агломераций в общей численности населения на уровне 84,15%.»</w:t>
            </w:r>
          </w:p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73"/>
        </w:trPr>
        <w:tc>
          <w:tcPr>
            <w:tcW w:w="457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19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82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РФ, ГП</w:t>
            </w:r>
          </w:p>
        </w:tc>
        <w:tc>
          <w:tcPr>
            <w:tcW w:w="78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Возрастание</w:t>
            </w:r>
          </w:p>
        </w:tc>
        <w:tc>
          <w:tcPr>
            <w:tcW w:w="85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82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57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6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84,2</w:t>
            </w:r>
          </w:p>
        </w:tc>
        <w:tc>
          <w:tcPr>
            <w:tcW w:w="55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8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6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6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645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84,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65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экономики, труда и аграрной политики</w:t>
            </w:r>
          </w:p>
        </w:tc>
        <w:tc>
          <w:tcPr>
            <w:tcW w:w="1560" w:type="dxa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Миграционный прирост сельского населения*</w:t>
            </w:r>
            <w:proofErr w:type="gramStart"/>
            <w:r>
              <w:rPr>
                <w:sz w:val="16"/>
                <w:szCs w:val="16"/>
              </w:rPr>
              <w:t>,  -</w:t>
            </w:r>
            <w:proofErr w:type="gramEnd"/>
            <w:r>
              <w:rPr>
                <w:sz w:val="16"/>
                <w:szCs w:val="16"/>
              </w:rPr>
              <w:t>74,1 тыс. нас.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Помесячный план достижения показателей государственной программы в 2026 году</w:t>
      </w:r>
    </w:p>
    <w:tbl>
      <w:tblPr>
        <w:tblW w:w="5200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662"/>
        <w:gridCol w:w="3731"/>
        <w:gridCol w:w="1030"/>
        <w:gridCol w:w="1293"/>
        <w:gridCol w:w="512"/>
        <w:gridCol w:w="509"/>
        <w:gridCol w:w="509"/>
        <w:gridCol w:w="509"/>
        <w:gridCol w:w="509"/>
        <w:gridCol w:w="509"/>
        <w:gridCol w:w="509"/>
        <w:gridCol w:w="509"/>
        <w:gridCol w:w="509"/>
        <w:gridCol w:w="515"/>
        <w:gridCol w:w="591"/>
        <w:gridCol w:w="2738"/>
      </w:tblGrid>
      <w:tr w:rsidR="00956EE0" w:rsidTr="009A2C05">
        <w:trPr>
          <w:trHeight w:val="349"/>
          <w:tblHeader/>
        </w:trPr>
        <w:tc>
          <w:tcPr>
            <w:tcW w:w="219" w:type="pct"/>
            <w:vMerge w:val="restar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232" w:type="pct"/>
            <w:vMerge w:val="restart"/>
            <w:vAlign w:val="center"/>
          </w:tcPr>
          <w:p w:rsidR="00956EE0" w:rsidRDefault="00956EE0" w:rsidP="009A2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340" w:type="pct"/>
            <w:vMerge w:val="restar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Уровень показателя</w:t>
            </w:r>
          </w:p>
        </w:tc>
        <w:tc>
          <w:tcPr>
            <w:tcW w:w="427" w:type="pct"/>
            <w:vMerge w:val="restart"/>
            <w:vAlign w:val="center"/>
          </w:tcPr>
          <w:p w:rsidR="00956EE0" w:rsidRDefault="00956EE0" w:rsidP="009A2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876" w:type="pct"/>
            <w:gridSpan w:val="11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907" w:type="pct"/>
            <w:vMerge w:val="restar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 конец 2026 года</w:t>
            </w:r>
          </w:p>
        </w:tc>
      </w:tr>
      <w:tr w:rsidR="00956EE0" w:rsidTr="009A2C05">
        <w:trPr>
          <w:trHeight w:val="661"/>
          <w:tblHeader/>
        </w:trPr>
        <w:tc>
          <w:tcPr>
            <w:tcW w:w="219" w:type="pct"/>
            <w:vMerge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pct"/>
            <w:vMerge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pct"/>
            <w:vMerge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янв.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фев.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апр.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авг.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сен.</w:t>
            </w:r>
          </w:p>
        </w:tc>
        <w:tc>
          <w:tcPr>
            <w:tcW w:w="170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окт.</w:t>
            </w:r>
          </w:p>
        </w:tc>
        <w:tc>
          <w:tcPr>
            <w:tcW w:w="195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ноя.</w:t>
            </w:r>
          </w:p>
        </w:tc>
        <w:tc>
          <w:tcPr>
            <w:tcW w:w="907" w:type="pct"/>
            <w:vMerge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204"/>
          <w:tblHeader/>
        </w:trPr>
        <w:tc>
          <w:tcPr>
            <w:tcW w:w="219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32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0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7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07" w:type="pct"/>
            <w:vAlign w:val="center"/>
          </w:tcPr>
          <w:p w:rsidR="00956EE0" w:rsidRDefault="00956EE0" w:rsidP="009A2C0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956EE0" w:rsidTr="009A2C05">
        <w:trPr>
          <w:trHeight w:val="386"/>
        </w:trPr>
        <w:tc>
          <w:tcPr>
            <w:tcW w:w="219" w:type="pct"/>
            <w:vAlign w:val="center"/>
          </w:tcPr>
          <w:p w:rsidR="00956EE0" w:rsidRDefault="00956EE0" w:rsidP="009A2C05">
            <w:pPr>
              <w:spacing w:before="60" w:after="60" w:line="24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781" w:type="pct"/>
            <w:gridSpan w:val="15"/>
            <w:vAlign w:val="center"/>
          </w:tcPr>
          <w:p w:rsidR="00956EE0" w:rsidRDefault="00956EE0" w:rsidP="009A2C05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>Цель 2. «</w:t>
            </w:r>
            <w:proofErr w:type="gramStart"/>
            <w:r>
              <w:rPr>
                <w:rFonts w:cs="Times New Roman"/>
                <w:sz w:val="24"/>
                <w:szCs w:val="24"/>
              </w:rPr>
              <w:t>Достижение  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2031 году соотношение среднемесячных располагаемых ресурсов сельского и городского домохозяйств до 65,1%.»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</w:tr>
      <w:tr w:rsidR="00956EE0" w:rsidTr="009A2C05">
        <w:trPr>
          <w:trHeight w:val="386"/>
        </w:trPr>
        <w:tc>
          <w:tcPr>
            <w:tcW w:w="219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1232" w:type="pct"/>
            <w:vAlign w:val="center"/>
          </w:tcPr>
          <w:p w:rsidR="00956EE0" w:rsidRDefault="00956EE0" w:rsidP="009A2C05">
            <w:pPr>
              <w:spacing w:line="240" w:lineRule="atLeast"/>
              <w:ind w:left="19" w:firstLineChars="150" w:firstLine="300"/>
              <w:jc w:val="both"/>
              <w:rPr>
                <w:i/>
                <w:sz w:val="16"/>
                <w:szCs w:val="16"/>
                <w:u w:color="000000"/>
              </w:rPr>
            </w:pPr>
            <w:r>
              <w:rPr>
                <w:iCs/>
                <w:sz w:val="20"/>
                <w:szCs w:val="20"/>
              </w:rPr>
              <w:t>Соотношение среднемесячных располагаемых ресурсов сельских и городских домохозяйств</w:t>
            </w:r>
          </w:p>
        </w:tc>
        <w:tc>
          <w:tcPr>
            <w:tcW w:w="340" w:type="pct"/>
            <w:vAlign w:val="center"/>
          </w:tcPr>
          <w:p w:rsidR="00956EE0" w:rsidRDefault="00956EE0" w:rsidP="009A2C05">
            <w:pPr>
              <w:spacing w:line="240" w:lineRule="atLeast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>ГП РФ, ГП</w:t>
            </w:r>
          </w:p>
        </w:tc>
        <w:tc>
          <w:tcPr>
            <w:tcW w:w="427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Процент</w:t>
            </w:r>
          </w:p>
        </w:tc>
        <w:tc>
          <w:tcPr>
            <w:tcW w:w="169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70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95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907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>65.0</w:t>
            </w:r>
          </w:p>
        </w:tc>
      </w:tr>
      <w:tr w:rsidR="00956EE0" w:rsidTr="009A2C05">
        <w:trPr>
          <w:trHeight w:val="386"/>
        </w:trPr>
        <w:tc>
          <w:tcPr>
            <w:tcW w:w="219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N.</w:t>
            </w:r>
          </w:p>
        </w:tc>
        <w:tc>
          <w:tcPr>
            <w:tcW w:w="4781" w:type="pct"/>
            <w:gridSpan w:val="15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4"/>
                <w:szCs w:val="24"/>
              </w:rPr>
              <w:t>Цель 1. «Сохранение к 2031 году доли населения сельских территорий и сельских агломераций в общей численности населения на уровне 84,2%.»</w:t>
            </w:r>
          </w:p>
        </w:tc>
      </w:tr>
      <w:tr w:rsidR="00956EE0" w:rsidTr="009A2C05">
        <w:trPr>
          <w:trHeight w:val="386"/>
        </w:trPr>
        <w:tc>
          <w:tcPr>
            <w:tcW w:w="219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232" w:type="pct"/>
            <w:shd w:val="clear" w:color="auto" w:fill="auto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340" w:type="pct"/>
            <w:vAlign w:val="center"/>
          </w:tcPr>
          <w:p w:rsidR="00956EE0" w:rsidRDefault="00956EE0" w:rsidP="009A2C05">
            <w:pPr>
              <w:spacing w:line="240" w:lineRule="atLeast"/>
              <w:rPr>
                <w:i/>
                <w:sz w:val="16"/>
                <w:szCs w:val="16"/>
                <w:u w:color="000000"/>
              </w:rPr>
            </w:pPr>
            <w:r>
              <w:rPr>
                <w:sz w:val="16"/>
                <w:szCs w:val="16"/>
              </w:rPr>
              <w:t>ГП РФ, ГП</w:t>
            </w:r>
          </w:p>
        </w:tc>
        <w:tc>
          <w:tcPr>
            <w:tcW w:w="427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Процент</w:t>
            </w:r>
          </w:p>
        </w:tc>
        <w:tc>
          <w:tcPr>
            <w:tcW w:w="169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68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70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195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X</w:t>
            </w:r>
          </w:p>
        </w:tc>
        <w:tc>
          <w:tcPr>
            <w:tcW w:w="907" w:type="pct"/>
            <w:vAlign w:val="center"/>
          </w:tcPr>
          <w:p w:rsidR="00956EE0" w:rsidRDefault="00956EE0" w:rsidP="009A2C05">
            <w:pPr>
              <w:spacing w:line="240" w:lineRule="atLeast"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  <w:lang w:val="en-US"/>
              </w:rPr>
              <w:t>84.</w:t>
            </w:r>
            <w:r>
              <w:rPr>
                <w:iCs/>
                <w:sz w:val="16"/>
                <w:szCs w:val="16"/>
              </w:rPr>
              <w:t>15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4. Структура муниципальной программы</w:t>
      </w:r>
      <w:r>
        <w:rPr>
          <w:sz w:val="20"/>
          <w:szCs w:val="20"/>
        </w:rPr>
        <w:t xml:space="preserve"> </w:t>
      </w:r>
    </w:p>
    <w:tbl>
      <w:tblPr>
        <w:tblW w:w="15134" w:type="dxa"/>
        <w:tblLook w:val="04A0" w:firstRow="1" w:lastRow="0" w:firstColumn="1" w:lastColumn="0" w:noHBand="0" w:noVBand="1"/>
      </w:tblPr>
      <w:tblGrid>
        <w:gridCol w:w="817"/>
        <w:gridCol w:w="6720"/>
        <w:gridCol w:w="3795"/>
        <w:gridCol w:w="3802"/>
      </w:tblGrid>
      <w:tr w:rsidR="00956EE0" w:rsidTr="009A2C05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показателями</w:t>
            </w:r>
          </w:p>
        </w:tc>
      </w:tr>
      <w:tr w:rsidR="00956EE0" w:rsidTr="009A2C05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6EE0" w:rsidTr="009A2C05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Направление (подпрограмма) «</w:t>
            </w:r>
            <w:r>
              <w:rPr>
                <w:rFonts w:cs="Times New Roman"/>
                <w:sz w:val="20"/>
                <w:szCs w:val="20"/>
              </w:rPr>
              <w:t>Благоустройство сельских территорий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956EE0" w:rsidTr="009A2C05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«Благоустройство сельских территорий»</w:t>
            </w:r>
          </w:p>
        </w:tc>
      </w:tr>
      <w:tr w:rsidR="00956EE0" w:rsidTr="009A2C05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реализацию 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развития сельского хозяйства Чернышевского муниципального округа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реализации 2026-2030гг</w:t>
            </w:r>
          </w:p>
        </w:tc>
      </w:tr>
      <w:tr w:rsidR="00956EE0" w:rsidTr="009A2C05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Повышение комфортности среды проживания граждан в 28,0% сельских населённых пунктов от общего числа сельских населённых пунктов к 2031 году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Реализовано 5 проектов по благоустройству общественных пространств на сельских территориях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Соотношение среднемесячных </w:t>
            </w:r>
            <w:proofErr w:type="spellStart"/>
            <w:r>
              <w:rPr>
                <w:iCs/>
                <w:sz w:val="20"/>
                <w:szCs w:val="20"/>
              </w:rPr>
              <w:t>распологаемых</w:t>
            </w:r>
            <w:proofErr w:type="spellEnd"/>
            <w:r>
              <w:rPr>
                <w:iCs/>
                <w:sz w:val="20"/>
                <w:szCs w:val="20"/>
              </w:rPr>
              <w:t xml:space="preserve">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Направление (подпрограмма) «</w:t>
            </w:r>
            <w:r>
              <w:rPr>
                <w:rFonts w:cs="Times New Roman"/>
                <w:sz w:val="20"/>
                <w:szCs w:val="20"/>
              </w:rPr>
              <w:t>Современный облик сельских территорий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rFonts w:cs="Times New Roman"/>
                <w:sz w:val="20"/>
                <w:szCs w:val="20"/>
              </w:rPr>
              <w:t>Современный облик сельских территорий</w:t>
            </w:r>
            <w:r>
              <w:rPr>
                <w:sz w:val="20"/>
                <w:szCs w:val="20"/>
              </w:rPr>
              <w:t>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реализацию 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развития сельского хозяйства Чернышевского муниципального округа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реализации 2026-2030гг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14"/>
              <w:jc w:val="both"/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количественного улучшения и развития социальной и инженерной инфраструктуры 55,4% граждан, проживающих на сельских территориях (агломерациях), к 2031 году.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 1 проект комплексного развития сельских территорий (агломераций)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Соотношение среднемесячных </w:t>
            </w:r>
            <w:proofErr w:type="spellStart"/>
            <w:r>
              <w:rPr>
                <w:iCs/>
                <w:sz w:val="20"/>
                <w:szCs w:val="20"/>
              </w:rPr>
              <w:t>распологаемых</w:t>
            </w:r>
            <w:proofErr w:type="spellEnd"/>
            <w:r>
              <w:rPr>
                <w:iCs/>
                <w:sz w:val="20"/>
                <w:szCs w:val="20"/>
              </w:rPr>
              <w:t xml:space="preserve">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Направление (подпрограмма)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инфраструктуры на сельских территориях»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инфраструктуры на сельских территориях»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реализацию 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развития сельского хозяйства Чернышевского муниципального округа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реализации 2026-2030гг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Задача..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2031 году повышена транспортная доступность к объектам, расположенным на сельских территориях (сельских агломерациях), по дорогам обеспечивающим транспортные связи с 3 сельскими населёнными пунктами и (или) проходящими по их территории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сельских территориях (</w:t>
            </w:r>
            <w:proofErr w:type="gramStart"/>
            <w:r>
              <w:rPr>
                <w:sz w:val="20"/>
                <w:szCs w:val="20"/>
              </w:rPr>
              <w:t>агломерациях)  отремонтировано</w:t>
            </w:r>
            <w:proofErr w:type="gramEnd"/>
            <w:r>
              <w:rPr>
                <w:sz w:val="20"/>
                <w:szCs w:val="20"/>
              </w:rPr>
              <w:t xml:space="preserve"> (капитально) не менее 2-х дорог (протяжённостью 6,189 км и 1,8 км)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Соотношение среднемесячных располагаемых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2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Направление (подпрограмма) «</w:t>
            </w:r>
            <w:r>
              <w:rPr>
                <w:rFonts w:cs="Times New Roman"/>
                <w:sz w:val="20"/>
                <w:szCs w:val="20"/>
              </w:rPr>
              <w:t>Развитие жилищного строительства на сельских территориях»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процессных мероприятий «</w:t>
            </w:r>
            <w:r>
              <w:rPr>
                <w:rFonts w:cs="Times New Roman"/>
                <w:sz w:val="20"/>
                <w:szCs w:val="20"/>
              </w:rPr>
              <w:t>Развитие жилищного строительства на сельских территориях»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реализацию </w:t>
            </w:r>
          </w:p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развития сельского хозяйства Чернышевского муниципального округа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Срок реализации 2026-2030гг</w:t>
            </w:r>
          </w:p>
        </w:tc>
      </w:tr>
      <w:tr w:rsidR="00956EE0" w:rsidTr="009A2C05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Создание возможностей для улучшения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улучшения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жилищных условий 5 семей, проживающих на сельских территориях (агломерациях), к 2031 году за счёт предоставления социальных выплат;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Построено(приобретено)</w:t>
            </w:r>
            <w:proofErr w:type="gramStart"/>
            <w:r>
              <w:rPr>
                <w:sz w:val="20"/>
                <w:szCs w:val="20"/>
              </w:rPr>
              <w:t>360  кв.</w:t>
            </w:r>
            <w:proofErr w:type="gramEnd"/>
            <w:r>
              <w:rPr>
                <w:sz w:val="20"/>
                <w:szCs w:val="20"/>
              </w:rPr>
              <w:t xml:space="preserve"> м. жилых помещений за счёт предоставления социальных выплат, </w:t>
            </w:r>
            <w:r>
              <w:rPr>
                <w:sz w:val="20"/>
                <w:szCs w:val="20"/>
              </w:rPr>
              <w:lastRenderedPageBreak/>
              <w:t>гражданам, проживающим на сельских территориях или изъявивших желание постоянно проживать на сельских территориях и нуждающихся в улучшении жилищных условий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Соотношение среднемесячных располагаемых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Доля населения сельских территорий и сельских агломераций в общей численности населения</w:t>
            </w:r>
          </w:p>
        </w:tc>
      </w:tr>
    </w:tbl>
    <w:p w:rsidR="00956EE0" w:rsidRDefault="00956EE0" w:rsidP="00956EE0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Финансовое обеспечение государственной программы</w:t>
      </w:r>
    </w:p>
    <w:p w:rsidR="00956EE0" w:rsidRDefault="00956EE0" w:rsidP="00956EE0">
      <w:pPr>
        <w:spacing w:after="120"/>
        <w:jc w:val="right"/>
        <w:rPr>
          <w:sz w:val="20"/>
          <w:szCs w:val="20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7273"/>
        <w:gridCol w:w="1374"/>
        <w:gridCol w:w="1418"/>
        <w:gridCol w:w="1417"/>
        <w:gridCol w:w="993"/>
        <w:gridCol w:w="1417"/>
        <w:gridCol w:w="1276"/>
      </w:tblGrid>
      <w:tr w:rsidR="00956EE0" w:rsidTr="009A2C05">
        <w:trPr>
          <w:trHeight w:val="343"/>
        </w:trPr>
        <w:tc>
          <w:tcPr>
            <w:tcW w:w="7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государственной программы, структурного элемента, </w:t>
            </w:r>
            <w:r>
              <w:rPr>
                <w:sz w:val="18"/>
                <w:szCs w:val="18"/>
              </w:rPr>
              <w:br/>
              <w:t>источник финансового обеспечения</w:t>
            </w:r>
            <w:r>
              <w:rPr>
                <w:rStyle w:val="a3"/>
                <w:sz w:val="18"/>
                <w:szCs w:val="18"/>
              </w:rPr>
              <w:footnoteReference w:id="8"/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</w:tr>
      <w:tr w:rsidR="00956EE0" w:rsidTr="009A2C05">
        <w:trPr>
          <w:trHeight w:val="348"/>
        </w:trPr>
        <w:tc>
          <w:tcPr>
            <w:tcW w:w="7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956EE0" w:rsidTr="009A2C05">
        <w:trPr>
          <w:trHeight w:val="282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56EE0" w:rsidTr="009A2C05">
        <w:trPr>
          <w:trHeight w:val="359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Муниципальная программа «Комплексное развитие сельских территорий» (всего), в том числе: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199762,24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208724,44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8 724,44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608 724,44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1 034 666,0</w:t>
            </w:r>
          </w:p>
        </w:tc>
      </w:tr>
      <w:tr w:rsidR="00956EE0" w:rsidTr="009A2C05">
        <w:trPr>
          <w:trHeight w:val="309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191392,94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131560,64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481180 ,64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812 855,5</w:t>
            </w:r>
          </w:p>
        </w:tc>
      </w:tr>
      <w:tr w:rsidR="00956EE0" w:rsidTr="009A2C05">
        <w:trPr>
          <w:trHeight w:val="505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62384,72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26 484,72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95 217,4</w:t>
            </w:r>
          </w:p>
        </w:tc>
      </w:tr>
      <w:tr w:rsidR="00956EE0" w:rsidTr="009A2C05">
        <w:trPr>
          <w:trHeight w:val="411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2174,65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2161,75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5 261,75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10 121,65</w:t>
            </w:r>
          </w:p>
        </w:tc>
      </w:tr>
      <w:tr w:rsidR="00956EE0" w:rsidTr="009A2C05">
        <w:trPr>
          <w:trHeight w:val="298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92 617,33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113285,62</w:t>
            </w:r>
          </w:p>
        </w:tc>
      </w:tr>
      <w:tr w:rsidR="00956EE0" w:rsidTr="009A2C05">
        <w:trPr>
          <w:trHeight w:val="41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ind w:left="14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Структурный элемент</w:t>
            </w:r>
            <w:r>
              <w:rPr>
                <w:rStyle w:val="a3"/>
                <w:sz w:val="18"/>
                <w:szCs w:val="18"/>
              </w:rPr>
              <w:footnoteReference w:id="9"/>
            </w:r>
            <w:r>
              <w:rPr>
                <w:b/>
                <w:sz w:val="18"/>
                <w:szCs w:val="18"/>
              </w:rPr>
              <w:t xml:space="preserve"> «Направление (подпрограмма) «</w:t>
            </w:r>
            <w:r>
              <w:rPr>
                <w:rFonts w:cs="Times New Roman"/>
                <w:b/>
                <w:sz w:val="18"/>
                <w:szCs w:val="18"/>
              </w:rPr>
              <w:t>Благоустройство сельских территорий</w:t>
            </w:r>
            <w:r>
              <w:rPr>
                <w:b/>
                <w:sz w:val="18"/>
                <w:szCs w:val="18"/>
              </w:rPr>
              <w:t>»» (всего), в том числе: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4748,8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24748,8</w:t>
            </w:r>
          </w:p>
        </w:tc>
      </w:tr>
      <w:tr w:rsidR="00956EE0" w:rsidTr="009A2C05">
        <w:trPr>
          <w:trHeight w:val="41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15450,0</w:t>
            </w:r>
          </w:p>
        </w:tc>
      </w:tr>
      <w:tr w:rsidR="00956EE0" w:rsidTr="009A2C05">
        <w:trPr>
          <w:trHeight w:val="41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</w:tr>
      <w:tr w:rsidR="00956EE0" w:rsidTr="009A2C05">
        <w:trPr>
          <w:trHeight w:val="41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</w:tr>
      <w:tr w:rsidR="00956EE0" w:rsidTr="009A2C05">
        <w:trPr>
          <w:trHeight w:val="41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7698,8</w:t>
            </w:r>
          </w:p>
        </w:tc>
      </w:tr>
      <w:tr w:rsidR="00956EE0" w:rsidTr="009A2C05">
        <w:trPr>
          <w:trHeight w:val="298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ind w:left="147"/>
              <w:rPr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Структурный элемент «Современный облик сельских </w:t>
            </w:r>
            <w:proofErr w:type="gramStart"/>
            <w:r>
              <w:rPr>
                <w:rFonts w:cs="Times New Roman"/>
                <w:b/>
                <w:bCs/>
                <w:sz w:val="18"/>
                <w:szCs w:val="18"/>
              </w:rPr>
              <w:t>территорий»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всего), в том числе: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600 000,0</w:t>
            </w:r>
          </w:p>
        </w:tc>
      </w:tr>
      <w:tr w:rsidR="00956EE0" w:rsidTr="009A2C05">
        <w:trPr>
          <w:trHeight w:val="364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480 000,0</w:t>
            </w:r>
          </w:p>
        </w:tc>
      </w:tr>
      <w:tr w:rsidR="00956EE0" w:rsidTr="009A2C05">
        <w:trPr>
          <w:trHeight w:val="401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</w:t>
            </w:r>
          </w:p>
        </w:tc>
      </w:tr>
      <w:tr w:rsidR="00956EE0" w:rsidTr="009A2C05">
        <w:trPr>
          <w:trHeight w:val="298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EE0" w:rsidRDefault="00956EE0" w:rsidP="009A2C0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Бюджет Чернышевского муниципального округа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</w:tr>
      <w:tr w:rsidR="00956EE0" w:rsidTr="009A2C05">
        <w:trPr>
          <w:trHeight w:val="481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6EE0" w:rsidRDefault="00956EE0" w:rsidP="009A2C05">
            <w:pPr>
              <w:spacing w:after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</w:tr>
      <w:tr w:rsidR="00956EE0" w:rsidTr="009A2C05">
        <w:trPr>
          <w:trHeight w:val="429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ind w:left="147"/>
              <w:rPr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Структурный элемент «Развитие транспортной инфраструктуры на сельских </w:t>
            </w:r>
            <w:proofErr w:type="gramStart"/>
            <w:r>
              <w:rPr>
                <w:rFonts w:cs="Times New Roman"/>
                <w:b/>
                <w:bCs/>
                <w:sz w:val="18"/>
                <w:szCs w:val="18"/>
              </w:rPr>
              <w:t>территориях»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всего), в том числе: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191 289,0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391289,00</w:t>
            </w:r>
          </w:p>
        </w:tc>
      </w:tr>
      <w:tr w:rsidR="00956EE0" w:rsidTr="009A2C05">
        <w:trPr>
          <w:trHeight w:val="142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187482,3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127 200,00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314 682,3</w:t>
            </w:r>
          </w:p>
        </w:tc>
      </w:tr>
      <w:tr w:rsidR="00956EE0" w:rsidTr="009A2C05">
        <w:trPr>
          <w:trHeight w:val="148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60 900,00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62 793,8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3812,9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Структурный элемент «Развитие жилищного строительства на сельских </w:t>
            </w:r>
            <w:proofErr w:type="gramStart"/>
            <w:r>
              <w:rPr>
                <w:rFonts w:cs="Times New Roman"/>
                <w:b/>
                <w:bCs/>
                <w:sz w:val="18"/>
                <w:szCs w:val="18"/>
              </w:rPr>
              <w:t>территориях  (</w:t>
            </w:r>
            <w:proofErr w:type="gramEnd"/>
            <w:r>
              <w:rPr>
                <w:rFonts w:cs="Times New Roman"/>
                <w:b/>
                <w:bCs/>
                <w:sz w:val="18"/>
                <w:szCs w:val="18"/>
              </w:rPr>
              <w:t>всег</w:t>
            </w:r>
            <w:r>
              <w:rPr>
                <w:b/>
                <w:bCs/>
                <w:sz w:val="18"/>
                <w:szCs w:val="18"/>
              </w:rPr>
              <w:t>о), в том числе: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3 724,44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3 724,44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3 724,44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3 724,44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18 622,2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1 180,64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1 180,64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1 180,64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1 180,64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5903,2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1 314,72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1 314,72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1 314,72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6573,6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558,75</w:t>
            </w:r>
          </w:p>
        </w:tc>
      </w:tr>
      <w:tr w:rsidR="00956EE0" w:rsidTr="009A2C05">
        <w:trPr>
          <w:trHeight w:val="397"/>
        </w:trPr>
        <w:tc>
          <w:tcPr>
            <w:tcW w:w="7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1 117,33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5586,65</w:t>
            </w:r>
          </w:p>
        </w:tc>
      </w:tr>
    </w:tbl>
    <w:p w:rsidR="00956EE0" w:rsidRDefault="00956EE0" w:rsidP="00956EE0">
      <w:pPr>
        <w:spacing w:before="240"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1493"/>
      <w:bookmarkEnd w:id="4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паспорту муниципальной программы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91"/>
      <w:bookmarkEnd w:id="5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 порядке сбора информации и методике расчета показателей муниципальной программы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1871"/>
        <w:gridCol w:w="1108"/>
        <w:gridCol w:w="1011"/>
        <w:gridCol w:w="1170"/>
        <w:gridCol w:w="984"/>
        <w:gridCol w:w="1770"/>
        <w:gridCol w:w="3096"/>
        <w:gridCol w:w="2034"/>
        <w:gridCol w:w="1477"/>
      </w:tblGrid>
      <w:tr w:rsidR="00956EE0" w:rsidTr="009A2C05">
        <w:tc>
          <w:tcPr>
            <w:tcW w:w="64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7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08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8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1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показателя </w:t>
            </w:r>
          </w:p>
        </w:tc>
        <w:tc>
          <w:tcPr>
            <w:tcW w:w="11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показателя </w:t>
            </w:r>
          </w:p>
        </w:tc>
        <w:tc>
          <w:tcPr>
            <w:tcW w:w="98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расчета </w:t>
            </w:r>
          </w:p>
        </w:tc>
        <w:tc>
          <w:tcPr>
            <w:tcW w:w="17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3096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Показатели, используемые в формуле </w:t>
            </w:r>
          </w:p>
        </w:tc>
        <w:tc>
          <w:tcPr>
            <w:tcW w:w="203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 сбора информации, индекс формы отчетности </w:t>
            </w:r>
          </w:p>
        </w:tc>
        <w:tc>
          <w:tcPr>
            <w:tcW w:w="147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за сбор данных по показателю </w:t>
            </w:r>
          </w:p>
        </w:tc>
      </w:tr>
      <w:tr w:rsidR="00956EE0" w:rsidTr="009A2C05">
        <w:trPr>
          <w:trHeight w:val="235"/>
        </w:trPr>
        <w:tc>
          <w:tcPr>
            <w:tcW w:w="64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8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1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96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3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7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56EE0" w:rsidTr="009A2C05">
        <w:trPr>
          <w:trHeight w:val="2156"/>
        </w:trPr>
        <w:tc>
          <w:tcPr>
            <w:tcW w:w="64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7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Соотношение среднемесячных располагаемых ресурсов сельских и городских домохозяйств</w:t>
            </w:r>
          </w:p>
        </w:tc>
        <w:tc>
          <w:tcPr>
            <w:tcW w:w="1108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положительная</w:t>
            </w:r>
          </w:p>
        </w:tc>
        <w:tc>
          <w:tcPr>
            <w:tcW w:w="98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17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информация. Статистический бюллетень №2 «Основные социально-экономические показатели муниципальных образований Забайкальского края»</w:t>
            </w:r>
          </w:p>
        </w:tc>
        <w:tc>
          <w:tcPr>
            <w:tcW w:w="147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64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1108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1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положительная</w:t>
            </w:r>
          </w:p>
        </w:tc>
        <w:tc>
          <w:tcPr>
            <w:tcW w:w="98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дискретный</w:t>
            </w:r>
          </w:p>
        </w:tc>
        <w:tc>
          <w:tcPr>
            <w:tcW w:w="1770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Уд. вес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населения</w:t>
            </w:r>
            <w:r>
              <w:rPr>
                <w:rFonts w:ascii="Times New Roman" w:hAnsi="Times New Roman" w:cs="Times New Roman"/>
              </w:rPr>
              <w:t xml:space="preserve"> = (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(агломерация)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пгт.Чернышевск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(агломерация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))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</w:p>
        </w:tc>
        <w:tc>
          <w:tcPr>
            <w:tcW w:w="3096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Уд.вес</w:t>
            </w:r>
            <w:proofErr w:type="spellEnd"/>
            <w:r>
              <w:rPr>
                <w:rFonts w:ascii="Times New Roman" w:hAnsi="Times New Roman" w:cs="Times New Roman"/>
              </w:rPr>
              <w:t>.=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доля населения сельских территорий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сельских агломераций в общей численности населени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/п- численность сельских поселений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Зиловское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(агломерация)-численность сельской агломерации 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Зиловское</w:t>
            </w:r>
            <w:proofErr w:type="spellEnd"/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пгт.Чернышевск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(агломерация)-численность сельской агломерации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Чернышевск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численность Чернышевского округ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4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Статистическая информация. Статистический бюллетень №4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Численность сельских населённых пунктов Забайкальского края»</w:t>
            </w:r>
          </w:p>
        </w:tc>
        <w:tc>
          <w:tcPr>
            <w:tcW w:w="1477" w:type="dxa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both"/>
        <w:outlineLvl w:val="2"/>
        <w:sectPr w:rsidR="00956EE0">
          <w:pgSz w:w="16840" w:h="11905" w:orient="landscape"/>
          <w:pgMar w:top="1418" w:right="1134" w:bottom="850" w:left="1134" w:header="0" w:footer="0" w:gutter="0"/>
          <w:cols w:space="720"/>
          <w:titlePg/>
        </w:sectPr>
      </w:pPr>
    </w:p>
    <w:p w:rsidR="00956EE0" w:rsidRDefault="00956EE0" w:rsidP="00956EE0">
      <w:pPr>
        <w:pStyle w:val="ConsPlusNormal"/>
        <w:shd w:val="clear" w:color="auto" w:fill="FFFFFF" w:themeFill="background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56EE0" w:rsidRDefault="00956EE0" w:rsidP="00956EE0">
      <w:pPr>
        <w:pStyle w:val="ConsPlusNormal"/>
        <w:shd w:val="clear" w:color="auto" w:fill="FFFFFF" w:themeFill="background1"/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116"/>
      <w:bookmarkEnd w:id="6"/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«Благоустройство сельских территорий»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0"/>
        <w:gridCol w:w="9259"/>
      </w:tblGrid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экономики, труда и аграрной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 Чернышевского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сельского хозяйства Управления экономики, труда и аграрной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политики  Чернышевского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both"/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Показатели 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828"/>
        <w:gridCol w:w="1430"/>
        <w:gridCol w:w="1146"/>
        <w:gridCol w:w="1110"/>
        <w:gridCol w:w="996"/>
        <w:gridCol w:w="741"/>
        <w:gridCol w:w="697"/>
        <w:gridCol w:w="564"/>
        <w:gridCol w:w="564"/>
        <w:gridCol w:w="564"/>
        <w:gridCol w:w="586"/>
        <w:gridCol w:w="658"/>
        <w:gridCol w:w="2488"/>
      </w:tblGrid>
      <w:tr w:rsidR="00956EE0" w:rsidTr="009A2C05">
        <w:tc>
          <w:tcPr>
            <w:tcW w:w="195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48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474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38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368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9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" w:type="pct"/>
            <w:gridSpan w:val="2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216" w:type="pct"/>
            <w:gridSpan w:val="6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8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956EE0" w:rsidTr="009A2C05">
        <w:tc>
          <w:tcPr>
            <w:tcW w:w="195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5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2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56EE0" w:rsidTr="009A2C05">
        <w:tc>
          <w:tcPr>
            <w:tcW w:w="19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2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56EE0" w:rsidTr="009A2C05">
        <w:tc>
          <w:tcPr>
            <w:tcW w:w="19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5" w:type="pct"/>
            <w:gridSpan w:val="13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комфортности среды проживания граждан в 28,0% сельских населённых пунктов от общего числа сельских населённых пунктов к 2031 году</w:t>
            </w:r>
          </w:p>
        </w:tc>
      </w:tr>
      <w:tr w:rsidR="00956EE0" w:rsidTr="009A2C05">
        <w:tc>
          <w:tcPr>
            <w:tcW w:w="195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4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Доля сельских населённых пунктов, в которых реализованы проекты по благоустройству общественных пространств на сельских территориях, от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>общего числа сельских населённых пунктов</w:t>
            </w:r>
          </w:p>
        </w:tc>
        <w:tc>
          <w:tcPr>
            <w:tcW w:w="474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>нарастающим</w:t>
            </w:r>
          </w:p>
        </w:tc>
        <w:tc>
          <w:tcPr>
            <w:tcW w:w="38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6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35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5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5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9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222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35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both"/>
        <w:outlineLvl w:val="2"/>
        <w:rPr>
          <w:rFonts w:ascii="Times New Roman" w:hAnsi="Times New Roman" w:cs="Times New Roman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Перечень мероприятий (результатов) комплекса процессных мероприятий</w:t>
      </w:r>
    </w:p>
    <w:p w:rsidR="00956EE0" w:rsidRDefault="00956EE0" w:rsidP="00956EE0">
      <w:pPr>
        <w:spacing w:after="0"/>
        <w:jc w:val="center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517"/>
        <w:gridCol w:w="3515"/>
        <w:gridCol w:w="1368"/>
        <w:gridCol w:w="1068"/>
        <w:gridCol w:w="901"/>
        <w:gridCol w:w="576"/>
        <w:gridCol w:w="536"/>
        <w:gridCol w:w="760"/>
        <w:gridCol w:w="716"/>
        <w:gridCol w:w="762"/>
        <w:gridCol w:w="902"/>
        <w:gridCol w:w="851"/>
        <w:gridCol w:w="2431"/>
      </w:tblGrid>
      <w:tr w:rsidR="00956EE0" w:rsidTr="009A2C05">
        <w:trPr>
          <w:trHeight w:val="420"/>
        </w:trPr>
        <w:tc>
          <w:tcPr>
            <w:tcW w:w="1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мероприятия (результата)</w:t>
            </w:r>
            <w:r>
              <w:rPr>
                <w:rStyle w:val="a3"/>
                <w:sz w:val="16"/>
                <w:szCs w:val="16"/>
              </w:rPr>
              <w:footnoteReference w:id="10"/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ОКЕИ)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152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Значения мероприятия (результата), </w:t>
            </w:r>
            <w:r>
              <w:rPr>
                <w:sz w:val="16"/>
                <w:szCs w:val="16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Связь с показателем </w:t>
            </w:r>
          </w:p>
        </w:tc>
      </w:tr>
      <w:tr w:rsidR="00956EE0" w:rsidTr="009A2C05">
        <w:trPr>
          <w:trHeight w:val="272"/>
        </w:trPr>
        <w:tc>
          <w:tcPr>
            <w:tcW w:w="1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16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56EE0" w:rsidTr="009A2C05">
        <w:trPr>
          <w:trHeight w:val="197"/>
        </w:trPr>
        <w:tc>
          <w:tcPr>
            <w:tcW w:w="418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комфортности среды проживания граждан в 28,0% сельских населённых пунктов от общего числа сельских населённых пунктов к 2031 году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EE0" w:rsidRDefault="00956EE0" w:rsidP="009A2C05">
            <w:pPr>
              <w:spacing w:after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Соотношение среднемесячных располагаемых ресурсов сельских и городских домохозяйств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38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Реализовано  проектов</w:t>
            </w:r>
            <w:proofErr w:type="gramEnd"/>
            <w:r>
              <w:rPr>
                <w:sz w:val="20"/>
                <w:szCs w:val="20"/>
              </w:rPr>
              <w:t xml:space="preserve"> по благоустройству общественных пространств на сельских территориях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87"/>
        </w:trPr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01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Проекты включают в себя: создание и обустройство зон отдыха, спортивных детских игровых площадок. Проекты будут реализованы в случае предоставления субсидии из бюджета Забайкальского края.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Финансовое обеспечение комплекса процессных мероприятий</w:t>
      </w:r>
    </w:p>
    <w:p w:rsidR="00956EE0" w:rsidRDefault="00956EE0" w:rsidP="00956EE0">
      <w:pPr>
        <w:spacing w:after="120"/>
        <w:ind w:firstLine="720"/>
        <w:jc w:val="both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8588"/>
        <w:gridCol w:w="864"/>
        <w:gridCol w:w="1037"/>
        <w:gridCol w:w="1022"/>
        <w:gridCol w:w="963"/>
        <w:gridCol w:w="1076"/>
        <w:gridCol w:w="1353"/>
      </w:tblGrid>
      <w:tr w:rsidR="00956EE0" w:rsidTr="009A2C05">
        <w:trPr>
          <w:trHeight w:val="695"/>
        </w:trPr>
        <w:tc>
          <w:tcPr>
            <w:tcW w:w="2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 /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финансового обеспечения</w:t>
            </w:r>
            <w:r>
              <w:rPr>
                <w:rStyle w:val="a3"/>
                <w:sz w:val="16"/>
                <w:szCs w:val="16"/>
              </w:rPr>
              <w:footnoteReference w:id="11"/>
            </w:r>
          </w:p>
        </w:tc>
        <w:tc>
          <w:tcPr>
            <w:tcW w:w="2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годам, тыс. рублей</w:t>
            </w:r>
          </w:p>
        </w:tc>
      </w:tr>
      <w:tr w:rsidR="00956EE0" w:rsidTr="009A2C05">
        <w:trPr>
          <w:trHeight w:val="467"/>
        </w:trPr>
        <w:tc>
          <w:tcPr>
            <w:tcW w:w="288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Повышение комфортности среды проживания граждан в 28,0% сельских населённых пунктов от общего числа сельских населённых пунктов к 2031 году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4748,8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24 748,8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Реализованы проекты по благоустройству общественных пространств на сельских территориях </w:t>
            </w:r>
            <w:r>
              <w:rPr>
                <w:b/>
                <w:bCs/>
                <w:iCs/>
                <w:sz w:val="20"/>
                <w:szCs w:val="20"/>
              </w:rPr>
              <w:br/>
              <w:t>в том числе: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4748,8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5000,00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24 748,8</w:t>
            </w:r>
          </w:p>
        </w:tc>
      </w:tr>
      <w:tr w:rsidR="00956EE0" w:rsidTr="009A2C05">
        <w:trPr>
          <w:trHeight w:val="361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3180,00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15 450,0</w:t>
            </w:r>
          </w:p>
        </w:tc>
      </w:tr>
      <w:tr w:rsidR="00956EE0" w:rsidTr="009A2C05">
        <w:trPr>
          <w:trHeight w:val="281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</w:tr>
      <w:tr w:rsidR="00956EE0" w:rsidTr="009A2C05">
        <w:trPr>
          <w:trHeight w:val="143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</w:tr>
      <w:tr w:rsidR="00956EE0" w:rsidTr="009A2C05">
        <w:trPr>
          <w:trHeight w:val="220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Cs/>
                <w:iCs/>
                <w:color w:val="000000"/>
                <w:sz w:val="16"/>
                <w:szCs w:val="16"/>
                <w:u w:color="000000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1698,8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1500,00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7 698,8</w:t>
            </w:r>
          </w:p>
        </w:tc>
      </w:tr>
    </w:tbl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956EE0" w:rsidRDefault="00956EE0" w:rsidP="00956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«Современный облик сельских территорий»</w:t>
      </w: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0"/>
        <w:gridCol w:w="9259"/>
      </w:tblGrid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Управления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956EE0" w:rsidRDefault="00956EE0" w:rsidP="00956EE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Показатели 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893"/>
        <w:gridCol w:w="1515"/>
        <w:gridCol w:w="1228"/>
        <w:gridCol w:w="1315"/>
        <w:gridCol w:w="971"/>
        <w:gridCol w:w="564"/>
        <w:gridCol w:w="564"/>
        <w:gridCol w:w="564"/>
        <w:gridCol w:w="564"/>
        <w:gridCol w:w="564"/>
        <w:gridCol w:w="564"/>
        <w:gridCol w:w="564"/>
        <w:gridCol w:w="2658"/>
      </w:tblGrid>
      <w:tr w:rsidR="00956EE0" w:rsidTr="009A2C05">
        <w:tc>
          <w:tcPr>
            <w:tcW w:w="141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7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508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412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441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0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6" w:type="pct"/>
            <w:gridSpan w:val="2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121" w:type="pct"/>
            <w:gridSpan w:val="6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89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956EE0" w:rsidTr="009A2C05">
        <w:tc>
          <w:tcPr>
            <w:tcW w:w="141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7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9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9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56EE0" w:rsidTr="009A2C05">
        <w:tc>
          <w:tcPr>
            <w:tcW w:w="1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56EE0" w:rsidTr="009A2C05">
        <w:tc>
          <w:tcPr>
            <w:tcW w:w="1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59" w:type="pct"/>
            <w:gridSpan w:val="13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К 2031 году Обеспечение количественного улучшения и развития социальной и инженерной инфраструктуры 55,4% граждан, проживающих на сельских территориях (агломерациях).</w:t>
            </w:r>
          </w:p>
        </w:tc>
      </w:tr>
      <w:tr w:rsidR="00956EE0" w:rsidTr="009A2C05">
        <w:tc>
          <w:tcPr>
            <w:tcW w:w="1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7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Доля сельского населения, проживающего на сельских территориях, на которых реализованы проекты комплексного развития сельских территорий (агломераций)</w:t>
            </w:r>
          </w:p>
        </w:tc>
        <w:tc>
          <w:tcPr>
            <w:tcW w:w="50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нарастающим</w:t>
            </w:r>
          </w:p>
        </w:tc>
        <w:tc>
          <w:tcPr>
            <w:tcW w:w="412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26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9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Перечень мероприятий (результатов) комплекса процессных мероприятий</w:t>
      </w:r>
    </w:p>
    <w:p w:rsidR="00956EE0" w:rsidRDefault="00956EE0" w:rsidP="00956EE0">
      <w:pPr>
        <w:spacing w:after="0"/>
        <w:jc w:val="center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510"/>
        <w:gridCol w:w="3478"/>
        <w:gridCol w:w="1397"/>
        <w:gridCol w:w="1320"/>
        <w:gridCol w:w="888"/>
        <w:gridCol w:w="566"/>
        <w:gridCol w:w="536"/>
        <w:gridCol w:w="748"/>
        <w:gridCol w:w="847"/>
        <w:gridCol w:w="973"/>
        <w:gridCol w:w="794"/>
        <w:gridCol w:w="669"/>
        <w:gridCol w:w="2177"/>
      </w:tblGrid>
      <w:tr w:rsidR="00956EE0" w:rsidTr="009A2C05">
        <w:trPr>
          <w:trHeight w:val="420"/>
        </w:trPr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мероприятия (результата)</w:t>
            </w:r>
            <w:r>
              <w:rPr>
                <w:rStyle w:val="a3"/>
                <w:sz w:val="16"/>
                <w:szCs w:val="16"/>
              </w:rPr>
              <w:footnoteReference w:id="12"/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ОКЕИ)</w:t>
            </w:r>
          </w:p>
        </w:tc>
        <w:tc>
          <w:tcPr>
            <w:tcW w:w="4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153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Значения мероприятия (результата), </w:t>
            </w:r>
            <w:r>
              <w:rPr>
                <w:sz w:val="16"/>
                <w:szCs w:val="16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</w:rPr>
              <w:t xml:space="preserve">Связь с показателем </w:t>
            </w:r>
          </w:p>
        </w:tc>
      </w:tr>
      <w:tr w:rsidR="00956EE0" w:rsidTr="009A2C05">
        <w:trPr>
          <w:trHeight w:val="272"/>
        </w:trPr>
        <w:tc>
          <w:tcPr>
            <w:tcW w:w="1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3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1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56EE0" w:rsidTr="009A2C05">
        <w:trPr>
          <w:trHeight w:val="19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К 2031 году Обеспечение количественного улучшения и развития социальной и инженерной инфраструктуры 55,4% граждан, проживающих на сельских территориях (агломерациях)</w:t>
            </w:r>
          </w:p>
        </w:tc>
      </w:tr>
      <w:tr w:rsidR="00956EE0" w:rsidTr="009A2C05">
        <w:trPr>
          <w:trHeight w:val="9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0"/>
                <w:szCs w:val="20"/>
              </w:rPr>
              <w:t>Реализовано  проектов</w:t>
            </w:r>
            <w:proofErr w:type="gramEnd"/>
            <w:r>
              <w:rPr>
                <w:sz w:val="20"/>
                <w:szCs w:val="20"/>
              </w:rPr>
              <w:t xml:space="preserve"> комплексного развития сельских территорий (агломераций)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(реконструкция, техническое перевооружение)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объекта недвижимого имущества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Соотношение среднемесячных </w:t>
            </w:r>
            <w:proofErr w:type="spellStart"/>
            <w:r>
              <w:rPr>
                <w:iCs/>
                <w:sz w:val="18"/>
                <w:szCs w:val="18"/>
              </w:rPr>
              <w:t>распологаемых</w:t>
            </w:r>
            <w:proofErr w:type="spellEnd"/>
            <w:r>
              <w:rPr>
                <w:iCs/>
                <w:sz w:val="18"/>
                <w:szCs w:val="18"/>
              </w:rPr>
              <w:t xml:space="preserve">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38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мощность </w:t>
            </w:r>
            <w:proofErr w:type="spellStart"/>
            <w:r>
              <w:rPr>
                <w:sz w:val="20"/>
                <w:szCs w:val="20"/>
              </w:rPr>
              <w:t>обьекта</w:t>
            </w:r>
            <w:proofErr w:type="spellEnd"/>
            <w:r>
              <w:rPr>
                <w:sz w:val="20"/>
                <w:szCs w:val="20"/>
              </w:rPr>
              <w:t xml:space="preserve"> капитального строительства (Дом культуры)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Тыс.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</w:t>
            </w:r>
          </w:p>
        </w:tc>
        <w:tc>
          <w:tcPr>
            <w:tcW w:w="7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8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82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t xml:space="preserve">Реализован проект комплексного развития на территории сельской агломерации </w:t>
            </w:r>
            <w:proofErr w:type="spellStart"/>
            <w:r>
              <w:t>пгт</w:t>
            </w:r>
            <w:proofErr w:type="spellEnd"/>
            <w:r>
              <w:t>. Чернышевск: Строительство Дома культуры, капитальный ремонт школ №2 и №78.Проект будет реализован в случае предоставления субсидии из бюджета Забайкальского края.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Финансовое обеспечение комплекса процессных мероприятий</w:t>
      </w:r>
    </w:p>
    <w:p w:rsidR="00956EE0" w:rsidRDefault="00956EE0" w:rsidP="00956EE0">
      <w:pPr>
        <w:spacing w:after="120"/>
        <w:ind w:firstLine="720"/>
        <w:jc w:val="both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8588"/>
        <w:gridCol w:w="864"/>
        <w:gridCol w:w="1037"/>
        <w:gridCol w:w="1022"/>
        <w:gridCol w:w="963"/>
        <w:gridCol w:w="1076"/>
        <w:gridCol w:w="1353"/>
      </w:tblGrid>
      <w:tr w:rsidR="00956EE0" w:rsidTr="009A2C05">
        <w:trPr>
          <w:trHeight w:val="695"/>
        </w:trPr>
        <w:tc>
          <w:tcPr>
            <w:tcW w:w="28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 /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финансового обеспечения</w:t>
            </w:r>
            <w:r>
              <w:rPr>
                <w:rStyle w:val="a3"/>
                <w:sz w:val="16"/>
                <w:szCs w:val="16"/>
              </w:rPr>
              <w:footnoteReference w:id="13"/>
            </w:r>
          </w:p>
        </w:tc>
        <w:tc>
          <w:tcPr>
            <w:tcW w:w="21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годам, тыс. рублей</w:t>
            </w:r>
          </w:p>
        </w:tc>
      </w:tr>
      <w:tr w:rsidR="00956EE0" w:rsidTr="009A2C05">
        <w:trPr>
          <w:trHeight w:val="467"/>
        </w:trPr>
        <w:tc>
          <w:tcPr>
            <w:tcW w:w="288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</w:pPr>
            <w:r>
              <w:rPr>
                <w:rFonts w:cs="Times New Roman"/>
                <w:bCs/>
              </w:rPr>
              <w:t>К 2031 году Обеспечение количественного улучшения и развития социальной и инженерной инфраструктуры 55,4% граждан, проживающих на сельских территориях (агломерациях)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600 000,00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600 000,00</w:t>
            </w:r>
          </w:p>
        </w:tc>
      </w:tr>
      <w:tr w:rsidR="00956EE0" w:rsidTr="009A2C05">
        <w:trPr>
          <w:trHeight w:val="282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16"/>
                <w:szCs w:val="16"/>
              </w:rPr>
            </w:pPr>
            <w:proofErr w:type="gramStart"/>
            <w:r>
              <w:rPr>
                <w:bCs/>
                <w:sz w:val="20"/>
                <w:szCs w:val="20"/>
              </w:rPr>
              <w:t>Реализован  проект</w:t>
            </w:r>
            <w:proofErr w:type="gramEnd"/>
            <w:r>
              <w:rPr>
                <w:bCs/>
                <w:sz w:val="20"/>
                <w:szCs w:val="20"/>
              </w:rPr>
              <w:t xml:space="preserve"> комплексного развития сельских территорий (агломераций)( в части строительства и реконструкции (модернизации) объектов капитального строительства) </w:t>
            </w:r>
            <w:r>
              <w:rPr>
                <w:bCs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600 000,00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600 000,00</w:t>
            </w:r>
          </w:p>
        </w:tc>
      </w:tr>
      <w:tr w:rsidR="00956EE0" w:rsidTr="009A2C05">
        <w:trPr>
          <w:trHeight w:val="361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0"/>
                <w:szCs w:val="20"/>
              </w:rPr>
              <w:t>из  федерального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480 000,00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480 000,00</w:t>
            </w:r>
          </w:p>
        </w:tc>
      </w:tr>
      <w:tr w:rsidR="00956EE0" w:rsidTr="009A2C05">
        <w:trPr>
          <w:trHeight w:val="281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/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бюджета </w:t>
            </w:r>
            <w:r>
              <w:rPr>
                <w:sz w:val="20"/>
                <w:szCs w:val="20"/>
              </w:rPr>
              <w:t xml:space="preserve"> Забайкальского</w:t>
            </w:r>
            <w:proofErr w:type="gramEnd"/>
            <w:r>
              <w:rPr>
                <w:sz w:val="20"/>
                <w:szCs w:val="20"/>
              </w:rPr>
              <w:t xml:space="preserve"> края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25 000,00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25 000,00</w:t>
            </w:r>
          </w:p>
        </w:tc>
      </w:tr>
      <w:tr w:rsidR="00956EE0" w:rsidTr="009A2C05">
        <w:trPr>
          <w:trHeight w:val="143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Бюджет Чернышевского муниципального округа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5 000,00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5 000,00</w:t>
            </w:r>
          </w:p>
        </w:tc>
      </w:tr>
      <w:tr w:rsidR="00956EE0" w:rsidTr="009A2C05">
        <w:trPr>
          <w:trHeight w:val="220"/>
        </w:trPr>
        <w:tc>
          <w:tcPr>
            <w:tcW w:w="2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Cs/>
                <w:iCs/>
                <w:color w:val="000000"/>
                <w:sz w:val="16"/>
                <w:szCs w:val="16"/>
                <w:u w:color="000000"/>
              </w:rPr>
            </w:pPr>
            <w:r>
              <w:rPr>
                <w:sz w:val="20"/>
                <w:szCs w:val="20"/>
              </w:rPr>
              <w:t xml:space="preserve">Внебюджетные </w:t>
            </w:r>
            <w:proofErr w:type="gramStart"/>
            <w:r>
              <w:rPr>
                <w:sz w:val="20"/>
                <w:szCs w:val="20"/>
              </w:rPr>
              <w:t>источники(</w:t>
            </w:r>
            <w:proofErr w:type="gramEnd"/>
            <w:r>
              <w:rPr>
                <w:rFonts w:cs="Times New Roman"/>
                <w:sz w:val="20"/>
                <w:szCs w:val="20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90 000,00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90 000,00</w:t>
            </w:r>
          </w:p>
        </w:tc>
      </w:tr>
    </w:tbl>
    <w:p w:rsidR="00956EE0" w:rsidRDefault="00956EE0" w:rsidP="00956E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wordWrap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56EE0" w:rsidRDefault="00956EE0" w:rsidP="00956EE0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транспортной инфраструктуры на сельских территориях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»</w:t>
      </w: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0"/>
        <w:gridCol w:w="9259"/>
      </w:tblGrid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 комплекса процессных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Управления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956EE0" w:rsidRDefault="00956EE0" w:rsidP="00956EE0">
      <w:pPr>
        <w:pStyle w:val="ConsPlusNormal"/>
        <w:ind w:right="67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Показатели 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2840"/>
        <w:gridCol w:w="1257"/>
        <w:gridCol w:w="1146"/>
        <w:gridCol w:w="1110"/>
        <w:gridCol w:w="1008"/>
        <w:gridCol w:w="753"/>
        <w:gridCol w:w="709"/>
        <w:gridCol w:w="564"/>
        <w:gridCol w:w="564"/>
        <w:gridCol w:w="614"/>
        <w:gridCol w:w="631"/>
        <w:gridCol w:w="670"/>
        <w:gridCol w:w="2497"/>
      </w:tblGrid>
      <w:tr w:rsidR="00956EE0" w:rsidTr="009A2C05">
        <w:tc>
          <w:tcPr>
            <w:tcW w:w="20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54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417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38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368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  <w:gridSpan w:val="2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244" w:type="pct"/>
            <w:gridSpan w:val="6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841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956EE0" w:rsidTr="009A2C05">
        <w:tc>
          <w:tcPr>
            <w:tcW w:w="20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5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41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56EE0" w:rsidTr="009A2C05">
        <w:tc>
          <w:tcPr>
            <w:tcW w:w="20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56EE0" w:rsidTr="009A2C05">
        <w:tc>
          <w:tcPr>
            <w:tcW w:w="20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0" w:type="pct"/>
            <w:gridSpan w:val="13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1.К 2031 году повышена транспортная доступность к объектам, расположенным на сельских территориях (сельских агломерациях),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дорогам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обеспечивающим транспортные связи с 3 сельскими населёнными пунктами и (или) проходящими по их территории.</w:t>
            </w:r>
          </w:p>
        </w:tc>
      </w:tr>
      <w:tr w:rsidR="00956EE0" w:rsidTr="009A2C05">
        <w:tc>
          <w:tcPr>
            <w:tcW w:w="20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54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Доля населённых пунктов, транспортная доступность которых улучшена, в общем количестве сельских населённых пунктов</w:t>
            </w:r>
          </w:p>
        </w:tc>
        <w:tc>
          <w:tcPr>
            <w:tcW w:w="41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возрастание</w:t>
            </w:r>
          </w:p>
        </w:tc>
        <w:tc>
          <w:tcPr>
            <w:tcW w:w="38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6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6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16,6</w:t>
            </w:r>
          </w:p>
        </w:tc>
        <w:tc>
          <w:tcPr>
            <w:tcW w:w="215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22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956EE0" w:rsidRDefault="00956EE0" w:rsidP="00956EE0">
      <w:pPr>
        <w:spacing w:after="0"/>
        <w:jc w:val="center"/>
        <w:rPr>
          <w:b/>
        </w:rPr>
      </w:pPr>
    </w:p>
    <w:p w:rsidR="00956EE0" w:rsidRDefault="00956EE0" w:rsidP="00956EE0">
      <w:pPr>
        <w:spacing w:after="0"/>
        <w:jc w:val="center"/>
        <w:rPr>
          <w:b/>
        </w:rPr>
      </w:pPr>
      <w:r>
        <w:rPr>
          <w:b/>
        </w:rPr>
        <w:t>3. Перечень мероприятий (результатов) комплекса процессных мероприятий</w:t>
      </w:r>
    </w:p>
    <w:p w:rsidR="00956EE0" w:rsidRDefault="00956EE0" w:rsidP="00956EE0">
      <w:pPr>
        <w:spacing w:after="0"/>
        <w:jc w:val="center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523"/>
        <w:gridCol w:w="3491"/>
        <w:gridCol w:w="1229"/>
        <w:gridCol w:w="1336"/>
        <w:gridCol w:w="904"/>
        <w:gridCol w:w="582"/>
        <w:gridCol w:w="537"/>
        <w:gridCol w:w="767"/>
        <w:gridCol w:w="863"/>
        <w:gridCol w:w="989"/>
        <w:gridCol w:w="807"/>
        <w:gridCol w:w="679"/>
        <w:gridCol w:w="2196"/>
      </w:tblGrid>
      <w:tr w:rsidR="00956EE0" w:rsidTr="009A2C05">
        <w:trPr>
          <w:trHeight w:val="420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мероприятия (результата)</w:t>
            </w:r>
            <w:r>
              <w:rPr>
                <w:rStyle w:val="a3"/>
                <w:sz w:val="16"/>
                <w:szCs w:val="16"/>
              </w:rPr>
              <w:footnoteReference w:id="14"/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(по ОКЕИ)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Базовое значение</w:t>
            </w:r>
          </w:p>
        </w:tc>
        <w:tc>
          <w:tcPr>
            <w:tcW w:w="156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Значения мероприятия (результата), </w:t>
            </w:r>
            <w:r>
              <w:rPr>
                <w:sz w:val="16"/>
                <w:szCs w:val="16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</w:rPr>
              <w:t xml:space="preserve">Связь с показателем </w:t>
            </w:r>
          </w:p>
        </w:tc>
      </w:tr>
      <w:tr w:rsidR="00956EE0" w:rsidTr="009A2C05">
        <w:trPr>
          <w:trHeight w:val="272"/>
        </w:trPr>
        <w:tc>
          <w:tcPr>
            <w:tcW w:w="1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16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56EE0" w:rsidTr="009A2C05">
        <w:trPr>
          <w:trHeight w:val="197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1.К 2031 году повышена транспортная доступность к объектам, расположенным на сельских территориях (сельских агломерациях),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дорогам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обеспечивающим транспортные связи с 3 сельскими населёнными пунктами и (или) проходящими по их территории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E0" w:rsidTr="009A2C05">
        <w:trPr>
          <w:trHeight w:val="9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45"/>
              <w:jc w:val="both"/>
              <w:rPr>
                <w:rFonts w:ascii="Times New Roman" w:hAnsi="Times New Roman" w:cs="Times New Roman"/>
                <w:color w:val="ED7D31" w:themeColor="accent2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Отремонтированы (капитально)автомобильные дороги на сельских территориях (сельских агломерациях)</w:t>
            </w:r>
            <w:r>
              <w:rPr>
                <w:rFonts w:ascii="Times New Roman" w:hAnsi="Times New Roman" w:cs="Times New Roman"/>
                <w:color w:val="ED7D31" w:themeColor="accent2"/>
              </w:rPr>
              <w:t xml:space="preserve"> 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Соотношение среднемесячных располагаемых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38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отремонтированных автомобильных дорог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километр.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3,189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87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824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t>Отремонтированы (капитально) автомобильные дороги с твёрдым покрытием на сельских территориях (сельских агломерациях). Проект будет реализован в случае предоставления субсидии из бюджета Забайкальского края. Реализация проекта ремонта 1 дороги (протяжённостью 6,189 км) начата в 2025 году. Окончание работ и ввод в эксплуатацию в 2026 году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Финансовое обеспечение комплекса процессных мероприятий</w:t>
      </w:r>
    </w:p>
    <w:p w:rsidR="00956EE0" w:rsidRDefault="00956EE0" w:rsidP="00956EE0">
      <w:pPr>
        <w:spacing w:after="120"/>
        <w:ind w:firstLine="720"/>
        <w:jc w:val="both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8548"/>
        <w:gridCol w:w="1266"/>
        <w:gridCol w:w="810"/>
        <w:gridCol w:w="1153"/>
        <w:gridCol w:w="757"/>
        <w:gridCol w:w="1040"/>
        <w:gridCol w:w="1329"/>
      </w:tblGrid>
      <w:tr w:rsidR="00956EE0" w:rsidTr="009A2C05">
        <w:trPr>
          <w:trHeight w:val="695"/>
        </w:trPr>
        <w:tc>
          <w:tcPr>
            <w:tcW w:w="28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 /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финансового обеспечения</w:t>
            </w:r>
            <w:r>
              <w:rPr>
                <w:rStyle w:val="a3"/>
                <w:sz w:val="16"/>
                <w:szCs w:val="16"/>
              </w:rPr>
              <w:footnoteReference w:id="15"/>
            </w:r>
          </w:p>
        </w:tc>
        <w:tc>
          <w:tcPr>
            <w:tcW w:w="212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годам, тыс. рублей</w:t>
            </w:r>
          </w:p>
        </w:tc>
      </w:tr>
      <w:tr w:rsidR="00956EE0" w:rsidTr="009A2C05">
        <w:trPr>
          <w:trHeight w:val="467"/>
        </w:trPr>
        <w:tc>
          <w:tcPr>
            <w:tcW w:w="288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56EE0" w:rsidTr="009A2C05">
        <w:trPr>
          <w:trHeight w:val="467"/>
        </w:trPr>
        <w:tc>
          <w:tcPr>
            <w:tcW w:w="288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56EE0" w:rsidTr="009A2C05">
        <w:trPr>
          <w:trHeight w:val="282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</w:pPr>
            <w:r>
              <w:rPr>
                <w:rFonts w:cs="Times New Roman"/>
                <w:bCs/>
              </w:rPr>
              <w:t xml:space="preserve">1.К 2031 году повышена транспортная доступность к объектам, расположенным на сельских территориях (сельских агломерациях), </w:t>
            </w:r>
            <w:proofErr w:type="gramStart"/>
            <w:r>
              <w:rPr>
                <w:rFonts w:cs="Times New Roman"/>
                <w:bCs/>
              </w:rPr>
              <w:lastRenderedPageBreak/>
              <w:t>по дорогам</w:t>
            </w:r>
            <w:proofErr w:type="gramEnd"/>
            <w:r>
              <w:rPr>
                <w:rFonts w:cs="Times New Roman"/>
                <w:bCs/>
              </w:rPr>
              <w:t xml:space="preserve"> обеспечивающим транспортные связи с 3 сельскими населёнными пунктами и (или) проходящими по их территории</w:t>
            </w:r>
            <w:r>
              <w:rPr>
                <w:bCs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191 289,0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</w:p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</w:p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200 000,00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</w:p>
          <w:p w:rsidR="00956EE0" w:rsidRDefault="00956EE0" w:rsidP="009A2C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391289,0</w:t>
            </w:r>
          </w:p>
        </w:tc>
      </w:tr>
      <w:tr w:rsidR="00956EE0" w:rsidTr="009A2C05">
        <w:trPr>
          <w:trHeight w:val="282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Cs/>
              </w:rPr>
            </w:pPr>
            <w:r>
              <w:rPr>
                <w:bCs/>
              </w:rPr>
              <w:t>Отремонтированы автомобильные дороги на сельских территориях (сельских агломерациях), всего,</w:t>
            </w:r>
          </w:p>
          <w:p w:rsidR="00956EE0" w:rsidRDefault="00956EE0" w:rsidP="009A2C05">
            <w:pPr>
              <w:spacing w:after="0"/>
            </w:pPr>
            <w:r>
              <w:rPr>
                <w:bCs/>
              </w:rPr>
              <w:t xml:space="preserve"> в том числе: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191 289,0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</w:p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200 000,00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Cs/>
              </w:rPr>
            </w:pPr>
          </w:p>
          <w:p w:rsidR="00956EE0" w:rsidRDefault="00956EE0" w:rsidP="009A2C05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391289,0</w:t>
            </w:r>
          </w:p>
        </w:tc>
      </w:tr>
      <w:tr w:rsidR="00956EE0" w:rsidTr="009A2C05">
        <w:trPr>
          <w:trHeight w:val="361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</w:rPr>
            </w:pPr>
            <w:r>
              <w:rPr>
                <w:rFonts w:cs="Times New Roman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</w:rPr>
              <w:t>из  федерального</w:t>
            </w:r>
            <w:proofErr w:type="gramEnd"/>
            <w:r>
              <w:rPr>
                <w:rFonts w:cs="Times New Roman"/>
              </w:rPr>
              <w:t xml:space="preserve"> бюджета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187482,3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127 200,00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314682,3</w:t>
            </w:r>
          </w:p>
        </w:tc>
      </w:tr>
      <w:tr w:rsidR="00956EE0" w:rsidTr="009A2C05">
        <w:trPr>
          <w:trHeight w:val="281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/>
              </w:rPr>
            </w:pPr>
            <w:r>
              <w:rPr>
                <w:rFonts w:cs="Times New Roman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</w:rPr>
              <w:t xml:space="preserve">бюджета </w:t>
            </w:r>
            <w:r>
              <w:t xml:space="preserve"> Забайкальского</w:t>
            </w:r>
            <w:proofErr w:type="gramEnd"/>
            <w:r>
              <w:t xml:space="preserve"> края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1893,8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60 900,00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62793,8</w:t>
            </w:r>
          </w:p>
        </w:tc>
      </w:tr>
      <w:tr w:rsidR="00956EE0" w:rsidTr="009A2C05">
        <w:trPr>
          <w:trHeight w:val="143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</w:rPr>
            </w:pPr>
            <w:r>
              <w:t>Бюджет Чернышевского муниципального округа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1912,9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1 900,00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3812,9</w:t>
            </w:r>
          </w:p>
        </w:tc>
      </w:tr>
      <w:tr w:rsidR="00956EE0" w:rsidTr="009A2C05">
        <w:trPr>
          <w:trHeight w:val="220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Cs/>
                <w:iCs/>
                <w:color w:val="000000"/>
                <w:u w:color="000000"/>
              </w:rPr>
            </w:pPr>
            <w:r>
              <w:t xml:space="preserve">Внебюджетные </w:t>
            </w:r>
            <w:proofErr w:type="gramStart"/>
            <w:r>
              <w:t>источники(</w:t>
            </w:r>
            <w:proofErr w:type="gramEnd"/>
            <w:r>
              <w:rPr>
                <w:rFonts w:cs="Times New Roman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10 000,00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х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</w:pPr>
            <w:r>
              <w:t>10000,0</w:t>
            </w:r>
          </w:p>
        </w:tc>
      </w:tr>
    </w:tbl>
    <w:p w:rsidR="00956EE0" w:rsidRDefault="00956EE0" w:rsidP="00956EE0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956EE0" w:rsidRDefault="00956EE0" w:rsidP="00956EE0">
      <w:pPr>
        <w:pStyle w:val="ConsPlusNormal"/>
        <w:wordWrap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56EE0" w:rsidRDefault="00956EE0" w:rsidP="00956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жилищного строительства на сельских территориях»</w:t>
      </w:r>
    </w:p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0"/>
        <w:gridCol w:w="9259"/>
      </w:tblGrid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сельского хозяйства Управления экономики, труда и аграрной политики Чернышевского муниципального округа</w:t>
            </w:r>
          </w:p>
        </w:tc>
      </w:tr>
      <w:tr w:rsidR="00956EE0" w:rsidTr="009A2C05">
        <w:tc>
          <w:tcPr>
            <w:tcW w:w="1903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97" w:type="pct"/>
          </w:tcPr>
          <w:p w:rsidR="00956EE0" w:rsidRDefault="00956EE0" w:rsidP="009A2C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</w:tbl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Показатели комплекса процессных мероприятий</w:t>
      </w:r>
    </w:p>
    <w:p w:rsidR="00956EE0" w:rsidRDefault="00956EE0" w:rsidP="00956EE0">
      <w:pPr>
        <w:pStyle w:val="ConsPlusNormal"/>
        <w:shd w:val="clear" w:color="auto" w:fill="FFFFFF" w:themeFill="background1"/>
        <w:jc w:val="both"/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2846"/>
        <w:gridCol w:w="1257"/>
        <w:gridCol w:w="1146"/>
        <w:gridCol w:w="1110"/>
        <w:gridCol w:w="1014"/>
        <w:gridCol w:w="759"/>
        <w:gridCol w:w="715"/>
        <w:gridCol w:w="564"/>
        <w:gridCol w:w="564"/>
        <w:gridCol w:w="564"/>
        <w:gridCol w:w="638"/>
        <w:gridCol w:w="677"/>
        <w:gridCol w:w="2503"/>
      </w:tblGrid>
      <w:tr w:rsidR="00956EE0" w:rsidTr="009A2C05">
        <w:tc>
          <w:tcPr>
            <w:tcW w:w="20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54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задачи, показателя</w:t>
            </w:r>
          </w:p>
        </w:tc>
        <w:tc>
          <w:tcPr>
            <w:tcW w:w="417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380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Уровень показателя </w:t>
            </w:r>
          </w:p>
        </w:tc>
        <w:tc>
          <w:tcPr>
            <w:tcW w:w="368" w:type="pct"/>
            <w:vMerge w:val="restar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2">
              <w:r>
                <w:rPr>
                  <w:rFonts w:ascii="Times New Roman" w:hAnsi="Times New Roman" w:cs="Times New Roman"/>
                </w:rPr>
                <w:t>ОКЕИ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" w:type="pct"/>
            <w:gridSpan w:val="2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1244" w:type="pct"/>
            <w:gridSpan w:val="6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 по годам </w:t>
            </w:r>
          </w:p>
        </w:tc>
        <w:tc>
          <w:tcPr>
            <w:tcW w:w="8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(структурные подразделения) администрации округа, ответственные за достижение показателя</w:t>
            </w:r>
          </w:p>
        </w:tc>
      </w:tr>
      <w:tr w:rsidR="00956EE0" w:rsidTr="009A2C05">
        <w:tc>
          <w:tcPr>
            <w:tcW w:w="20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17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vMerge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5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1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56EE0" w:rsidTr="009A2C05">
        <w:tc>
          <w:tcPr>
            <w:tcW w:w="20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6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7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8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1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56EE0" w:rsidTr="009A2C05">
        <w:tc>
          <w:tcPr>
            <w:tcW w:w="200" w:type="pct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0" w:type="pct"/>
            <w:gridSpan w:val="13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1. Создание возможностей для улучшения </w:t>
            </w:r>
            <w:proofErr w:type="spellStart"/>
            <w:r>
              <w:rPr>
                <w:rFonts w:ascii="Times New Roman" w:hAnsi="Times New Roman" w:cs="Times New Roman"/>
              </w:rPr>
              <w:t>улучшения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жилищных условий 5 семей, проживающих на сельских территориях (агломерациях), к 2031 году за счёт предоставления социальных выплат;</w:t>
            </w:r>
          </w:p>
        </w:tc>
      </w:tr>
      <w:tr w:rsidR="00956EE0" w:rsidTr="009A2C05">
        <w:tc>
          <w:tcPr>
            <w:tcW w:w="20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954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Количество семей, улучшивших жилищные условия на сельских территориях (агломерациях)</w:t>
            </w:r>
          </w:p>
        </w:tc>
        <w:tc>
          <w:tcPr>
            <w:tcW w:w="417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возрастание</w:t>
            </w:r>
          </w:p>
        </w:tc>
        <w:tc>
          <w:tcPr>
            <w:tcW w:w="380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36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3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6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1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15" w:type="pct"/>
            <w:shd w:val="clear" w:color="auto" w:fill="FFFFFF" w:themeFill="background1"/>
          </w:tcPr>
          <w:p w:rsidR="00956EE0" w:rsidRDefault="00956EE0" w:rsidP="009A2C05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8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pct"/>
            <w:shd w:val="clear" w:color="auto" w:fill="FFFFFF" w:themeFill="background1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экономики, труда и аграрной политики Чернышевского муниципального округа</w:t>
            </w:r>
          </w:p>
        </w:tc>
      </w:tr>
    </w:tbl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Перечень мероприятий (результатов) комплекса процессных мероприятий</w:t>
      </w:r>
    </w:p>
    <w:p w:rsidR="00956EE0" w:rsidRDefault="00956EE0" w:rsidP="00956EE0">
      <w:pPr>
        <w:spacing w:after="0"/>
        <w:jc w:val="center"/>
        <w:rPr>
          <w:sz w:val="20"/>
          <w:szCs w:val="20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520"/>
        <w:gridCol w:w="3488"/>
        <w:gridCol w:w="1269"/>
        <w:gridCol w:w="1333"/>
        <w:gridCol w:w="901"/>
        <w:gridCol w:w="579"/>
        <w:gridCol w:w="536"/>
        <w:gridCol w:w="104"/>
        <w:gridCol w:w="648"/>
        <w:gridCol w:w="860"/>
        <w:gridCol w:w="986"/>
        <w:gridCol w:w="807"/>
        <w:gridCol w:w="679"/>
        <w:gridCol w:w="2193"/>
      </w:tblGrid>
      <w:tr w:rsidR="00956EE0" w:rsidTr="009A2C05">
        <w:trPr>
          <w:trHeight w:val="420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 мероприятия (результата)</w:t>
            </w:r>
            <w:r>
              <w:rPr>
                <w:rStyle w:val="a3"/>
                <w:sz w:val="16"/>
                <w:szCs w:val="16"/>
              </w:rPr>
              <w:footnoteReference w:id="16"/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 ОКЕИ)</w:t>
            </w:r>
          </w:p>
        </w:tc>
        <w:tc>
          <w:tcPr>
            <w:tcW w:w="4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155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Значения мероприятия (результата), </w:t>
            </w:r>
            <w:r>
              <w:rPr>
                <w:sz w:val="16"/>
                <w:szCs w:val="16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</w:rPr>
              <w:t xml:space="preserve">Связь с показателем </w:t>
            </w:r>
          </w:p>
        </w:tc>
      </w:tr>
      <w:tr w:rsidR="00956EE0" w:rsidTr="009A2C05">
        <w:trPr>
          <w:trHeight w:val="272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9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16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956EE0" w:rsidTr="009A2C05">
        <w:trPr>
          <w:trHeight w:val="197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возможностей для улучшения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улучшения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жилищных условий 5 семей, проживающих на сельских территориях (агломерациях), к 2031 году за счёт предоставления социальных выплат;</w:t>
            </w:r>
          </w:p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ind w:firstLineChars="157" w:firstLine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EE0" w:rsidTr="009A2C05">
        <w:trPr>
          <w:trHeight w:val="90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t xml:space="preserve">Осуществлено строительство (приобретение) жилья гражданами, проживающими на сельских территориях или </w:t>
            </w:r>
            <w:proofErr w:type="spellStart"/>
            <w:r>
              <w:lastRenderedPageBreak/>
              <w:t>изьявившими</w:t>
            </w:r>
            <w:proofErr w:type="spellEnd"/>
            <w:r>
              <w:t xml:space="preserve"> желание постоянно проживать на сельских территориях, и нуждающимися в улучшении жилищных условий, которым предоставлены социальные выплаты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Строительство, приобретение 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Квадратных метров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Соотношение среднемесячных располагаемых ресурсов сельских и городских домохозяйств</w:t>
            </w:r>
          </w:p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Доля населения сельских территорий и сельских агломераций в общей численности населения</w:t>
            </w:r>
          </w:p>
        </w:tc>
      </w:tr>
      <w:tr w:rsidR="00956EE0" w:rsidTr="009A2C05">
        <w:trPr>
          <w:trHeight w:val="387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 жилых домов, построенных с использованием деревянного домостроения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Квадратных метров Квадратных метров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56EE0" w:rsidTr="009A2C05">
        <w:trPr>
          <w:trHeight w:val="387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482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Гражданам предоставлена социальная выплата на строительство (приобретение) жилых </w:t>
            </w:r>
            <w:proofErr w:type="gramStart"/>
            <w:r>
              <w:rPr>
                <w:sz w:val="24"/>
                <w:szCs w:val="24"/>
              </w:rPr>
              <w:t>домов,  за</w:t>
            </w:r>
            <w:proofErr w:type="gramEnd"/>
            <w:r>
              <w:rPr>
                <w:sz w:val="24"/>
                <w:szCs w:val="24"/>
              </w:rPr>
              <w:t xml:space="preserve"> счёт которых на сельских территориях Чернышевского муниципального округа построены (приобретены) жилые дома.</w:t>
            </w:r>
          </w:p>
        </w:tc>
      </w:tr>
    </w:tbl>
    <w:p w:rsidR="00956EE0" w:rsidRDefault="00956EE0" w:rsidP="00956EE0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Финансовое обеспечение комплекса процессных мероприятий</w:t>
      </w:r>
    </w:p>
    <w:p w:rsidR="00956EE0" w:rsidRDefault="00956EE0" w:rsidP="00956EE0">
      <w:pPr>
        <w:spacing w:after="120"/>
        <w:ind w:firstLine="720"/>
        <w:jc w:val="both"/>
        <w:rPr>
          <w:sz w:val="24"/>
          <w:szCs w:val="24"/>
        </w:rPr>
      </w:pPr>
    </w:p>
    <w:tbl>
      <w:tblPr>
        <w:tblW w:w="5117" w:type="pct"/>
        <w:tblLook w:val="04A0" w:firstRow="1" w:lastRow="0" w:firstColumn="1" w:lastColumn="0" w:noHBand="0" w:noVBand="1"/>
      </w:tblPr>
      <w:tblGrid>
        <w:gridCol w:w="7961"/>
        <w:gridCol w:w="1121"/>
        <w:gridCol w:w="1180"/>
        <w:gridCol w:w="1076"/>
        <w:gridCol w:w="1136"/>
        <w:gridCol w:w="1076"/>
        <w:gridCol w:w="1353"/>
      </w:tblGrid>
      <w:tr w:rsidR="00956EE0" w:rsidTr="009A2C05">
        <w:trPr>
          <w:trHeight w:val="695"/>
        </w:trPr>
        <w:tc>
          <w:tcPr>
            <w:tcW w:w="26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 (результата) /</w:t>
            </w:r>
          </w:p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финансового обеспечения</w:t>
            </w:r>
            <w:r>
              <w:rPr>
                <w:rStyle w:val="a3"/>
                <w:sz w:val="16"/>
                <w:szCs w:val="16"/>
              </w:rPr>
              <w:footnoteReference w:id="17"/>
            </w:r>
          </w:p>
        </w:tc>
        <w:tc>
          <w:tcPr>
            <w:tcW w:w="23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финансового обеспечения по годам, тыс. рублей</w:t>
            </w:r>
          </w:p>
        </w:tc>
      </w:tr>
      <w:tr w:rsidR="00956EE0" w:rsidTr="009A2C05">
        <w:trPr>
          <w:trHeight w:val="467"/>
        </w:trPr>
        <w:tc>
          <w:tcPr>
            <w:tcW w:w="267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956EE0" w:rsidTr="009A2C05">
        <w:trPr>
          <w:trHeight w:val="467"/>
        </w:trPr>
        <w:tc>
          <w:tcPr>
            <w:tcW w:w="26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956EE0" w:rsidTr="009A2C05">
        <w:trPr>
          <w:trHeight w:val="282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pStyle w:val="ConsPlusNormal"/>
              <w:shd w:val="clear" w:color="auto" w:fill="FFFFFF" w:themeFill="background1"/>
              <w:tabs>
                <w:tab w:val="left" w:pos="1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возможностей для улучшения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улучшения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жилищных условий 5 семей, проживающих на сельских территориях (агломерациях), к 2031 году за счёт предоставления социальных выплат;</w:t>
            </w:r>
          </w:p>
          <w:p w:rsidR="00956EE0" w:rsidRDefault="00956EE0" w:rsidP="009A2C05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18622,2</w:t>
            </w:r>
          </w:p>
        </w:tc>
      </w:tr>
      <w:tr w:rsidR="00956EE0" w:rsidTr="009A2C05">
        <w:trPr>
          <w:trHeight w:val="282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Осуществлено строительство (приобретение) жилья гражданами, проживающими на сельских территориях или </w:t>
            </w:r>
            <w:proofErr w:type="spellStart"/>
            <w:r>
              <w:rPr>
                <w:b/>
                <w:bCs/>
                <w:sz w:val="24"/>
                <w:szCs w:val="24"/>
              </w:rPr>
              <w:t>изьявившими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желание постоянно проживать на сельских территориях, и нуждающимися в </w:t>
            </w:r>
            <w:r>
              <w:rPr>
                <w:b/>
                <w:bCs/>
                <w:sz w:val="24"/>
                <w:szCs w:val="24"/>
              </w:rPr>
              <w:lastRenderedPageBreak/>
              <w:t>улучшении жилищных условий, которым предоставлены социальные выплаты), всего,</w:t>
            </w:r>
          </w:p>
          <w:p w:rsidR="00956EE0" w:rsidRDefault="00956EE0" w:rsidP="009A2C05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3 724,44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3 724,44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18622,2</w:t>
            </w:r>
          </w:p>
        </w:tc>
      </w:tr>
      <w:tr w:rsidR="00956EE0" w:rsidTr="009A2C05">
        <w:trPr>
          <w:trHeight w:val="361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Субвенции и субсидии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из  федерального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1 180,64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1 180,64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1 180,64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1 180,64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1 180,64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5903,2</w:t>
            </w:r>
          </w:p>
        </w:tc>
      </w:tr>
      <w:tr w:rsidR="00956EE0" w:rsidTr="009A2C05">
        <w:trPr>
          <w:trHeight w:val="281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Субвенции и субсидии из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 Забайкальского</w:t>
            </w:r>
            <w:proofErr w:type="gramEnd"/>
            <w:r>
              <w:rPr>
                <w:sz w:val="24"/>
                <w:szCs w:val="24"/>
              </w:rPr>
              <w:t xml:space="preserve"> края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1 314,72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1 314,72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1 314,72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1 314,72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1 314,72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6573,60</w:t>
            </w:r>
          </w:p>
        </w:tc>
      </w:tr>
      <w:tr w:rsidR="00956EE0" w:rsidTr="009A2C05">
        <w:trPr>
          <w:trHeight w:val="143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Чернышевского муниципального округа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111,75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558,75</w:t>
            </w:r>
          </w:p>
        </w:tc>
      </w:tr>
      <w:tr w:rsidR="00956EE0" w:rsidTr="009A2C05">
        <w:trPr>
          <w:trHeight w:val="220"/>
        </w:trPr>
        <w:tc>
          <w:tcPr>
            <w:tcW w:w="2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6EE0" w:rsidRDefault="00956EE0" w:rsidP="009A2C05">
            <w:pPr>
              <w:spacing w:after="0"/>
              <w:rPr>
                <w:bCs/>
                <w:iCs/>
                <w:color w:val="000000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 xml:space="preserve">Внебюджетные </w:t>
            </w:r>
            <w:proofErr w:type="gramStart"/>
            <w:r>
              <w:rPr>
                <w:sz w:val="24"/>
                <w:szCs w:val="24"/>
              </w:rPr>
              <w:t>источники(</w:t>
            </w:r>
            <w:proofErr w:type="gramEnd"/>
            <w:r>
              <w:rPr>
                <w:rFonts w:cs="Times New Roman"/>
                <w:sz w:val="24"/>
                <w:szCs w:val="24"/>
              </w:rPr>
              <w:t>безвозмездные поступления внебюджетных фондов, физических и юридических лиц)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1 117,33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1117,33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1117,33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1117,33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1117,33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EE0" w:rsidRDefault="00956EE0" w:rsidP="009A2C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5586,65</w:t>
            </w:r>
          </w:p>
        </w:tc>
      </w:tr>
    </w:tbl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Default="00956EE0" w:rsidP="00956EE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956EE0" w:rsidRPr="002020A4" w:rsidRDefault="00956EE0" w:rsidP="00956EE0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>Глава муниципального района</w:t>
      </w:r>
    </w:p>
    <w:p w:rsidR="00956EE0" w:rsidRPr="002020A4" w:rsidRDefault="00956EE0" w:rsidP="00956EE0">
      <w:pPr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 w:rsidRPr="002020A4">
        <w:rPr>
          <w:rFonts w:eastAsia="Times New Roman" w:cs="Times New Roman"/>
          <w:bCs/>
          <w:szCs w:val="28"/>
          <w:lang w:eastAsia="ru-RU"/>
        </w:rPr>
        <w:t xml:space="preserve"> «Чернышевский </w:t>
      </w:r>
      <w:proofErr w:type="gramStart"/>
      <w:r w:rsidRPr="002020A4">
        <w:rPr>
          <w:rFonts w:eastAsia="Times New Roman" w:cs="Times New Roman"/>
          <w:bCs/>
          <w:szCs w:val="28"/>
          <w:lang w:eastAsia="ru-RU"/>
        </w:rPr>
        <w:t xml:space="preserve">район»   </w:t>
      </w:r>
      <w:proofErr w:type="gramEnd"/>
      <w:r w:rsidRPr="002020A4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                 </w:t>
      </w:r>
      <w:r w:rsidRPr="002020A4">
        <w:rPr>
          <w:rFonts w:eastAsia="Times New Roman" w:cs="Times New Roman"/>
          <w:bCs/>
          <w:szCs w:val="28"/>
          <w:lang w:eastAsia="ru-RU"/>
        </w:rPr>
        <w:t xml:space="preserve">  А.В. Подойницын</w:t>
      </w:r>
    </w:p>
    <w:p w:rsidR="00956EE0" w:rsidRDefault="00956EE0" w:rsidP="00956EE0">
      <w:pPr>
        <w:pStyle w:val="ConsPlusNormal"/>
        <w:jc w:val="both"/>
        <w:outlineLvl w:val="1"/>
        <w:rPr>
          <w:rFonts w:ascii="Times New Roman" w:hAnsi="Times New Roman" w:cs="Times New Roman"/>
        </w:rPr>
        <w:sectPr w:rsidR="00956EE0">
          <w:pgSz w:w="16840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956EE0" w:rsidRDefault="00956EE0" w:rsidP="00956EE0">
      <w:pPr>
        <w:spacing w:after="0"/>
        <w:jc w:val="both"/>
        <w:rPr>
          <w:rFonts w:cs="Times New Roman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74F" w:rsidRDefault="0080574F" w:rsidP="00956EE0">
      <w:pPr>
        <w:spacing w:after="0"/>
      </w:pPr>
      <w:r>
        <w:separator/>
      </w:r>
    </w:p>
  </w:endnote>
  <w:endnote w:type="continuationSeparator" w:id="0">
    <w:p w:rsidR="0080574F" w:rsidRDefault="0080574F" w:rsidP="00956E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74F" w:rsidRDefault="0080574F" w:rsidP="00956EE0">
      <w:pPr>
        <w:spacing w:after="0"/>
      </w:pPr>
      <w:r>
        <w:separator/>
      </w:r>
    </w:p>
  </w:footnote>
  <w:footnote w:type="continuationSeparator" w:id="0">
    <w:p w:rsidR="0080574F" w:rsidRDefault="0080574F" w:rsidP="00956EE0">
      <w:pPr>
        <w:spacing w:after="0"/>
      </w:pPr>
      <w:r>
        <w:continuationSeparator/>
      </w:r>
    </w:p>
  </w:footnote>
  <w:footnote w:id="1">
    <w:p w:rsidR="00956EE0" w:rsidRDefault="00956EE0" w:rsidP="00956EE0">
      <w:pPr>
        <w:spacing w:after="0"/>
      </w:pPr>
    </w:p>
  </w:footnote>
  <w:footnote w:id="2">
    <w:p w:rsidR="00956EE0" w:rsidRDefault="00956EE0" w:rsidP="00956EE0">
      <w:pPr>
        <w:pStyle w:val="a7"/>
        <w:spacing w:after="0"/>
      </w:pPr>
    </w:p>
  </w:footnote>
  <w:footnote w:id="3">
    <w:p w:rsidR="00956EE0" w:rsidRDefault="00956EE0" w:rsidP="00956EE0">
      <w:pPr>
        <w:pStyle w:val="a7"/>
        <w:spacing w:after="0"/>
      </w:pPr>
    </w:p>
  </w:footnote>
  <w:footnote w:id="4">
    <w:p w:rsidR="00956EE0" w:rsidRDefault="00956EE0" w:rsidP="00956EE0">
      <w:pPr>
        <w:spacing w:after="0"/>
        <w:jc w:val="both"/>
      </w:pPr>
    </w:p>
  </w:footnote>
  <w:footnote w:id="5">
    <w:p w:rsidR="00956EE0" w:rsidRDefault="00956EE0" w:rsidP="00956EE0">
      <w:pPr>
        <w:spacing w:after="0"/>
        <w:jc w:val="both"/>
      </w:pPr>
    </w:p>
  </w:footnote>
  <w:footnote w:id="6">
    <w:p w:rsidR="00956EE0" w:rsidRDefault="00956EE0" w:rsidP="00956EE0">
      <w:pPr>
        <w:spacing w:after="0"/>
        <w:jc w:val="both"/>
      </w:pPr>
    </w:p>
  </w:footnote>
  <w:footnote w:id="7">
    <w:p w:rsidR="00956EE0" w:rsidRDefault="00956EE0" w:rsidP="00956EE0">
      <w:pPr>
        <w:spacing w:after="0"/>
        <w:jc w:val="both"/>
      </w:pPr>
    </w:p>
  </w:footnote>
  <w:footnote w:id="8">
    <w:p w:rsidR="00956EE0" w:rsidRDefault="00956EE0" w:rsidP="00956EE0">
      <w:pPr>
        <w:pStyle w:val="a7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</w:footnote>
  <w:footnote w:id="9">
    <w:p w:rsidR="00956EE0" w:rsidRDefault="00956EE0" w:rsidP="00956EE0">
      <w:pPr>
        <w:pStyle w:val="a7"/>
        <w:spacing w:after="0" w:line="240" w:lineRule="auto"/>
      </w:pPr>
    </w:p>
  </w:footnote>
  <w:footnote w:id="10">
    <w:p w:rsidR="00956EE0" w:rsidRDefault="00956EE0" w:rsidP="00956EE0">
      <w:pPr>
        <w:pStyle w:val="a7"/>
        <w:spacing w:after="0" w:line="240" w:lineRule="auto"/>
      </w:pPr>
    </w:p>
  </w:footnote>
  <w:footnote w:id="11">
    <w:p w:rsidR="00956EE0" w:rsidRDefault="00956EE0" w:rsidP="00956EE0">
      <w:pPr>
        <w:pStyle w:val="a7"/>
        <w:spacing w:after="0" w:line="240" w:lineRule="auto"/>
        <w:jc w:val="both"/>
      </w:pPr>
    </w:p>
  </w:footnote>
  <w:footnote w:id="12">
    <w:p w:rsidR="00956EE0" w:rsidRDefault="00956EE0" w:rsidP="00956EE0">
      <w:pPr>
        <w:pStyle w:val="a7"/>
        <w:spacing w:after="0" w:line="240" w:lineRule="auto"/>
      </w:pPr>
    </w:p>
  </w:footnote>
  <w:footnote w:id="13">
    <w:p w:rsidR="00956EE0" w:rsidRDefault="00956EE0" w:rsidP="00956EE0">
      <w:pPr>
        <w:pStyle w:val="a7"/>
        <w:spacing w:after="0" w:line="240" w:lineRule="auto"/>
        <w:jc w:val="both"/>
      </w:pPr>
    </w:p>
  </w:footnote>
  <w:footnote w:id="14">
    <w:p w:rsidR="00956EE0" w:rsidRDefault="00956EE0" w:rsidP="00956EE0">
      <w:pPr>
        <w:pStyle w:val="a7"/>
        <w:spacing w:after="0" w:line="240" w:lineRule="auto"/>
      </w:pPr>
    </w:p>
  </w:footnote>
  <w:footnote w:id="15">
    <w:p w:rsidR="00956EE0" w:rsidRDefault="00956EE0" w:rsidP="00956EE0">
      <w:pPr>
        <w:pStyle w:val="a7"/>
        <w:spacing w:after="0" w:line="240" w:lineRule="auto"/>
        <w:jc w:val="both"/>
      </w:pPr>
    </w:p>
  </w:footnote>
  <w:footnote w:id="16">
    <w:p w:rsidR="00956EE0" w:rsidRDefault="00956EE0" w:rsidP="00956EE0">
      <w:pPr>
        <w:pStyle w:val="a7"/>
        <w:spacing w:after="0" w:line="240" w:lineRule="auto"/>
      </w:pPr>
    </w:p>
  </w:footnote>
  <w:footnote w:id="17">
    <w:p w:rsidR="00956EE0" w:rsidRDefault="00956EE0" w:rsidP="00956EE0">
      <w:pPr>
        <w:pStyle w:val="a7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FB6B"/>
    <w:multiLevelType w:val="singleLevel"/>
    <w:tmpl w:val="3742FB6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7957553D"/>
    <w:multiLevelType w:val="multilevel"/>
    <w:tmpl w:val="7957553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  <w:u w:val="no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int="default"/>
        <w:u w:val="none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u w:val="no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int="default"/>
        <w:u w:val="none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405B68"/>
    <w:rsid w:val="005B6A6D"/>
    <w:rsid w:val="006C0B77"/>
    <w:rsid w:val="0080574F"/>
    <w:rsid w:val="008242FF"/>
    <w:rsid w:val="00870751"/>
    <w:rsid w:val="00922C48"/>
    <w:rsid w:val="00956EE0"/>
    <w:rsid w:val="009574CF"/>
    <w:rsid w:val="00B915B7"/>
    <w:rsid w:val="00BB3208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6EE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56EE0"/>
    <w:pPr>
      <w:keepNext/>
      <w:spacing w:after="0"/>
      <w:jc w:val="center"/>
      <w:outlineLvl w:val="1"/>
    </w:pPr>
    <w:rPr>
      <w:rFonts w:eastAsia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56E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956E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footnote reference"/>
    <w:basedOn w:val="a0"/>
    <w:uiPriority w:val="99"/>
    <w:unhideWhenUsed/>
    <w:qFormat/>
    <w:rsid w:val="00956EE0"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sid w:val="00956EE0"/>
    <w:rPr>
      <w:color w:val="0000FF"/>
      <w:u w:val="single"/>
    </w:rPr>
  </w:style>
  <w:style w:type="paragraph" w:styleId="a5">
    <w:name w:val="Balloon Text"/>
    <w:basedOn w:val="a"/>
    <w:link w:val="11"/>
    <w:uiPriority w:val="99"/>
    <w:semiHidden/>
    <w:unhideWhenUsed/>
    <w:qFormat/>
    <w:rsid w:val="00956EE0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956EE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rsid w:val="00956EE0"/>
    <w:pPr>
      <w:spacing w:after="200" w:line="276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956EE0"/>
    <w:rPr>
      <w:rFonts w:eastAsiaTheme="minorEastAsi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qFormat/>
    <w:rsid w:val="00956EE0"/>
    <w:pPr>
      <w:tabs>
        <w:tab w:val="center" w:pos="4677"/>
        <w:tab w:val="right" w:pos="9355"/>
      </w:tabs>
      <w:spacing w:after="0"/>
      <w:ind w:firstLine="454"/>
      <w:jc w:val="both"/>
    </w:pPr>
    <w:rPr>
      <w:rFonts w:asciiTheme="minorHAnsi" w:hAnsiTheme="minorHAnsi"/>
      <w:sz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  <w:rsid w:val="00956EE0"/>
  </w:style>
  <w:style w:type="paragraph" w:styleId="ab">
    <w:name w:val="footer"/>
    <w:basedOn w:val="a"/>
    <w:link w:val="ac"/>
    <w:uiPriority w:val="99"/>
    <w:semiHidden/>
    <w:unhideWhenUsed/>
    <w:qFormat/>
    <w:rsid w:val="00956EE0"/>
    <w:pPr>
      <w:tabs>
        <w:tab w:val="center" w:pos="4677"/>
        <w:tab w:val="right" w:pos="9355"/>
      </w:tabs>
      <w:spacing w:after="0"/>
      <w:ind w:firstLine="454"/>
      <w:jc w:val="both"/>
    </w:pPr>
    <w:rPr>
      <w:rFonts w:asciiTheme="minorHAnsi" w:hAnsiTheme="minorHAnsi"/>
      <w:sz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956EE0"/>
  </w:style>
  <w:style w:type="paragraph" w:styleId="ad">
    <w:name w:val="Normal (Web)"/>
    <w:basedOn w:val="a"/>
    <w:uiPriority w:val="99"/>
    <w:unhideWhenUsed/>
    <w:qFormat/>
    <w:rsid w:val="00956E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956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956EE0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rsid w:val="00956E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56EE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formattext">
    <w:name w:val="formattext"/>
    <w:basedOn w:val="a"/>
    <w:qFormat/>
    <w:rsid w:val="00956E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link w:val="a5"/>
    <w:uiPriority w:val="99"/>
    <w:semiHidden/>
    <w:qFormat/>
    <w:rsid w:val="00956E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956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956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0">
    <w:name w:val="Гипертекстовая ссылка"/>
    <w:basedOn w:val="a0"/>
    <w:uiPriority w:val="99"/>
    <w:qFormat/>
    <w:rsid w:val="00956EE0"/>
    <w:rPr>
      <w:color w:val="106BBE"/>
    </w:rPr>
  </w:style>
  <w:style w:type="paragraph" w:customStyle="1" w:styleId="s1">
    <w:name w:val="s_1"/>
    <w:basedOn w:val="a"/>
    <w:qFormat/>
    <w:rsid w:val="00956E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956EE0"/>
  </w:style>
  <w:style w:type="paragraph" w:customStyle="1" w:styleId="empty">
    <w:name w:val="empty"/>
    <w:basedOn w:val="a"/>
    <w:qFormat/>
    <w:rsid w:val="00956E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qFormat/>
    <w:rsid w:val="00956EE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95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qFormat/>
    <w:rsid w:val="00956EE0"/>
  </w:style>
  <w:style w:type="table" w:customStyle="1" w:styleId="21">
    <w:name w:val="Сетка таблицы2"/>
    <w:basedOn w:val="a1"/>
    <w:uiPriority w:val="39"/>
    <w:qFormat/>
    <w:rsid w:val="00956EE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hyperlinkmrcssattr">
    <w:name w:val="msohyperlink_mr_css_attr"/>
    <w:basedOn w:val="a0"/>
    <w:qFormat/>
    <w:rsid w:val="00956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96922B56823C61B81CC62AC804281075924AADCF687232E34B28759E8CBBD6F7249EE390B077EC44D91BB171By3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rnyshev.75.ru/" TargetMode="External"/><Relationship Id="rId12" Type="http://schemas.openxmlformats.org/officeDocument/2006/relationships/hyperlink" Target="consultantplus://offline/ref=18096922B56823C61B81CC62AC804281075924AADCF687232E34B28759E8CBBD6F7249EE390B077EC44D91BB171By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8096922B56823C61B81CC62AC804281075924AADCF687232E34B28759E8CBBD6F7249EE390B077EC44D91BB171By3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096922B56823C61B81CC62AC804281075924AADCF687232E34B28759E8CBBD6F7249EE390B077EC44D91BB171By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096922B56823C61B81CC62AC804281075924AADCF687232E34B28759E8CBBD6F7249EE390B077EC44D91BB171By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6500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8</cp:revision>
  <cp:lastPrinted>2026-01-16T05:41:00Z</cp:lastPrinted>
  <dcterms:created xsi:type="dcterms:W3CDTF">2025-11-05T00:40:00Z</dcterms:created>
  <dcterms:modified xsi:type="dcterms:W3CDTF">2026-01-16T05:42:00Z</dcterms:modified>
</cp:coreProperties>
</file>