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53" w:rsidRDefault="00D51653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1653" w:rsidRDefault="00D51653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5C6" w:rsidRDefault="00A5019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D55C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D55C6" w:rsidRPr="00FD55C6" w:rsidRDefault="00A5019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5C6">
        <w:rPr>
          <w:rFonts w:ascii="Times New Roman" w:eastAsia="Times New Roman" w:hAnsi="Times New Roman" w:cs="Times New Roman"/>
          <w:b/>
          <w:sz w:val="28"/>
          <w:szCs w:val="28"/>
        </w:rPr>
        <w:t>Чернышевского</w:t>
      </w:r>
    </w:p>
    <w:p w:rsidR="00D51653" w:rsidRPr="00FD55C6" w:rsidRDefault="00A5019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5C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51653" w:rsidRPr="00FD55C6" w:rsidRDefault="00A5019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5C6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D51653" w:rsidRDefault="00D51653">
      <w:pPr>
        <w:pStyle w:val="af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653" w:rsidRDefault="00A5019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 »                    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№ </w:t>
      </w:r>
    </w:p>
    <w:p w:rsidR="00D51653" w:rsidRDefault="00D5165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«Профилактика 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правонарушений на территории Чернышевского муниципального округа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края»</w:t>
      </w:r>
    </w:p>
    <w:p w:rsidR="00D51653" w:rsidRDefault="00D5165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Федеральным законом  </w:t>
      </w:r>
      <w:r>
        <w:rPr>
          <w:rFonts w:ascii="Times New Roman" w:hAnsi="Times New Roman" w:cs="Times New Roman"/>
          <w:bCs/>
          <w:sz w:val="28"/>
          <w:szCs w:val="28"/>
        </w:rPr>
        <w:t>от 20.03.2025г №33 –ФЗ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МР «Чернышевский район» от 10.09.2018г. № 454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разработки, реализации и оценки 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программ муниципального района «Чернышевский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,  Уставом Чернышевского муниципального округа , администрация Чернышевского муниципального округа 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51653" w:rsidRDefault="00D516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51653" w:rsidRDefault="00D516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51653" w:rsidRDefault="00A5019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1.Утвердить прилагаемую муниципальную программу Чернышевского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Чернышевского муниципального округа Забайкальского края</w:t>
      </w:r>
      <w:r w:rsidR="00A542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653" w:rsidRDefault="00A5019F">
      <w:pPr>
        <w:pStyle w:val="af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2.Контроль за реализацией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Чернышевского муниципального округа Забайкальского края</w:t>
      </w:r>
      <w:r w:rsidR="00A542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Чернышевского МО.</w:t>
      </w:r>
    </w:p>
    <w:p w:rsidR="00A54210" w:rsidRPr="00A54210" w:rsidRDefault="00A5019F" w:rsidP="00A542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4210" w:rsidRPr="00A5421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</w:t>
      </w:r>
      <w:r w:rsidR="00A54210">
        <w:rPr>
          <w:rFonts w:ascii="Times New Roman" w:eastAsia="Times New Roman" w:hAnsi="Times New Roman" w:cs="Times New Roman"/>
          <w:sz w:val="28"/>
          <w:szCs w:val="28"/>
        </w:rPr>
        <w:t xml:space="preserve"> (обнародовать)</w:t>
      </w:r>
      <w:r w:rsidR="00A54210" w:rsidRPr="00A54210">
        <w:rPr>
          <w:rFonts w:ascii="Times New Roman" w:eastAsia="Times New Roman" w:hAnsi="Times New Roman" w:cs="Times New Roman"/>
          <w:sz w:val="28"/>
          <w:szCs w:val="28"/>
        </w:rPr>
        <w:t xml:space="preserve">  в Порядке, установленном Уставом Чернышевского муниципального округа Забайкальского края и разместить на  официальном сайте Администрации Чернышевского муниципального округа в информационно-телекоммуникационной сети «Интернет»  </w:t>
      </w:r>
      <w:hyperlink r:id="rId8" w:history="1">
        <w:r w:rsidR="00A54210" w:rsidRPr="00A5421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www.chernishev.75.ru,</w:t>
        </w:r>
      </w:hyperlink>
      <w:r w:rsidR="00A54210" w:rsidRPr="00A54210">
        <w:rPr>
          <w:rFonts w:ascii="Times New Roman" w:eastAsia="Times New Roman" w:hAnsi="Times New Roman" w:cs="Times New Roman"/>
          <w:sz w:val="28"/>
          <w:szCs w:val="28"/>
        </w:rPr>
        <w:t xml:space="preserve"> в разделе Документы.</w:t>
      </w:r>
    </w:p>
    <w:p w:rsidR="00D51653" w:rsidRDefault="00A501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Чернышевского 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А.В.Подойницын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1653" w:rsidRDefault="00A5019F">
      <w:pPr>
        <w:pStyle w:val="ConsPlusNormal"/>
        <w:widowControl/>
        <w:ind w:left="50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D51653" w:rsidRDefault="00A5019F">
      <w:pPr>
        <w:pStyle w:val="ConsPlusNormal"/>
        <w:widowControl/>
        <w:ind w:left="50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51653" w:rsidRDefault="00A5019F">
      <w:pPr>
        <w:pStyle w:val="ConsPlusNormal"/>
        <w:widowControl/>
        <w:wordWrap w:val="0"/>
        <w:ind w:left="50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:rsidR="00D51653" w:rsidRDefault="00A5019F">
      <w:pPr>
        <w:pStyle w:val="ConsPlusNormal"/>
        <w:widowControl/>
        <w:ind w:left="50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от                 2026г</w:t>
      </w:r>
    </w:p>
    <w:p w:rsidR="00D51653" w:rsidRDefault="00D51653">
      <w:pPr>
        <w:pStyle w:val="af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51653" w:rsidRDefault="00A5019F">
      <w:pPr>
        <w:pStyle w:val="af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Муниципальная  программа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«Профилактика 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правонарушений на территории Чернышевского муниципального округа</w:t>
      </w:r>
    </w:p>
    <w:p w:rsidR="00D51653" w:rsidRDefault="00A501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края»</w:t>
      </w:r>
    </w:p>
    <w:p w:rsidR="00D51653" w:rsidRDefault="00D51653">
      <w:pPr>
        <w:pStyle w:val="af0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A5019F">
      <w:pPr>
        <w:pStyle w:val="af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Паспорт программы</w:t>
      </w:r>
    </w:p>
    <w:tbl>
      <w:tblPr>
        <w:tblW w:w="9923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7579"/>
      </w:tblGrid>
      <w:tr w:rsidR="00D51653">
        <w:trPr>
          <w:trHeight w:val="91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53" w:rsidRDefault="00A501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«Профилактика 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правонарушений на территории Чернышевского муниципального округа Забайкальского края»</w:t>
            </w:r>
          </w:p>
        </w:tc>
      </w:tr>
      <w:tr w:rsidR="00D51653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молодежной политики администрации Чернышевского муниципального округа</w:t>
            </w:r>
          </w:p>
        </w:tc>
      </w:tr>
      <w:tr w:rsidR="00D51653">
        <w:tc>
          <w:tcPr>
            <w:tcW w:w="23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-муниципальное казенное учреждение «Комитет образования и молодежной политики администрации Чернышевского МО;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муниципальное казенное учреждение «Комитет культуры администрации Чернышевского МО;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-Комиссия по делам несовершеннолетних администрации Чернышевского МО;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-Государственный Фонд поддержки участников СВО «Защитники Отечества»;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ОМВД России Забайкальского края по Чернышевскому району;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-отдел юридической и кадровой работы администрации Чернышевского МО.;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КЦЗН Забайкальского края по Чернышевскому району</w:t>
            </w:r>
          </w:p>
        </w:tc>
      </w:tr>
      <w:tr w:rsidR="00D51653">
        <w:trPr>
          <w:trHeight w:val="712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51653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обеспечению общественной безопасности, защите прав и свобод граждан на территории Чернышевского муниципального округа</w:t>
            </w:r>
          </w:p>
        </w:tc>
      </w:tr>
      <w:tr w:rsidR="00D51653">
        <w:tc>
          <w:tcPr>
            <w:tcW w:w="2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Вовлечение общественности в профилактику правонарушений и преступлений. 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Активизация работы по предупреждению и профилактике правонарушений, совершаемых в общественных местах. 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Профилактика правонарушений и преступлений несовершеннолетних, в том числе повторных на территории Чернышевского муниципального округа.</w:t>
            </w:r>
          </w:p>
          <w:p w:rsidR="00D51653" w:rsidRDefault="001618BA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м</w:t>
            </w:r>
            <w:r w:rsidR="00A5019F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r w:rsidR="00034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019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ресоциализацию и социальную адаптацию участников СВО, ранее привлекавшихся к уголовной ответственности. 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Информационное обеспечение профилактики правонарушений.</w:t>
            </w:r>
          </w:p>
          <w:p w:rsidR="00D51653" w:rsidRDefault="00D51653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1653">
        <w:trPr>
          <w:trHeight w:val="457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Конечные результаты муниципальной программы</w:t>
            </w:r>
          </w:p>
        </w:tc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позволит: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повысить эффективность системы социальной профилактики правонарушений на территории 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скоординировать действия органов местного самоуправления и заинтересованных структур в вопросах профилактики правонарушений;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улучшить информационное обеспечение деятельности государственных органов, общественных организаций и населения по вопросам профилактики правонарушений;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-продолжить работу по оздоровлению обстановки в общественных местах;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усилить профилактику правонарушений в молодежной среде;</w:t>
            </w:r>
          </w:p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результативность мероприятий, направленных на ресоциализацию и социальную адаптацию участников СВО, ранее привлекавшихся к уголовной ответственности. </w:t>
            </w:r>
          </w:p>
        </w:tc>
      </w:tr>
      <w:tr w:rsidR="00D51653">
        <w:trPr>
          <w:trHeight w:val="457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 индикаторы муниципальной программы</w:t>
            </w:r>
          </w:p>
        </w:tc>
        <w:tc>
          <w:tcPr>
            <w:tcW w:w="7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разработанных положений о совете профилактики правонарушений в коллективах учреждений, организаций, предприятий;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созданных движений юных помощников полиции, юных инспекторов безопасности дорожного движения;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дел о семейном дебоширстве;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преступлений, совершенных в общественных местах;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 профилактической направленности;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детей состоящих на профилактическом учете в комиссии по делам несовершеннолетних;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роста количества административных правонарушений, совершаемых несовершеннолетними;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размещенных в СМИ, в иных источниках материалов, связанных с профилактикой правонарушений и преступлений;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мероприятий, направленных на ресоциализацию и социальную адаптацию участников СВО, ранее привлекавшихся к уголовной ответственности.</w:t>
            </w:r>
          </w:p>
        </w:tc>
      </w:tr>
      <w:tr w:rsidR="00D51653">
        <w:trPr>
          <w:trHeight w:val="133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 годы.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этап.</w:t>
            </w:r>
          </w:p>
        </w:tc>
      </w:tr>
      <w:tr w:rsidR="00D51653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обеспечение муниципальной программы с указанием источников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Программы из средств бюджета </w:t>
            </w:r>
            <w:r w:rsidR="00F40DAE">
              <w:rPr>
                <w:rFonts w:ascii="Times New Roman" w:hAnsi="Times New Roman" w:cs="Times New Roman"/>
              </w:rPr>
              <w:t>Чернышевского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составляет 600,0 тыс. рублей, в том числе: </w:t>
            </w:r>
          </w:p>
          <w:p w:rsidR="00D51653" w:rsidRDefault="00A50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2026 году –100 тыс. рублей; </w:t>
            </w:r>
          </w:p>
          <w:p w:rsidR="00D51653" w:rsidRDefault="00A50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2027 году –110 тыс. рублей.</w:t>
            </w:r>
          </w:p>
          <w:p w:rsidR="00D51653" w:rsidRDefault="00A5019F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в 2028 году –120 тыс.  рублей</w:t>
            </w:r>
          </w:p>
          <w:p w:rsidR="00D51653" w:rsidRDefault="00A5019F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в 2029 году –130 тыс. рублей</w:t>
            </w:r>
          </w:p>
          <w:p w:rsidR="00D51653" w:rsidRDefault="00A5019F">
            <w:pPr>
              <w:pStyle w:val="Default"/>
              <w:contextualSpacing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в 2030 году  -140  тыс. рублей</w:t>
            </w:r>
          </w:p>
        </w:tc>
      </w:tr>
    </w:tbl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F80" w:rsidRDefault="00656F80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F80" w:rsidRDefault="00656F80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F80" w:rsidRDefault="00656F80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F80" w:rsidRDefault="00656F80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F80" w:rsidRDefault="00656F80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0DAE" w:rsidRDefault="00F40DAE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0DAE" w:rsidRDefault="00F40DAE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0DAE" w:rsidRDefault="00F40DAE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0DAE" w:rsidRDefault="00F40DAE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51653" w:rsidRDefault="00A5019F">
      <w:pPr>
        <w:pStyle w:val="ae"/>
        <w:numPr>
          <w:ilvl w:val="0"/>
          <w:numId w:val="1"/>
        </w:numPr>
        <w:suppressAutoHyphens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целей и задач муниципальной программы, прогноз развития соответствующей сферы, 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</w:pPr>
    </w:p>
    <w:p w:rsidR="00DE6159" w:rsidRDefault="00DE6159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 программа «Профилактика </w:t>
      </w:r>
      <w:r w:rsidR="0097354A">
        <w:rPr>
          <w:rFonts w:ascii="Times New Roman" w:eastAsia="Times New Roman" w:hAnsi="Times New Roman" w:cs="Times New Roman"/>
          <w:sz w:val="28"/>
          <w:szCs w:val="28"/>
        </w:rPr>
        <w:t>правонарушений на территории Чернышевского муниципального округа Забайкальского края» разработана в соответствии с Конституцией Российской Федерации, Федеральными Законами, Указами Президента</w:t>
      </w:r>
      <w:r w:rsidR="0043177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Кодексом Российской Федерации об административных правонарушениях, иными федеральными нормативными правовыми актами, а также принимаемыми в соответствии с ними нормативными правовыми актами государственных органов и органов местного самоуправления муниципального округа.</w:t>
      </w:r>
    </w:p>
    <w:p w:rsidR="00431770" w:rsidRDefault="00431770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Наибольшую социальную напряжённость в государстве вызывает вопрос о состоянии преступности. Криминогенный потенциал нынешнего российского общества весьма высок. Преступность, существуя в обществе, пронизывает различные его сферы, определяет состояние общественной и личной безопасности, препятствует эффективному проведению социально-экономических преобразований.</w:t>
      </w:r>
    </w:p>
    <w:p w:rsidR="00431770" w:rsidRDefault="00431770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особое значение приобретает выработка комплексных мер, направленных на предупреждение, выявление, устранение причин и условий, способствующих совершенствованию преступлений и иных правонарушений.</w:t>
      </w:r>
      <w:r w:rsidR="00D56741">
        <w:rPr>
          <w:rFonts w:ascii="Times New Roman" w:eastAsia="Times New Roman" w:hAnsi="Times New Roman" w:cs="Times New Roman"/>
          <w:sz w:val="28"/>
          <w:szCs w:val="28"/>
        </w:rPr>
        <w:t xml:space="preserve"> Система профилактики правонарушений  предусматривает консолидацию усилий органов государственной власти и местного самоуправления, правоохранительных органов и населения в  противодействии преступности и правонарушений, и в первую очередь в профилактике безнадзорности и правонарушений среди несовершеннолетних, в развитии института добровольных общественных объединений правоохранительной направленности, а также различных форм участия общественных формирований, самих граждан и негосударственных организаций в охране общественного порядка.</w:t>
      </w:r>
    </w:p>
    <w:p w:rsidR="00D56741" w:rsidRDefault="00D5674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Целенаправленная деятельность органов местного самоуправления и органов внутренних дел позволяет держать ситуацию в вопросах обеспечения безопасности района и его жителей под контролем </w:t>
      </w:r>
      <w:r w:rsidR="00F97882">
        <w:rPr>
          <w:rFonts w:ascii="Times New Roman" w:eastAsia="Times New Roman" w:hAnsi="Times New Roman" w:cs="Times New Roman"/>
          <w:sz w:val="28"/>
          <w:szCs w:val="28"/>
        </w:rPr>
        <w:t>и сохранять её стабильной.</w:t>
      </w:r>
    </w:p>
    <w:p w:rsidR="00F97882" w:rsidRDefault="00F97882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за прошлые периоды удалось добиться определённых положительных тенденций в профилактике правонарушений на территории муниципального округа</w:t>
      </w:r>
      <w:r w:rsidR="004847E7">
        <w:rPr>
          <w:rFonts w:ascii="Times New Roman" w:eastAsia="Times New Roman" w:hAnsi="Times New Roman" w:cs="Times New Roman"/>
          <w:sz w:val="28"/>
          <w:szCs w:val="28"/>
        </w:rPr>
        <w:t xml:space="preserve">. На постоянной </w:t>
      </w:r>
      <w:r w:rsidR="003149D1">
        <w:rPr>
          <w:rFonts w:ascii="Times New Roman" w:eastAsia="Times New Roman" w:hAnsi="Times New Roman" w:cs="Times New Roman"/>
          <w:sz w:val="28"/>
          <w:szCs w:val="28"/>
        </w:rPr>
        <w:t>основе проводятся дни профилактики в населённых пунктах. На заседаниях комиссии ежеквартально анализируются проведённые мероприятия. Встречи  участковых   уполномоченных полиции  с населением проводятся систематически по графику.</w:t>
      </w:r>
    </w:p>
    <w:p w:rsidR="00D51653" w:rsidRDefault="00A5019F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2025 год оперативная</w:t>
      </w:r>
      <w:r w:rsidR="00F40DAE">
        <w:rPr>
          <w:rFonts w:ascii="Times New Roman" w:eastAsia="Times New Roman" w:hAnsi="Times New Roman" w:cs="Times New Roman"/>
          <w:sz w:val="28"/>
          <w:szCs w:val="28"/>
        </w:rPr>
        <w:t xml:space="preserve"> обстановка на территории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характеризовалась высокой напряженностью, в условиях некомплекта личного состава, с учетом условий функционирования, при этом  удалось удержать ранее достигнутые положительные результаты.</w:t>
      </w:r>
    </w:p>
    <w:p w:rsidR="00D51653" w:rsidRDefault="00A5019F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истекший период зарегистрировано 8998 заявлений и сообщений о преступлениях, административных правонарушениях и иных происшествиях, что на 57 сообщений  меньше аналогичного периода прошлого года. Наблюдается снижение по возбужденным уголовным делам с 388 до 316, по вынесенным постановлениям об отказе в возбуждении уголовного дела с 1851 до 1722, снижение материалов процессуальных проверок переданным по по</w:t>
      </w:r>
      <w:r w:rsidR="003D743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следственности (подсудности) или по территориальности с 311 до 309. При этом наблюдается рост приобщенных материалов к номенклатурному делу прилагаемого к КУСП (с 2178 до 2424), воз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бужденных дел об административном правонарушении (с 466 до 514), передаче по подведомственности (с 223 до 298).</w:t>
      </w:r>
    </w:p>
    <w:p w:rsidR="00D51653" w:rsidRDefault="00A5019F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целом оперативная обстановка на территории обслуживания характеризуется снижением общего количест</w:t>
      </w:r>
      <w:r w:rsidR="003D743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 зарегистрированных преступлений на 13,8%, всего зарегистрировано 413 преступных деяния (АППГ 479).</w:t>
      </w:r>
    </w:p>
    <w:p w:rsidR="00D51653" w:rsidRDefault="00A5019F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видам преступлений , в сравнении с аналогичным периодом прошлого года снизилось количество зарегистрированных преступлений таких как: причинение тяжкого вреда здоровью (с 11 до 5), грабежей (с 5 до 1), краж из квартир (с15 до 6), угоны транспортных средств (с 5 до 3), мошенничеств (с 77 до 56).</w:t>
      </w:r>
    </w:p>
    <w:p w:rsidR="00D51653" w:rsidRDefault="00A5019F" w:rsidP="00624477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видам преступлений, в сравнении с аналогичным периодом прошлого года, допущен рост краж чужого имущества (с 93 до 95), незаконная рубка деревьев и кустарников (с 14 до 17), кража денежных средств с банковского счета (с 15 до 27), краж транспортных средств (с 7 до 8).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благодаря проводимой работе по профилактике ИТТ (публикации в районной газете «Наше время», социальных сетях, проводимые беседы), анализ складывающейся оперативной обстановки показывает, что массив преступных деяний, совершенных с использованием информационно-телекоммуникационных технологий снижен с 169 до 96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деятельности органов внутренних дел является раскрываемость преступлений.</w:t>
      </w:r>
    </w:p>
    <w:p w:rsidR="00D51653" w:rsidRDefault="00624477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5019F">
        <w:rPr>
          <w:rFonts w:ascii="Times New Roman" w:hAnsi="Times New Roman" w:cs="Times New Roman"/>
          <w:sz w:val="28"/>
          <w:szCs w:val="28"/>
        </w:rPr>
        <w:t xml:space="preserve"> 2025 года окончено производством 187 эпизодов преступной деятельности, в том числе в суд направлен 168 эпизодов.</w:t>
      </w:r>
    </w:p>
    <w:p w:rsidR="00D51653" w:rsidRDefault="00624477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5019F">
        <w:rPr>
          <w:rFonts w:ascii="Times New Roman" w:hAnsi="Times New Roman" w:cs="Times New Roman"/>
          <w:sz w:val="28"/>
          <w:szCs w:val="28"/>
        </w:rPr>
        <w:t xml:space="preserve"> 2025 года удельный вес раскрытых преступлений, от числа расследованных составил 48,7%, что ниже уровня прошлого года на 3,7% АППГ 52,4%. Также следует отметить, что снижен удельный вес оконченных преступлений предварительное следствие по которым обязательно на 3,9% (с 32,6% до 28,7%), в том числе тяжких и особо тяжких на 11,8% (с 53,8 до 42%), преступлений расследуемым в форме дознания с 76,1% до 74,4%.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проведенного анализа статистических данных видно, что требует особого внимания организация работы по раскрытию преступлений в целом, а в частности таких преступлений, как кражи чужого имущества, в том числе кражи сотовых телефонов, незаконная порубка деревьев, кражи с банковского счета, мошенничества.</w:t>
      </w:r>
    </w:p>
    <w:p w:rsidR="00D51653" w:rsidRDefault="00624477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5019F">
        <w:rPr>
          <w:rFonts w:ascii="Times New Roman" w:hAnsi="Times New Roman" w:cs="Times New Roman"/>
          <w:sz w:val="28"/>
          <w:szCs w:val="28"/>
        </w:rPr>
        <w:t xml:space="preserve"> 2025 года на территории Черны</w:t>
      </w:r>
      <w:r w:rsidR="003D743E">
        <w:rPr>
          <w:rFonts w:ascii="Times New Roman" w:hAnsi="Times New Roman" w:cs="Times New Roman"/>
          <w:sz w:val="28"/>
          <w:szCs w:val="28"/>
        </w:rPr>
        <w:t>шевского муниципального округа</w:t>
      </w:r>
      <w:r w:rsidR="00A5019F">
        <w:rPr>
          <w:rFonts w:ascii="Times New Roman" w:hAnsi="Times New Roman" w:cs="Times New Roman"/>
          <w:sz w:val="28"/>
          <w:szCs w:val="28"/>
        </w:rPr>
        <w:t xml:space="preserve"> сотрудниками ОМВД выявлено 12 преступлений, связанных с незаконным оборотом наркотических средств (АППГ - 14), удельный вес оконченных преступлений составил 100%, АППГ 82,4%.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ОМВД проведено 30 ОПМ, из них 20 по линии ОГИБДД («Нетрезвый водитель» - 7, «Мотостоп» - 7, «Водители, не имеющие прав управления» - 1, «Ребенок - главный пассажир» - 1, «Пристегнись» - 1, «Стоп - контроль» - 1, ОПМ на ФАД «Амур» (по большегрузам) - 2). 10 направлены на профилактику преступлений и административных правонарушений, совершаемых на бытовой почве, на улице и в общественных местах, в том числе в состоянии алкогольного опьянения, это ОПМ «Профилактика» - 4, «День профилактики», «Рецидив» - 2, «Семья» - 2, «Быт» -2, «Алкоголь». В том числе благодаря проведенным ОПМ состояние общественного порядка на территории Чернышевского</w:t>
      </w:r>
      <w:r w:rsidR="0062447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снижением на 9,4% преступлений, совершенных в общественных местах (с 64 до 58), в том числе совершенных на улице на 19% (с 58 до </w:t>
      </w:r>
      <w:r>
        <w:rPr>
          <w:rFonts w:ascii="Times New Roman" w:hAnsi="Times New Roman" w:cs="Times New Roman"/>
          <w:sz w:val="28"/>
          <w:szCs w:val="28"/>
        </w:rPr>
        <w:lastRenderedPageBreak/>
        <w:t>47). Из числа раскрытых преступлений на</w:t>
      </w:r>
      <w:r w:rsidR="002D3A5B">
        <w:rPr>
          <w:rFonts w:ascii="Times New Roman" w:hAnsi="Times New Roman" w:cs="Times New Roman"/>
          <w:sz w:val="28"/>
          <w:szCs w:val="28"/>
        </w:rPr>
        <w:t xml:space="preserve"> территории 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132 преступления совершено лицами, ранее уже нарушавшими закон, в том числе 48 преступлений совершено лицами, ранее судимыми.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воздействием спиртных напитков совершено 86 преступления или практически каждое второе от общего массива раскрытых преступлений АППГ 114. В 2025 году сотрудниками ОМВД проведены мероприятия, направленные на выявление и пресечение правонарушений в сфере оборота алкогольной и спиртосодержащей продукции. Особое внимание уделялось безлицензионной продаже алкогольной продукции, обороту алкогольной продукции без товарно-сопроводительных документов, продаже алкогольной продукции несовершеннолетним и иным нарушениям розничной продажи алкогольной продукции. Так за 12 месяцев 2025 года сотрудниками ОМВД России по Чернышевскому району по данному направлению составлено 36 протоколов об административном правонарушении (АППГ - 36), из них: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противодействия незаконному обороту алкогольной и спиртосодержащей продукции: ч.2 ст.14.17.1 КоАП РФ - 5 (АППГ - 10), ч.1 ст. 14.17.1 КоАП РФ - 2 (АППГ- 1), ч. 3 ст.14.17 КоАП РФ - 1 (АППГ- 0), ст. 14.16 КоАП РФ - 28 (АППГ- 25), ч.2Л ст. 14.16 КоАП РФ - 1 (АППГ- 1);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нарушения в сфер антиалкогольного законодательства: ст. 20.20 КоАП РФ - 1 (АППГ- 17), ст. 20.21 КоАП РФ- 11 (АППГ- 12).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2025 года из раскрытых преступлений, 7 преступлений совершенных несовершеннолетними АППГ 13.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периоде 2025 года зарегистрировано 33 дорожно- транспортных происшествия АППГ 44. В ДТП погибло 11 человек АППГ 14, ранено 39 АППГ 46.</w:t>
      </w:r>
    </w:p>
    <w:p w:rsidR="00D51653" w:rsidRDefault="001B5CE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</w:t>
      </w:r>
      <w:r w:rsidR="00A5019F">
        <w:rPr>
          <w:rFonts w:ascii="Times New Roman" w:hAnsi="Times New Roman" w:cs="Times New Roman"/>
          <w:sz w:val="28"/>
          <w:szCs w:val="28"/>
        </w:rPr>
        <w:t>МВД России по Забайкальскому краю от 28.09.2018 года №811, по итогам 11 месяцев 2025 года ОМВД России по Чернышевскому району занимает 17 место из территориальных органов по показателям ведомственной статистической оценки органов внутренних дел Забайкальского края. В предстоящем периоде необходимо обратить внимание на такие показатели как: защита личности, общества, государства от противоправных посягательств, розыск лиц, обеспечение правопорядка в общественных местах, так как по данным направлениям получены 17, 21 и 19 места соответственно.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Работа по линии охраны общественного порядка.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ОМВ</w:t>
      </w:r>
      <w:r w:rsidR="002D3A5B">
        <w:rPr>
          <w:rFonts w:ascii="Times New Roman" w:hAnsi="Times New Roman" w:cs="Times New Roman"/>
          <w:sz w:val="28"/>
          <w:szCs w:val="28"/>
        </w:rPr>
        <w:t>Д России по Чернышевскому муниципальному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за двенадцать месяцев 2025 года на территории обслуживания в сравнении с показателями аналогичного периода прошлого года, наблюдается снижение зарегистрированных преступлений на - 13,8% (с 479 до 413), и при этом удельный вес оконченных преступлений снижен с 52,4 % до 48,7 %.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обслуживания количество преступлений, совершенных в общественных местах снижено по сравнении с аналогичным периодом прошлого года на 9,4% (с 64 до 58), а также снижен уровень уличной преступности на 19% (с 58 до 47) преступлений. Выявление преступлений профилактической направленности снижено на 18 преступлений, или 11,2%, всего на учете в информационный центр поставлено 135 преступления АППГ 152.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них участковыми уполномоченными полиции выявлено 68 преступление профилактической направленности АППГ 57, рост на 11 преступлений или 19,3%.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выявлено 687 административных правонарушения (АППГ - 717) из них УУП - 476 (АППГ 435), ПДН - 155 (АППГ - 1295), И АЗ - 22 АППГ - 130.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Взыскаемость составила - 95,3 %, АППГ- 100 %.</w:t>
      </w:r>
    </w:p>
    <w:p w:rsidR="00D51653" w:rsidRDefault="00DE6159" w:rsidP="00DE615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A5019F">
        <w:rPr>
          <w:rFonts w:ascii="Times New Roman" w:hAnsi="Times New Roman" w:cs="Times New Roman"/>
          <w:sz w:val="28"/>
          <w:szCs w:val="28"/>
        </w:rPr>
        <w:t xml:space="preserve"> 2025 года проведена охрана 5 религиозных мероприятий - это Рождество в ночь с 6 на 7 января 2025 г. и Крещение в ночь с 18 на 19 января 2025 года, «Пасха» в ночь с 19 на 20 апреля 2025 года, «Радоница» - 29.04.2025 года и «Крестный ход» - 21.09.2025 года, которые проходили в храме «Крещения господня». Проведена акция «Блокадный хлеб» на площади победы 24.01.2025 г., два массовых мероприятий «Лыжня России» - 01.03.2025года, «Широкая масленица» - </w:t>
      </w:r>
      <w:r>
        <w:rPr>
          <w:rFonts w:ascii="Times New Roman" w:hAnsi="Times New Roman" w:cs="Times New Roman"/>
          <w:sz w:val="28"/>
          <w:szCs w:val="28"/>
        </w:rPr>
        <w:t xml:space="preserve">02.03.2025 года, «День Победы», «день </w:t>
      </w:r>
      <w:r w:rsidR="00A5019F">
        <w:rPr>
          <w:rFonts w:ascii="Times New Roman" w:hAnsi="Times New Roman" w:cs="Times New Roman"/>
          <w:sz w:val="28"/>
          <w:szCs w:val="28"/>
        </w:rPr>
        <w:t>железнодорожника» - 02.08.2025 года, «День поселка» - 16.08.2025 года, «Хлебный спас» - с 29.08.2025 - 30.08</w:t>
      </w:r>
      <w:r>
        <w:rPr>
          <w:rFonts w:ascii="Times New Roman" w:hAnsi="Times New Roman" w:cs="Times New Roman"/>
          <w:sz w:val="28"/>
          <w:szCs w:val="28"/>
        </w:rPr>
        <w:t>.2025 года, «Кросс нации 2025» 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анализа преступлений, совершенных в общественных местах установлено что: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времени совершения: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06:00 -12:00 - 5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12:00 - 18:00 - 9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18.00 - 00:00 - 28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00 - 06.00 - 16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дням недели: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- 11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- 9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- 6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-3 преступления.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- 12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- 9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Воскресение - 8 преступлений.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населенным пунктам: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Чернышевск - 39, п. Аксёново-Зиловское - 5, п. Жирекен - 4, с. Комсомольское - 1, с. Укурей - 1, с. Утан - 2, с. Старый Олов - 1, с. Икшица - 1, п. Букачача - 1, с. Гаур - 2, с. Алеур - 1.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продолжить практику проведения ежемесячного анализа преступлений, совершенных в общественном месте, в том числе на улице. На основании проведения ежемесячного анализа преступлений, совершенных в общественном месте в том числе на улице, а также преступлений совершаемых ранее судимыми повторно. По итогам 12 месяцев 2025 года было проведено всего двадцать оперативно профилактических мероприятий, из которых 10 по собственной инициативе, направленные на профилактику преступлений и административных правонарушений, совершаемых на бытовой почве, в том числе на улице и в общественных местах. Это ОПМ «Профилактика» - 4, «Рецидив» - 2, «Семья» - 2, «Быт» - 2.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показателям статистической ведомственной оценки утверждённой приказом УМВД России по Забайкальскому краю № 811 от 28.09.2018 года. По показателю «Охрана общественного порядка и обеспечения общественной безопасности» который включает в себя «количество преступлений, совершённых в общественных местах, связанных с угрозой жизни, здоровью и имуществу граждан, хул</w:t>
      </w:r>
      <w:r w:rsidR="00DE6159">
        <w:rPr>
          <w:rFonts w:ascii="Times New Roman" w:hAnsi="Times New Roman" w:cs="Times New Roman"/>
          <w:sz w:val="28"/>
          <w:szCs w:val="28"/>
        </w:rPr>
        <w:t>иганством». За</w:t>
      </w:r>
      <w:r>
        <w:rPr>
          <w:rFonts w:ascii="Times New Roman" w:hAnsi="Times New Roman" w:cs="Times New Roman"/>
          <w:sz w:val="28"/>
          <w:szCs w:val="28"/>
        </w:rPr>
        <w:t xml:space="preserve"> 2025 года всего было зарегистрировано 24 преступления данной категории и оценочный показатель составил 83,4 ОМВД Р</w:t>
      </w:r>
      <w:r w:rsidR="00DE6159">
        <w:rPr>
          <w:rFonts w:ascii="Times New Roman" w:hAnsi="Times New Roman" w:cs="Times New Roman"/>
          <w:sz w:val="28"/>
          <w:szCs w:val="28"/>
        </w:rPr>
        <w:t>оссии по Чернышевскому муниципальному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занимает по данному показателю занимает 19 место из 24 территориальных органов. Деятельность оценена «неудовлетворительно». </w:t>
      </w:r>
    </w:p>
    <w:p w:rsidR="00D51653" w:rsidRDefault="00A5019F" w:rsidP="00F40DAE">
      <w:pPr>
        <w:spacing w:line="240" w:lineRule="auto"/>
        <w:ind w:firstLineChars="400" w:firstLine="11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дорожного движения.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</w:t>
      </w:r>
      <w:r w:rsidR="002D3A5B">
        <w:rPr>
          <w:rFonts w:ascii="Times New Roman" w:hAnsi="Times New Roman" w:cs="Times New Roman"/>
          <w:sz w:val="28"/>
          <w:szCs w:val="28"/>
        </w:rPr>
        <w:t xml:space="preserve"> территории 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12940 кв. км. На севере район граничит с Тунгокоченским районом, на юге со Сретенским районом, на востоке с Могочинским районом, на западе с Нерчинским районом.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межмуниципальных автодорог регионального значения - 237 км, протяженность Федеральной дороги Чита-Хабаровск, проходящей по территории Чернышевского района составляет 187 км.</w:t>
      </w:r>
    </w:p>
    <w:p w:rsidR="00D51653" w:rsidRDefault="00A5019F" w:rsidP="00F40DA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пешеходных переходов - 22, количество железнодорожных переездов - 19 из них 10 переездов со светофором переездной сигнализации.</w:t>
      </w:r>
    </w:p>
    <w:p w:rsidR="00D51653" w:rsidRDefault="00D51653" w:rsidP="00F40DAE">
      <w:pPr>
        <w:ind w:firstLine="851"/>
        <w:rPr>
          <w:rFonts w:ascii="Times New Roman" w:hAnsi="Times New Roman" w:cs="Times New Roman"/>
          <w:sz w:val="18"/>
          <w:szCs w:val="18"/>
        </w:rPr>
      </w:pPr>
      <w:bookmarkStart w:id="2" w:name="bookmark2"/>
      <w:bookmarkEnd w:id="2"/>
    </w:p>
    <w:p w:rsidR="00D51653" w:rsidRDefault="00A5019F" w:rsidP="00F40DAE">
      <w:pPr>
        <w:pStyle w:val="af0"/>
        <w:ind w:firstLineChars="200" w:firstLine="566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Основные цели, задачи, сроки и этапы реализации муниципальной программы.</w:t>
      </w:r>
    </w:p>
    <w:p w:rsidR="00D51653" w:rsidRDefault="00A5019F" w:rsidP="00F40DAE">
      <w:pPr>
        <w:pStyle w:val="af0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Целью программы является содействие обеспечению общественной безопасности, защите прав и свобод граждан на территории Чернышевского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51653" w:rsidRDefault="00A5019F" w:rsidP="00F40DAE">
      <w:pPr>
        <w:pStyle w:val="af0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D51653" w:rsidRDefault="00A5019F" w:rsidP="00F40DAE">
      <w:pPr>
        <w:pStyle w:val="af0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вовлечение общественности в профилактику правонарушений и преступлений;</w:t>
      </w:r>
    </w:p>
    <w:p w:rsidR="00D51653" w:rsidRDefault="00A5019F" w:rsidP="00F40DAE">
      <w:pPr>
        <w:pStyle w:val="af0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активизация работы по предупреждению и профилактике правонарушений, совершаемых в общественных местах;</w:t>
      </w:r>
    </w:p>
    <w:p w:rsidR="00D51653" w:rsidRDefault="00A5019F" w:rsidP="00F40DAE">
      <w:pPr>
        <w:pStyle w:val="af0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информационное обеспечение профилактики правонарушений;</w:t>
      </w:r>
    </w:p>
    <w:p w:rsidR="00D51653" w:rsidRDefault="00A5019F" w:rsidP="00F40DAE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и преступлений несовершеннолетних, в том числе повторных на территории Чернышевского муниципального округа;</w:t>
      </w:r>
    </w:p>
    <w:p w:rsidR="00D51653" w:rsidRDefault="00A5019F" w:rsidP="00F40DAE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адаптация участник</w:t>
      </w:r>
      <w:r w:rsidR="00A2361F">
        <w:rPr>
          <w:rFonts w:ascii="Times New Roman" w:hAnsi="Times New Roman" w:cs="Times New Roman"/>
          <w:sz w:val="28"/>
          <w:szCs w:val="28"/>
        </w:rPr>
        <w:t>ов СВО, ранее имеющих судимость;</w:t>
      </w:r>
    </w:p>
    <w:p w:rsidR="00CA24B4" w:rsidRDefault="00CA24B4" w:rsidP="00F40DAE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E79">
        <w:rPr>
          <w:rFonts w:ascii="Times New Roman" w:hAnsi="Times New Roman" w:cs="Times New Roman"/>
          <w:sz w:val="28"/>
          <w:szCs w:val="28"/>
        </w:rPr>
        <w:t>повышение уровня ресоциализации осуждённых,</w:t>
      </w:r>
      <w:r w:rsidR="00A2361F">
        <w:rPr>
          <w:rFonts w:ascii="Times New Roman" w:hAnsi="Times New Roman" w:cs="Times New Roman"/>
          <w:sz w:val="28"/>
          <w:szCs w:val="28"/>
        </w:rPr>
        <w:t xml:space="preserve"> восстановление социальных связей, содействие в восстановлении документов.</w:t>
      </w:r>
    </w:p>
    <w:p w:rsidR="00D51653" w:rsidRDefault="00D51653" w:rsidP="00F40DA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pStyle w:val="ae"/>
        <w:suppressAutoHyphens/>
        <w:spacing w:after="0" w:line="240" w:lineRule="auto"/>
        <w:ind w:left="44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2. Сроки и этапы реализации муниципальной Программы</w:t>
      </w:r>
    </w:p>
    <w:p w:rsidR="00D51653" w:rsidRDefault="00D5165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53" w:rsidRDefault="00A5019F">
      <w:pPr>
        <w:pStyle w:val="ae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один этап. Срок реализации 2026-2030 г.г.</w:t>
      </w:r>
    </w:p>
    <w:p w:rsidR="00D51653" w:rsidRDefault="00D51653">
      <w:pPr>
        <w:pStyle w:val="ae"/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653" w:rsidRDefault="00A5019F">
      <w:pPr>
        <w:pStyle w:val="ae"/>
        <w:suppressAutoHyphens/>
        <w:spacing w:after="0" w:line="240" w:lineRule="auto"/>
        <w:ind w:left="0" w:firstLineChars="450" w:firstLine="12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3.Прогноз конечных результатов муниципальной Программы</w:t>
      </w: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51653" w:rsidRDefault="00A5019F">
      <w:pPr>
        <w:pStyle w:val="a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реализация муниципальной программы позволит к 2030 году достичь следующих результатов: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A2361F" w:rsidRPr="00A2361F">
        <w:rPr>
          <w:rFonts w:ascii="Times New Roman" w:hAnsi="Times New Roman" w:cs="Times New Roman"/>
          <w:sz w:val="28"/>
          <w:szCs w:val="28"/>
        </w:rPr>
        <w:t>Повышение уровня ресоциализации осужденных, восстановление социальных связей, содействие в восстановлении документов</w:t>
      </w:r>
      <w:r w:rsidR="00B3657C">
        <w:rPr>
          <w:rFonts w:ascii="Times New Roman" w:hAnsi="Times New Roman" w:cs="Times New Roman"/>
          <w:bCs/>
          <w:sz w:val="28"/>
          <w:szCs w:val="28"/>
        </w:rPr>
        <w:t>не менее  9 чел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3657C">
        <w:rPr>
          <w:rFonts w:ascii="Times New Roman" w:hAnsi="Times New Roman" w:cs="Times New Roman"/>
          <w:bCs/>
          <w:sz w:val="28"/>
          <w:szCs w:val="28"/>
        </w:rPr>
        <w:t xml:space="preserve"> к 2030 году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Количество созданных движений юных помощников полиции, юных инспекторов безопасности дорожного движения –</w:t>
      </w:r>
      <w:r w:rsidR="00353461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ед.;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рассмотренны</w:t>
      </w:r>
      <w:r w:rsidR="00CF0A34">
        <w:rPr>
          <w:rFonts w:ascii="Times New Roman" w:hAnsi="Times New Roman" w:cs="Times New Roman"/>
          <w:sz w:val="28"/>
          <w:szCs w:val="28"/>
        </w:rPr>
        <w:t>х дел о семейном дебоширстве – 5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Количество преступлений, совершенных в общественных местах снизится  до</w:t>
      </w:r>
      <w:r w:rsidR="00CF0A34"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ед.;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Количество преступлений профилактической направленности снизится до 1</w:t>
      </w:r>
      <w:r w:rsidR="00CF0A34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>ед;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Численность детей, состоящих на профилактическом учете в комиссии по делам несовершеннолетних снизится до </w:t>
      </w:r>
      <w:r w:rsidR="00CF0A3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D51653" w:rsidRDefault="00AA199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="00A5019F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правонарушений, совершаемых несовершеннолетними снизится до </w:t>
      </w:r>
      <w:r>
        <w:rPr>
          <w:rFonts w:ascii="Times New Roman" w:hAnsi="Times New Roman" w:cs="Times New Roman"/>
          <w:sz w:val="28"/>
          <w:szCs w:val="28"/>
        </w:rPr>
        <w:t>83</w:t>
      </w:r>
      <w:r w:rsidR="00A5019F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51653" w:rsidRDefault="00A5019F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Количество размещенных в СМИ, в иных источниках материалов, связанных с профилактикой правонарушений и преступлений составит до</w:t>
      </w:r>
      <w:r w:rsidR="00610B85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материалов в год.</w:t>
      </w:r>
    </w:p>
    <w:p w:rsidR="00D51653" w:rsidRDefault="00AF78C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A5019F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ресоциализацию и социальную адаптацию участников СВО, ранее привлекавшихся к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вырастет до 4 ед.</w:t>
      </w:r>
      <w:r w:rsidR="00A5019F">
        <w:rPr>
          <w:rFonts w:ascii="Times New Roman" w:hAnsi="Times New Roman" w:cs="Times New Roman"/>
          <w:sz w:val="28"/>
          <w:szCs w:val="28"/>
        </w:rPr>
        <w:t>.</w:t>
      </w:r>
    </w:p>
    <w:p w:rsidR="00D51653" w:rsidRPr="00AF78C1" w:rsidRDefault="00AF78C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AF78C1">
        <w:rPr>
          <w:rFonts w:ascii="Times New Roman" w:hAnsi="Times New Roman" w:cs="Times New Roman"/>
          <w:sz w:val="28"/>
          <w:szCs w:val="28"/>
        </w:rPr>
        <w:t>Повышение уровня ресоциализации осужденных, восстановление социальных связей, содействие в восстановлении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не менее 9 осужденных.</w:t>
      </w:r>
    </w:p>
    <w:p w:rsidR="00D51653" w:rsidRDefault="00D51653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pStyle w:val="ae"/>
        <w:suppressAutoHyphens/>
        <w:spacing w:before="100" w:beforeAutospacing="1" w:after="100" w:afterAutospacing="1" w:line="240" w:lineRule="auto"/>
        <w:ind w:left="80" w:firstLineChars="400" w:firstLine="1124"/>
        <w:contextualSpacing w:val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4.Основные мероприятия муниципальной Программы</w:t>
      </w:r>
    </w:p>
    <w:p w:rsidR="00D51653" w:rsidRDefault="00A5019F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муниципальной программы будет осуществляться путем реализации  основных мероприятий.</w:t>
      </w:r>
    </w:p>
    <w:p w:rsidR="00D51653" w:rsidRDefault="00A5019F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основных мероприятиях муниципальной программы представлена в таблице N 2 приложения к муниципальной программе.</w:t>
      </w:r>
    </w:p>
    <w:p w:rsidR="00D51653" w:rsidRDefault="00D51653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pStyle w:val="Default"/>
        <w:numPr>
          <w:ilvl w:val="0"/>
          <w:numId w:val="2"/>
        </w:numPr>
        <w:ind w:left="80" w:firstLineChars="350" w:firstLine="9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и значения целевых индикаторов, показателей результатов муниципальной Программы </w:t>
      </w:r>
    </w:p>
    <w:p w:rsidR="00D51653" w:rsidRDefault="00A5019F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и их значениях  представлена в таблице N 1 приложения к муниципальной Программе.</w:t>
      </w:r>
    </w:p>
    <w:p w:rsidR="00D51653" w:rsidRDefault="00D51653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653" w:rsidRDefault="00A5019F">
      <w:pPr>
        <w:pStyle w:val="Default"/>
        <w:ind w:left="440" w:firstLineChars="250" w:firstLine="703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6.Финансовое  обеспечение  муниципальной Программы</w:t>
      </w:r>
    </w:p>
    <w:p w:rsidR="00D51653" w:rsidRDefault="00A5019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муниципальной программы с разбивкой по годам реализации, источникам финансирования и главным распорядителям бюджетных средств представлены в таблице N 3 приложения к муниципальной программе.</w:t>
      </w:r>
    </w:p>
    <w:p w:rsidR="00D51653" w:rsidRDefault="00A5019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носят прогнозный характер и подлежат уточнению в соответствии с решением Совета Чернышевского МО  «О бюджете  Чернышевского муниципального округа на очередной финансовый год и плановый период.</w:t>
      </w:r>
    </w:p>
    <w:p w:rsidR="00D51653" w:rsidRDefault="00A5019F">
      <w:pPr>
        <w:pStyle w:val="Default"/>
        <w:ind w:left="440" w:firstLineChars="350" w:firstLine="9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7.Анализ рисков реализации муниципальной Программы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Успешность реализации Программы во многом зависит от возможности управления рисками реализации Программы.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внешними факторами, негативно влияющими на реализацию Программы, могут явиться: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(неполное) финансирование мероприятий Программы;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выполнение (невыполнение) мероприятий Программы.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качестве механизмов минимизации негативных влияний внешних факторов предполагается оперативное реагирование на изменения в части финансирования Программы, путем принятия соответствующих нормативных правовых актов Чернышевского муниципального округа.</w:t>
      </w:r>
    </w:p>
    <w:p w:rsidR="00D51653" w:rsidRDefault="00A5019F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Виды рисков, связанные со спецификой целей и задач Программы, и меры по минимизации негативных влияний будут выявляться и своевременно предприниматься в ходе реализации Программы:</w:t>
      </w:r>
    </w:p>
    <w:p w:rsidR="00D51653" w:rsidRDefault="00D51653">
      <w:pPr>
        <w:pStyle w:val="af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3142"/>
        <w:gridCol w:w="3326"/>
      </w:tblGrid>
      <w:tr w:rsidR="00D51653">
        <w:trPr>
          <w:trHeight w:val="15"/>
        </w:trPr>
        <w:tc>
          <w:tcPr>
            <w:tcW w:w="3326" w:type="dxa"/>
          </w:tcPr>
          <w:p w:rsidR="00D51653" w:rsidRDefault="00D51653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D51653" w:rsidRDefault="00D51653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D51653" w:rsidRDefault="00D51653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165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 наступления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минимизации</w:t>
            </w:r>
          </w:p>
        </w:tc>
      </w:tr>
      <w:tr w:rsidR="00D51653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Внешние риски</w:t>
            </w:r>
          </w:p>
        </w:tc>
      </w:tr>
      <w:tr w:rsidR="00D5165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 Низкая активность участия в реализации мероприятий муниципальной программы ДНД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Возможный рост правонарушений в общественных местах на территории деятельности ДНД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членами ДНД, решение вопросов морального и материального стимулирования</w:t>
            </w:r>
          </w:p>
        </w:tc>
      </w:tr>
      <w:tr w:rsidR="00D51653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Внутренние риски</w:t>
            </w:r>
          </w:p>
        </w:tc>
      </w:tr>
      <w:tr w:rsidR="00D5165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 Недостаточная скоординированность деятельности по реализации муниципальной программы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сроков выполнения мероприятий муниципальной программы, недостижение запланированных результатов деятельности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ответственных исполнителей, организация текущего мониторинга хода выполнения мероприятий муниципальной программы</w:t>
            </w:r>
          </w:p>
        </w:tc>
      </w:tr>
    </w:tbl>
    <w:p w:rsidR="00D51653" w:rsidRDefault="00D51653">
      <w:pPr>
        <w:pStyle w:val="ae"/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51653">
          <w:pgSz w:w="11909" w:h="16834"/>
          <w:pgMar w:top="0" w:right="1109" w:bottom="0" w:left="720" w:header="0" w:footer="3" w:gutter="0"/>
          <w:cols w:space="720"/>
          <w:docGrid w:linePitch="360"/>
        </w:sectPr>
      </w:pPr>
    </w:p>
    <w:p w:rsidR="00D51653" w:rsidRDefault="00D51653">
      <w:pPr>
        <w:pStyle w:val="af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1653" w:rsidRDefault="00D516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7"/>
        <w:gridCol w:w="6217"/>
      </w:tblGrid>
      <w:tr w:rsidR="00D51653">
        <w:tc>
          <w:tcPr>
            <w:tcW w:w="3009" w:type="pct"/>
          </w:tcPr>
          <w:p w:rsidR="00D51653" w:rsidRDefault="00D5165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pct"/>
          </w:tcPr>
          <w:p w:rsidR="00D51653" w:rsidRDefault="00A5019F">
            <w:pPr>
              <w:pStyle w:val="af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D51653" w:rsidRDefault="00A5019F">
            <w:pPr>
              <w:pStyle w:val="af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D51653" w:rsidRDefault="00A5019F">
            <w:pPr>
              <w:pStyle w:val="af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преступлений и иных</w:t>
            </w:r>
          </w:p>
          <w:p w:rsidR="00D51653" w:rsidRDefault="00A5019F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 в Чернышевском муниципальном округе  на 2026-2030 годы</w:t>
            </w:r>
          </w:p>
        </w:tc>
      </w:tr>
    </w:tbl>
    <w:p w:rsidR="00D51653" w:rsidRDefault="00A5019F">
      <w:pPr>
        <w:spacing w:before="100" w:beforeAutospacing="1" w:after="100" w:afterAutospacing="1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№1. Сведения о показателях (индикаторах) муниципальной программы и их значениях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76"/>
        <w:gridCol w:w="1807"/>
        <w:gridCol w:w="6482"/>
        <w:gridCol w:w="1364"/>
        <w:gridCol w:w="936"/>
        <w:gridCol w:w="770"/>
        <w:gridCol w:w="733"/>
        <w:gridCol w:w="733"/>
        <w:gridCol w:w="733"/>
        <w:gridCol w:w="734"/>
        <w:gridCol w:w="746"/>
      </w:tblGrid>
      <w:tr w:rsidR="00D51653" w:rsidTr="003677D3">
        <w:tc>
          <w:tcPr>
            <w:tcW w:w="182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79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2076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муниципальной программы</w:t>
            </w:r>
          </w:p>
        </w:tc>
        <w:tc>
          <w:tcPr>
            <w:tcW w:w="437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300" w:type="pct"/>
            <w:vMerge w:val="restar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</w:tc>
        <w:tc>
          <w:tcPr>
            <w:tcW w:w="247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2025</w:t>
            </w:r>
          </w:p>
        </w:tc>
        <w:tc>
          <w:tcPr>
            <w:tcW w:w="1179" w:type="pct"/>
            <w:gridSpan w:val="5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значения целевых показателей (индикаторов) по годам реализации</w:t>
            </w:r>
          </w:p>
        </w:tc>
      </w:tr>
      <w:tr w:rsidR="00D51653" w:rsidTr="003677D3">
        <w:tc>
          <w:tcPr>
            <w:tcW w:w="182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239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«Профилактика правонарушений на территории Чернышевского  муниципального округа на 2026 - 2030 годы» 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</w:rPr>
              <w:t>Содействие обеспечению общественной безопасности, защите прав и свобод граждан на территории муниципального района «Чернышевский район»</w:t>
            </w:r>
          </w:p>
        </w:tc>
      </w:tr>
      <w:tr w:rsidR="00D51653">
        <w:trPr>
          <w:trHeight w:val="394"/>
        </w:trPr>
        <w:tc>
          <w:tcPr>
            <w:tcW w:w="5000" w:type="pct"/>
            <w:gridSpan w:val="11"/>
          </w:tcPr>
          <w:p w:rsidR="00D51653" w:rsidRDefault="00A5019F">
            <w:pPr>
              <w:pStyle w:val="af0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общественности в профилактику правонарушений и преступлений. 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55" w:type="pct"/>
            <w:gridSpan w:val="2"/>
          </w:tcPr>
          <w:p w:rsidR="00D51653" w:rsidRDefault="00A5019F" w:rsidP="003677D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3677D3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зарегистрированных преступлений, административных</w:t>
            </w:r>
            <w:r w:rsidR="00834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правонарушений и иных происшествий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83411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9055</w:t>
            </w:r>
          </w:p>
        </w:tc>
        <w:tc>
          <w:tcPr>
            <w:tcW w:w="247" w:type="pct"/>
          </w:tcPr>
          <w:p w:rsidR="00D51653" w:rsidRDefault="003677D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8998</w:t>
            </w:r>
          </w:p>
        </w:tc>
        <w:tc>
          <w:tcPr>
            <w:tcW w:w="235" w:type="pct"/>
          </w:tcPr>
          <w:p w:rsidR="00D51653" w:rsidRDefault="008341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8948</w:t>
            </w:r>
          </w:p>
        </w:tc>
        <w:tc>
          <w:tcPr>
            <w:tcW w:w="235" w:type="pct"/>
          </w:tcPr>
          <w:p w:rsidR="00D51653" w:rsidRDefault="008341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8898</w:t>
            </w:r>
          </w:p>
        </w:tc>
        <w:tc>
          <w:tcPr>
            <w:tcW w:w="235" w:type="pct"/>
          </w:tcPr>
          <w:p w:rsidR="00D51653" w:rsidRDefault="008341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8848</w:t>
            </w:r>
          </w:p>
        </w:tc>
        <w:tc>
          <w:tcPr>
            <w:tcW w:w="235" w:type="pct"/>
          </w:tcPr>
          <w:p w:rsidR="00D51653" w:rsidRDefault="008341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8798</w:t>
            </w:r>
          </w:p>
        </w:tc>
        <w:tc>
          <w:tcPr>
            <w:tcW w:w="239" w:type="pct"/>
          </w:tcPr>
          <w:p w:rsidR="00D51653" w:rsidRDefault="0083411C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8748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655" w:type="pct"/>
            <w:gridSpan w:val="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созданных движений юных помощников полиции, юных инспекторов безопасности дорожного движения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9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655" w:type="pct"/>
            <w:gridSpan w:val="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дел о семейном дебоширстве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9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работы по предупреждению и профилактике правонарушений, совершаемых в общественных местах. 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55" w:type="pct"/>
            <w:gridSpan w:val="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преступлений, совершенных в общественных местах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6873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7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9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655" w:type="pct"/>
            <w:gridSpan w:val="2"/>
            <w:shd w:val="clear" w:color="auto" w:fill="FFFFFF" w:themeFill="background1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 профилактической направленности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687360" w:rsidP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47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39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правонарушений и преступлений несовершеннолетних, в том числе повторных на территории муниципального района «Чернышевский район» 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655" w:type="pct"/>
            <w:gridSpan w:val="2"/>
          </w:tcPr>
          <w:p w:rsidR="00D51653" w:rsidRDefault="00A5019F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детей состоящих на профилактическом учете в комиссии по делам несовершеннолетних 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300" w:type="pct"/>
          </w:tcPr>
          <w:p w:rsidR="00D51653" w:rsidRDefault="006873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7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9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655" w:type="pct"/>
            <w:gridSpan w:val="2"/>
          </w:tcPr>
          <w:p w:rsidR="00D51653" w:rsidRDefault="00AA1992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A5019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административных правонарушений, совершаемых несовершеннолетними 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68736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47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35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39" w:type="pct"/>
          </w:tcPr>
          <w:p w:rsidR="00D51653" w:rsidRDefault="00687360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профилактики правонарушений.</w:t>
            </w: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655" w:type="pct"/>
            <w:gridSpan w:val="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размещенных в СМИ, в иных источниках материалов, связанных с профилактикой правонарушений и преступлений 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30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9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51653">
        <w:tc>
          <w:tcPr>
            <w:tcW w:w="5000" w:type="pct"/>
            <w:gridSpan w:val="11"/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 </w:t>
            </w:r>
            <w:r w:rsidR="00C25B3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профилактики правонарушений среди лиц, принимавших участие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1653" w:rsidTr="003677D3">
        <w:tc>
          <w:tcPr>
            <w:tcW w:w="182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2655" w:type="pct"/>
            <w:gridSpan w:val="2"/>
          </w:tcPr>
          <w:p w:rsidR="00D51653" w:rsidRDefault="00AF78C1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5019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направленных на ресоциализацию и социальную адаптацию участников СВО, ранее привлекавшихся к уголовной ответственности. </w:t>
            </w:r>
          </w:p>
        </w:tc>
        <w:tc>
          <w:tcPr>
            <w:tcW w:w="4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едениц</w:t>
            </w:r>
          </w:p>
        </w:tc>
        <w:tc>
          <w:tcPr>
            <w:tcW w:w="30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:rsidR="00D51653" w:rsidRDefault="00AF78C1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677D3" w:rsidTr="003677D3">
        <w:tc>
          <w:tcPr>
            <w:tcW w:w="5000" w:type="pct"/>
            <w:gridSpan w:val="11"/>
          </w:tcPr>
          <w:p w:rsidR="003677D3" w:rsidRDefault="003677D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 6.</w:t>
            </w:r>
            <w:r w:rsidR="00951DF3">
              <w:rPr>
                <w:rFonts w:ascii="Times New Roman" w:hAnsi="Times New Roman" w:cs="Times New Roman"/>
                <w:bCs/>
                <w:sz w:val="24"/>
                <w:szCs w:val="24"/>
              </w:rPr>
              <w:t>Снизить  уровень повторной преступности (рецидива), попавших в трудную жизненную ситуацию</w:t>
            </w:r>
          </w:p>
        </w:tc>
      </w:tr>
      <w:tr w:rsidR="003677D3" w:rsidTr="003677D3">
        <w:tc>
          <w:tcPr>
            <w:tcW w:w="182" w:type="pct"/>
          </w:tcPr>
          <w:p w:rsidR="003677D3" w:rsidRDefault="00951DF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2655" w:type="pct"/>
            <w:gridSpan w:val="2"/>
            <w:tcBorders>
              <w:bottom w:val="single" w:sz="4" w:space="0" w:color="auto"/>
            </w:tcBorders>
          </w:tcPr>
          <w:p w:rsidR="003677D3" w:rsidRDefault="009611A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ресоциализации осужденных, восстановление социальных связей, содействие в вос</w:t>
            </w:r>
            <w:r w:rsidR="00CA24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тановлении документов</w:t>
            </w:r>
          </w:p>
        </w:tc>
        <w:tc>
          <w:tcPr>
            <w:tcW w:w="437" w:type="pct"/>
          </w:tcPr>
          <w:p w:rsidR="003677D3" w:rsidRDefault="009611AD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</w:t>
            </w:r>
          </w:p>
        </w:tc>
        <w:tc>
          <w:tcPr>
            <w:tcW w:w="300" w:type="pct"/>
          </w:tcPr>
          <w:p w:rsidR="003677D3" w:rsidRDefault="00CA24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7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:rsidR="003677D3" w:rsidRDefault="00CA24B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D51653" w:rsidRDefault="00D51653">
      <w:pPr>
        <w:spacing w:before="100" w:beforeAutospacing="1" w:after="100" w:afterAutospacing="1"/>
        <w:jc w:val="center"/>
        <w:outlineLvl w:val="3"/>
        <w:rPr>
          <w:rFonts w:ascii="Times New Roman" w:hAnsi="Times New Roman" w:cs="Times New Roman"/>
          <w:b/>
          <w:bCs/>
        </w:rPr>
      </w:pPr>
    </w:p>
    <w:p w:rsidR="00D51653" w:rsidRDefault="00A5019F">
      <w:pPr>
        <w:spacing w:before="100" w:beforeAutospacing="1" w:after="100" w:afterAutospacing="1"/>
        <w:jc w:val="center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Таблица № 2. Информация об основных мероприятиях муниципальной программы</w:t>
      </w:r>
    </w:p>
    <w:tbl>
      <w:tblPr>
        <w:tblStyle w:val="ad"/>
        <w:tblpPr w:leftFromText="180" w:rightFromText="180" w:vertAnchor="text" w:tblpX="-176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8"/>
        <w:gridCol w:w="3226"/>
        <w:gridCol w:w="2162"/>
        <w:gridCol w:w="1195"/>
        <w:gridCol w:w="1195"/>
        <w:gridCol w:w="2924"/>
        <w:gridCol w:w="2041"/>
        <w:gridCol w:w="2353"/>
      </w:tblGrid>
      <w:tr w:rsidR="00D51653" w:rsidTr="00BA1916">
        <w:tc>
          <w:tcPr>
            <w:tcW w:w="166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033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и наименование основного мероприятия</w:t>
            </w:r>
          </w:p>
        </w:tc>
        <w:tc>
          <w:tcPr>
            <w:tcW w:w="692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Ответственный исполнитель, соисполнитель, участник</w:t>
            </w:r>
          </w:p>
        </w:tc>
        <w:tc>
          <w:tcPr>
            <w:tcW w:w="765" w:type="pct"/>
            <w:gridSpan w:val="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Срок реализации</w:t>
            </w:r>
          </w:p>
        </w:tc>
        <w:tc>
          <w:tcPr>
            <w:tcW w:w="936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654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мероприятия</w:t>
            </w:r>
          </w:p>
        </w:tc>
        <w:tc>
          <w:tcPr>
            <w:tcW w:w="753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Связь с целевыми показателями (индикаторами) муниципальной программы</w:t>
            </w:r>
          </w:p>
        </w:tc>
      </w:tr>
      <w:tr w:rsidR="00D51653" w:rsidTr="00BA1916">
        <w:tc>
          <w:tcPr>
            <w:tcW w:w="166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2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начало реализации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окончание реализации</w:t>
            </w:r>
          </w:p>
        </w:tc>
        <w:tc>
          <w:tcPr>
            <w:tcW w:w="936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4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>"Профилактика правонарушений на территории Чернышевского  муниципального округа на 2026-2030 годы»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Цель:  </w:t>
            </w:r>
            <w:r>
              <w:t>Содействие обеспечению общественной безопасности, защите прав и свобод граждан на территории Чернышевского  муниципального округа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Задача 1. </w:t>
            </w:r>
            <w:r>
              <w:t>Вовлечение общественности в профилактику правонарушений и преступлений</w:t>
            </w:r>
          </w:p>
        </w:tc>
      </w:tr>
      <w:tr w:rsidR="00D51653" w:rsidTr="00BA1916">
        <w:trPr>
          <w:trHeight w:val="1147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1033" w:type="pct"/>
          </w:tcPr>
          <w:p w:rsidR="00D51653" w:rsidRDefault="00BA1916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эффективности профилактики  преступлений и иных правонарушений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 Комитет культуры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Сведение к минимуму причин и условий, которые могут привести к совершению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  <w:r>
              <w:rPr>
                <w:rFonts w:ascii="Times New Roman" w:hAnsi="Times New Roman" w:cs="Times New Roman"/>
                <w:bCs/>
              </w:rPr>
              <w:t xml:space="preserve">  на территории Чернышевского МО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целенаправленной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правонарушений  в Чернышевском МО</w:t>
            </w:r>
          </w:p>
        </w:tc>
        <w:tc>
          <w:tcPr>
            <w:tcW w:w="753" w:type="pct"/>
          </w:tcPr>
          <w:p w:rsidR="00D51653" w:rsidRDefault="00BA1916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зарегистрированных преступлений, административных правонарушений и иных происшествий</w:t>
            </w:r>
          </w:p>
        </w:tc>
      </w:tr>
      <w:tr w:rsidR="00D51653" w:rsidTr="00BA1916">
        <w:trPr>
          <w:trHeight w:val="562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10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движения юных помощников полиции, юных инспекторов безопасности дорожного движения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ОМВД России по Забайкальскому краю в Чернышевском районе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системы социальной профилактики правонарушений на территории Чернышевского МО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целенаправленной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Профилактике правонарушений  в Чернышевском МО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созданных движений юных помощников полиции, юных инспекторов безопасности дорожного движения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10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работы административных комиссий в части профилактики семейного дебоширства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Pr="00E80F08" w:rsidRDefault="00A5019F" w:rsidP="00E80F08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действий органов местного самоуправления и заинтересованных структур в вопросах профилактики правонарушений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Ухудшение ситуации по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семейному дебоширству </w:t>
            </w:r>
            <w:r>
              <w:rPr>
                <w:rFonts w:ascii="Times New Roman" w:hAnsi="Times New Roman" w:cs="Times New Roman"/>
              </w:rPr>
              <w:t xml:space="preserve">  на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территории Чернышевского МО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дел о семейном дебоширстве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Задача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по предупреждению и профилактике правонарушений, совершаемых в общественных местах</w:t>
            </w:r>
          </w:p>
        </w:tc>
      </w:tr>
      <w:tr w:rsidR="00D51653" w:rsidTr="00BA1916">
        <w:trPr>
          <w:trHeight w:val="1942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ежегодных исследований динамики преступности и правонарушений/преступлений, совершаемых в общественных местах, на улицах муниципального района «Чернышевский район», а также причин и условий, способствующих их распространению. Определение на базе мониторинга приоритетных сфер, целей и задач профилактики</w:t>
            </w:r>
          </w:p>
        </w:tc>
        <w:tc>
          <w:tcPr>
            <w:tcW w:w="692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Администрация Чернышевского МО  во взаимодействии с правоохранительными органами и органами местного самоуправления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эффективность системы социальной профилактики правонарушений на территории Чернышевского МО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целенаправленной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spacing w:before="100" w:beforeAutospacing="1" w:after="100" w:afterAutospacing="1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правонарушений  в Чернышевском МО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преступлений, совершенных в общественных местах</w:t>
            </w:r>
          </w:p>
        </w:tc>
      </w:tr>
      <w:tr w:rsidR="00D51653" w:rsidTr="00BA1916">
        <w:trPr>
          <w:trHeight w:val="1942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совместных мероприятий по обеспечению общественного порядка и безопасности граждан при проведении общественно-политических, культурно-зрелищных и спортивно-массовых мероприятий</w:t>
            </w:r>
          </w:p>
        </w:tc>
        <w:tc>
          <w:tcPr>
            <w:tcW w:w="692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Чернышевского МО 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Чернышевский МО;</w:t>
            </w:r>
          </w:p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администрации  Чернышевского МО;</w:t>
            </w:r>
          </w:p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молодежной </w:t>
            </w:r>
            <w:r>
              <w:rPr>
                <w:rFonts w:ascii="Times New Roman" w:hAnsi="Times New Roman" w:cs="Times New Roman"/>
              </w:rPr>
              <w:lastRenderedPageBreak/>
              <w:t>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Забайкальскому краю в Чернышевском районе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эффективность системы социальной профилактики правонарушений на территории Чернышевского МО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целенаправленной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spacing w:before="100" w:beforeAutospacing="1" w:after="100" w:afterAutospacing="1" w:line="240" w:lineRule="auto"/>
              <w:contextualSpacing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 в Чернышевском МО 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преступлений, совершенных в общественных местах</w:t>
            </w:r>
          </w:p>
        </w:tc>
      </w:tr>
      <w:tr w:rsidR="00D51653" w:rsidTr="00BA1916">
        <w:trPr>
          <w:trHeight w:val="1942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обслуживание телефона доверия для лиц, желающих проинформировать заинтересованные структуры о совершенном правонарушении/преступлении</w:t>
            </w:r>
          </w:p>
        </w:tc>
        <w:tc>
          <w:tcPr>
            <w:tcW w:w="692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Чернышевского МО; ОМВД России по забайкальскому краю в Чернышевском районе </w:t>
            </w:r>
          </w:p>
          <w:p w:rsidR="00D51653" w:rsidRDefault="00D5165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системы социальной профилактики правонарушений на территории Чернышевского МО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целенаправленной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spacing w:before="100" w:beforeAutospacing="1" w:after="100" w:afterAutospacing="1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правонарушений  в Чернышевском МО.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 профилактической направленности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правонарушений и преступлений несовершеннолетних, в том числе повторных на территории Чернышевского МО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и приобретение методических рекомендаций, наглядных пособий, листовок, буклетов, баннеров, видеофильмов,  направленных на профилактику правонарушений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информационного обеспечения деятельности государственных органов, общественных организаций и населения по вопросам профилактики правонарушений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среди несовершеннолетних в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районе.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детей состоящих на профилактическом учете в комиссии по делам несовершеннолетних</w:t>
            </w:r>
          </w:p>
        </w:tc>
      </w:tr>
      <w:tr w:rsidR="00D51653" w:rsidTr="00BA1916">
        <w:trPr>
          <w:trHeight w:val="2854"/>
        </w:trPr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3.2</w:t>
            </w:r>
          </w:p>
        </w:tc>
        <w:tc>
          <w:tcPr>
            <w:tcW w:w="1033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Ежегодные конкурсы, проведение мероприятий в рамках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правовой помощи детям;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защиты детей;</w:t>
            </w:r>
          </w:p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-профилактика детского дорожного травматизма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 профилактики правонарушений в молодежной среде.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числа семей и детей, находящихся в социально-опасном положении, ухудшение физического и психического здоровья, социальное сиротство, безнадзорность, преступность, наркомания среди подростков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детей состоящих на профилактическом учете в комиссии по делам несовершеннолетних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экскурсий в специализированные учреждения закрытого типа для несовершеннолетних правонарушителей ( по договоренности с руководством специальных школ)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Забайкальского края по Чернышевскому району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 профилактики правонарушений в молодежной среде.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подростков  сдевиантным поведением,  повышение криминогенности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роста количества административных правонарушений, совершаемых несовершеннолетними 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конкурсов, соревнований,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направленных на профилактику наркомании, алкоголизации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Отдел молодежной политики и спорта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Антинаркотическая комиссия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 профилактики правонарушений в моло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дежной среде.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 числа семей и детей, находя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щихся в социально-опасном положении, ухудшение физического и психического здоровья, социальное сиротство, безнадзорность, преступность, наркомания среди подростков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численности детей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на профилактическом учете в комиссии по делам несовершеннолетних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3.5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Издание и распространение буклетов, памяток, листовок, антинаркотической направленности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Антинаркотическая комиссия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информационного обеспечения деятельности государственных органов, общественных организаций и населения по вопросам профилактики правонарушений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среди несовершеннолетних в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МО.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детей состоящих на профилактическом учете в комиссии по делам несовершеннолетних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Задача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Информационное обеспечение профилактики правонарушений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4.1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СМИ вопросов профилактики правонарушений, предупреждения наркомании, подростковой преступности и детского дорожно-транспортного травматизма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Антинаркотическая комиссия администрации Чернышевского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информационного обеспечения деятельности государственных органов, общественных организаций и населения по вопросам профилактики правонарушений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в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МО.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размещенных в СМИ, в иных источниках материалов, связанных с профилактикой правонарушений и преступлений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1033" w:type="pct"/>
          </w:tcPr>
          <w:p w:rsidR="00D51653" w:rsidRDefault="00A5019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на информационных стендах материалов, связанных с профилактикой правонарушений и преступлений</w:t>
            </w:r>
          </w:p>
        </w:tc>
        <w:tc>
          <w:tcPr>
            <w:tcW w:w="692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Антинаркотическая комиссия администрации Чернышев</w:t>
            </w:r>
            <w:r>
              <w:rPr>
                <w:rFonts w:ascii="Times New Roman" w:hAnsi="Times New Roman" w:cs="Times New Roman"/>
              </w:rPr>
              <w:lastRenderedPageBreak/>
              <w:t>ского МО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информационного обеспечения деятельности государственных органов, общественных организаций и населения по вопросам профилактики правонарушений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в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МО.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размещенных в СМИ, в иных источниках материалов, связанных с профилактикой правонарушений и преступлений</w:t>
            </w:r>
          </w:p>
        </w:tc>
      </w:tr>
      <w:tr w:rsidR="00D51653">
        <w:tc>
          <w:tcPr>
            <w:tcW w:w="5000" w:type="pct"/>
            <w:gridSpan w:val="8"/>
          </w:tcPr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 </w:t>
            </w:r>
            <w:r w:rsidR="004E3C6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профилактики правонарушений среди лиц, принимавших участие в специальной военной операции</w:t>
            </w:r>
          </w:p>
        </w:tc>
      </w:tr>
      <w:tr w:rsidR="00D51653" w:rsidTr="00BA1916">
        <w:tc>
          <w:tcPr>
            <w:tcW w:w="16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1033" w:type="pct"/>
          </w:tcPr>
          <w:p w:rsidR="00D51653" w:rsidRDefault="00A5019F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направленных на ресоциализацию и социальную адаптацию участников СВО, ранее привлекавшихся к уголовной ответственности. </w:t>
            </w:r>
          </w:p>
          <w:p w:rsidR="00D51653" w:rsidRDefault="00D5165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Чернышевского МО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ОМВД России по забайкальскому краю в Чернышевском районе </w:t>
            </w:r>
            <w:r>
              <w:rPr>
                <w:rFonts w:ascii="Times New Roman" w:hAnsi="Times New Roman" w:cs="Times New Roman"/>
              </w:rPr>
              <w:t>Государственный Фонд поддержки участников СВО «Защитники Отечества»;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юридической и кадровой работы администрации Чернышевского МО.;</w:t>
            </w:r>
          </w:p>
          <w:p w:rsidR="00D51653" w:rsidRPr="00E80F08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ГКУ КЦЗН Забайкальского края по Чернышевскому району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информационного обеспечения деятельности государственных органов, общественных организаций и населения по вопросам профилактики правонарушенийПовышение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ресоциализации и социальной адаптации участников СВО, ранее привлекавшихся к уголовной ответственности. </w:t>
            </w:r>
          </w:p>
        </w:tc>
        <w:tc>
          <w:tcPr>
            <w:tcW w:w="654" w:type="pct"/>
          </w:tcPr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в 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МО.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D51653" w:rsidRDefault="00A501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D51653" w:rsidRDefault="004E3C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направленных на ресоциализацию и социальную адаптацию участников СВО, ранее привлекавшихся к уголовной ответственности. </w:t>
            </w:r>
            <w:r w:rsidR="00A50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916" w:rsidTr="00BA1916">
        <w:tc>
          <w:tcPr>
            <w:tcW w:w="5000" w:type="pct"/>
            <w:gridSpan w:val="8"/>
          </w:tcPr>
          <w:p w:rsidR="00BA1916" w:rsidRPr="00BA1916" w:rsidRDefault="00BA1916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16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Снизить  уровень повторной преступности (рецидива), попавших в трудную жизненную ситуацию</w:t>
            </w:r>
          </w:p>
        </w:tc>
      </w:tr>
      <w:tr w:rsidR="00BA1916" w:rsidTr="00BA1916">
        <w:tc>
          <w:tcPr>
            <w:tcW w:w="166" w:type="pct"/>
          </w:tcPr>
          <w:p w:rsidR="00BA1916" w:rsidRDefault="002B568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1033" w:type="pct"/>
          </w:tcPr>
          <w:p w:rsidR="00BA1916" w:rsidRDefault="002B5682">
            <w:pPr>
              <w:pStyle w:val="af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Ресоциализация лиц, освободившихся из мест лишения свободы, профилактика рецидивной преступности</w:t>
            </w:r>
          </w:p>
        </w:tc>
        <w:tc>
          <w:tcPr>
            <w:tcW w:w="692" w:type="pct"/>
          </w:tcPr>
          <w:p w:rsidR="002B5682" w:rsidRDefault="002B5682" w:rsidP="002B5682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Чернышевского МО</w:t>
            </w:r>
          </w:p>
          <w:p w:rsidR="002B5682" w:rsidRDefault="002B5682" w:rsidP="002B5682">
            <w:pPr>
              <w:pStyle w:val="af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ОМВД России по забайкальскому краю в Чернышевском районе,</w:t>
            </w:r>
          </w:p>
          <w:p w:rsidR="002B5682" w:rsidRDefault="002B5682" w:rsidP="002B5682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юридической и кадровой работы администрации Чернышевского МО.;</w:t>
            </w:r>
          </w:p>
          <w:p w:rsidR="002B5682" w:rsidRDefault="002B5682" w:rsidP="002B5682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ГКУ КЦЗН Забайкальского края по Чернышевскому району</w:t>
            </w:r>
          </w:p>
          <w:p w:rsidR="00BA1916" w:rsidRDefault="00BA1916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BA1916" w:rsidRDefault="002B568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83" w:type="pct"/>
          </w:tcPr>
          <w:p w:rsidR="00BA1916" w:rsidRDefault="002B568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  <w:tc>
          <w:tcPr>
            <w:tcW w:w="936" w:type="pct"/>
          </w:tcPr>
          <w:p w:rsidR="00BA1916" w:rsidRDefault="002B568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ресоциализации осужденных, восстановление социальных связей, содействие в восстановлении документов, содействие в поиске работы (в том числе через центр занятости), помощь в открытии собственного дела (соцконтракт), помощь в восстановлении паспорта, инн, снилс, документов на жильё и пенсию.</w:t>
            </w:r>
          </w:p>
        </w:tc>
        <w:tc>
          <w:tcPr>
            <w:tcW w:w="654" w:type="pct"/>
          </w:tcPr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 по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профилактике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правонарушений в 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Чернышевском МО.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уровня</w:t>
            </w:r>
          </w:p>
          <w:p w:rsidR="002B5682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информированности</w:t>
            </w:r>
          </w:p>
          <w:p w:rsidR="00BA1916" w:rsidRDefault="002B5682" w:rsidP="002B568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 о профилактике правонарушений</w:t>
            </w:r>
          </w:p>
        </w:tc>
        <w:tc>
          <w:tcPr>
            <w:tcW w:w="753" w:type="pct"/>
          </w:tcPr>
          <w:p w:rsidR="00BA1916" w:rsidRDefault="004F6191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ресоциализации осужденных, восстановление социальных связей, содействие в восстановлении документов</w:t>
            </w:r>
          </w:p>
        </w:tc>
      </w:tr>
    </w:tbl>
    <w:p w:rsidR="00D51653" w:rsidRDefault="00A5019F">
      <w:pPr>
        <w:spacing w:before="100" w:beforeAutospacing="1" w:after="100" w:afterAutospacing="1"/>
        <w:jc w:val="center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Таблица N 3. Финансовое обеспечение реализации муниципальной программы за счет бюджета Чернышевского муниципального округа</w:t>
      </w:r>
    </w:p>
    <w:tbl>
      <w:tblPr>
        <w:tblStyle w:val="ad"/>
        <w:tblW w:w="503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816"/>
        <w:gridCol w:w="1539"/>
        <w:gridCol w:w="2240"/>
        <w:gridCol w:w="874"/>
        <w:gridCol w:w="745"/>
        <w:gridCol w:w="663"/>
        <w:gridCol w:w="575"/>
        <w:gridCol w:w="902"/>
        <w:gridCol w:w="965"/>
        <w:gridCol w:w="965"/>
        <w:gridCol w:w="817"/>
        <w:gridCol w:w="610"/>
      </w:tblGrid>
      <w:tr w:rsidR="00D51653" w:rsidTr="004E3C6A">
        <w:trPr>
          <w:trHeight w:val="578"/>
        </w:trPr>
        <w:tc>
          <w:tcPr>
            <w:tcW w:w="1533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муниципальной программы, основных мероприятий и мероприятий</w:t>
            </w:r>
          </w:p>
        </w:tc>
        <w:tc>
          <w:tcPr>
            <w:tcW w:w="490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Источник финансирования</w:t>
            </w:r>
          </w:p>
        </w:tc>
        <w:tc>
          <w:tcPr>
            <w:tcW w:w="713" w:type="pct"/>
            <w:vMerge w:val="restar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Ответственный исполнитель, соисполнитель</w:t>
            </w:r>
          </w:p>
        </w:tc>
        <w:tc>
          <w:tcPr>
            <w:tcW w:w="909" w:type="pct"/>
            <w:gridSpan w:val="4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1355" w:type="pct"/>
            <w:gridSpan w:val="5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(тыс. руб.), годы</w:t>
            </w:r>
          </w:p>
        </w:tc>
      </w:tr>
      <w:tr w:rsidR="00D51653" w:rsidTr="004E3C6A">
        <w:tc>
          <w:tcPr>
            <w:tcW w:w="1533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0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3" w:type="pct"/>
            <w:vMerge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ГРБС</w:t>
            </w:r>
          </w:p>
        </w:tc>
        <w:tc>
          <w:tcPr>
            <w:tcW w:w="23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РзПр</w:t>
            </w:r>
          </w:p>
        </w:tc>
        <w:tc>
          <w:tcPr>
            <w:tcW w:w="211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18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</w:t>
            </w: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2029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2030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>"Профилактика правонарушений на территории Чернышевского муниципального округа на 2026-2030 годы»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  <w:shd w:val="clear" w:color="auto" w:fill="FFFFFF" w:themeFill="background1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7" w:type="pct"/>
            <w:shd w:val="clear" w:color="auto" w:fill="FFFFFF" w:themeFill="background1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7" w:type="pct"/>
            <w:shd w:val="clear" w:color="auto" w:fill="auto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0" w:type="pct"/>
            <w:shd w:val="clear" w:color="auto" w:fill="auto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94" w:type="pct"/>
            <w:shd w:val="clear" w:color="auto" w:fill="auto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</w:tr>
      <w:tr w:rsidR="00D51653">
        <w:tc>
          <w:tcPr>
            <w:tcW w:w="5000" w:type="pct"/>
            <w:gridSpan w:val="12"/>
          </w:tcPr>
          <w:p w:rsidR="00D51653" w:rsidRDefault="00A5019F">
            <w:pPr>
              <w:pStyle w:val="1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sz w:val="24"/>
              </w:rPr>
              <w:t>Вовлечение общественности в профилактику правонарушений и преступлений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 w:rsidP="004F6191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4F61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эффективности профилактики  преступлений и иных правонарушений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 Комитет культуры администрации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движения юных помощников полиции, юных инспекторов безопасности дорожного движения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 Комитет культуры администрации Чернышевского МО;Отдел молодежной политики и спорта администрации Чернышевского МО;ОМВД России Забайкальского края по Чернышевскому району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16,0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17,0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18,0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19,0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работы административных комиссий в части профилактики семейного дебоширства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51653">
        <w:tc>
          <w:tcPr>
            <w:tcW w:w="5000" w:type="pct"/>
            <w:gridSpan w:val="12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по предупреждению и профилактике правонарушений, совершаемых в общественных местах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ежегодных исследований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динамики преступности и правонарушений/преступлений, совершаемых в общественных местах, на улицах муниципального района «Чернышевский район», а также причин и условий, способствующих их распространению. Определение на базе мониторинга приоритетных сфер, целей и задач профилактики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Бюджет Чер</w:t>
            </w:r>
            <w:r>
              <w:rPr>
                <w:rFonts w:ascii="Times New Roman" w:hAnsi="Times New Roman" w:cs="Times New Roman"/>
                <w:bCs/>
              </w:rPr>
              <w:lastRenderedPageBreak/>
              <w:t>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Комитет образования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и молодежной политики администрации Чернышевского МО; Комитет культуры администрации Чернышевского МО;Отдел молодежной политики и спорта администрации Чернышевского МО;ОМВД России  Забайкальскому краю в Чернышевском районе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51653" w:rsidTr="004E3C6A">
        <w:tc>
          <w:tcPr>
            <w:tcW w:w="1533" w:type="pct"/>
            <w:shd w:val="clear" w:color="auto" w:fill="FFFFFF" w:themeFill="background1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комплекса совместных мероприятий по обеспечению общественного порядка и безопасности граждан при проведении общественно-политических, культурно-зрелищных и спортивно-массовых мероприятий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ОМВД России Забайкальского края в Чернышевском районе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D51653" w:rsidTr="004E3C6A">
        <w:tc>
          <w:tcPr>
            <w:tcW w:w="1533" w:type="pct"/>
            <w:shd w:val="clear" w:color="auto" w:fill="FFFFFF" w:themeFill="background1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обслуживание телефона доверия для лиц, желающих проинформировать заинтересованные структуры о совершенном правонарушении/преступлении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Чернышевского МО;ОМВД России Забайкальского края в Чернышевском районе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1653">
        <w:tc>
          <w:tcPr>
            <w:tcW w:w="5000" w:type="pct"/>
            <w:gridSpan w:val="12"/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 несовершеннолетних, в том числе повторных на территории муниципального района «Чернышевский район»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и приобретение методических рекомендаций, наглядных пособий, листовок, буклетов, баннеров, видеофильмов,  направленных на профилактику правонарушений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 Комитет культуры администрации Чернышевского МО;Отдел молодежной политики и спорта администра</w:t>
            </w:r>
            <w:r>
              <w:rPr>
                <w:rFonts w:ascii="Times New Roman" w:hAnsi="Times New Roman" w:cs="Times New Roman"/>
                <w:bCs/>
              </w:rPr>
              <w:lastRenderedPageBreak/>
              <w:t>ции Чернышевского МО.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D51653" w:rsidTr="004E3C6A">
        <w:tc>
          <w:tcPr>
            <w:tcW w:w="1533" w:type="pct"/>
          </w:tcPr>
          <w:p w:rsidR="00D51653" w:rsidRDefault="00A5019F">
            <w:pPr>
              <w:spacing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Ежегодные конкурсы, проведение мероприятий в рамках</w:t>
            </w:r>
          </w:p>
          <w:p w:rsidR="00D51653" w:rsidRDefault="00A5019F">
            <w:pPr>
              <w:spacing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правовой помощи детям;</w:t>
            </w:r>
          </w:p>
          <w:p w:rsidR="00D51653" w:rsidRDefault="00A5019F">
            <w:pPr>
              <w:spacing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защиты детей;</w:t>
            </w:r>
          </w:p>
          <w:p w:rsidR="00D51653" w:rsidRDefault="00A5019F">
            <w:pPr>
              <w:spacing w:after="100" w:afterAutospacing="1" w:line="240" w:lineRule="auto"/>
              <w:outlineLvl w:val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-профилактика детского дорожного травматизма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 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политике  администрации Чернышевского МО; Отдел молодежной политики и спорта администрации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307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260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194" w:type="pct"/>
          </w:tcPr>
          <w:p w:rsidR="00D51653" w:rsidRDefault="00A50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14,0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и проведение экскурсий в специализированные учреждения закрытого типа для несовершеннолетних правонарушителей ( по договоренности с руководством специальных школ), оплата проезда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молодежной политики администрации Чернышевского МО; Комитет культуры администрации Чернышевского МО;Отдел молодежной политики и спорта администрации Чернышевского МО; ОМВД России по Забайкальскому краю в Чернышевском районе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и проведение конкурсов, соревнований, направленных на профилактику наркомании, алкоголизации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Комиссия по делам несовершеннолетних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Антинаркотическая комиссия администрации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Издание и распространение буклетов, памяток, листовок, антинаркотической направленности(приобретение расходных материалов)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Бюджет Чернышевского МО 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несовершеннолетнихАнтинаркотическая комиссия администрации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51653"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Задача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Информационное обеспечение профилактики правонарушений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Освещение в СМИ вопросов профилактики правонарушений, предупреждения наркомании, подростковой преступности и детского дорожно-транспортного травматизма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несовершеннолетнихАнтинаркотическаякомиссия админи</w:t>
            </w:r>
            <w:r>
              <w:rPr>
                <w:rFonts w:ascii="Times New Roman" w:hAnsi="Times New Roman" w:cs="Times New Roman"/>
              </w:rPr>
              <w:lastRenderedPageBreak/>
              <w:t>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размещения на информационных стендах материалов, связанных с профилактикой правонарушений и преступлений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before="100" w:beforeAutospacing="1" w:after="0" w:line="240" w:lineRule="auto"/>
              <w:contextualSpacing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молодежной политики и спорта администрации Чернышевского МО;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образования и молодёжной политики  администрации Чернышевского МО;</w:t>
            </w:r>
          </w:p>
          <w:p w:rsidR="00D51653" w:rsidRDefault="00A5019F">
            <w:pPr>
              <w:spacing w:before="100" w:beforeAutospacing="1"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культуры  администрации Чернышевского МО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несовершеннолетнихАнтинаркотическая комиссия администрации Чернышевского МО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51653"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 </w:t>
            </w:r>
            <w:r w:rsidR="004E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4E3C6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профилактики правонарушений среди лиц, принимавших участие в специальной военной операции</w:t>
            </w:r>
          </w:p>
        </w:tc>
      </w:tr>
      <w:tr w:rsidR="00D51653" w:rsidTr="004E3C6A">
        <w:tc>
          <w:tcPr>
            <w:tcW w:w="1533" w:type="pct"/>
            <w:tcBorders>
              <w:bottom w:val="single" w:sz="4" w:space="0" w:color="auto"/>
            </w:tcBorders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 Проведение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направленных на ресоциализацию и социальную адаптацию участников СВО, ранее привлекавшихся к уголовной ответственности. </w:t>
            </w:r>
          </w:p>
        </w:tc>
        <w:tc>
          <w:tcPr>
            <w:tcW w:w="490" w:type="pct"/>
          </w:tcPr>
          <w:p w:rsidR="00D51653" w:rsidRDefault="00A501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Чернышевского МО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ОМВД России по забайкальскому краю в Чернышевском районе </w:t>
            </w:r>
            <w:r>
              <w:rPr>
                <w:rFonts w:ascii="Times New Roman" w:hAnsi="Times New Roman" w:cs="Times New Roman"/>
              </w:rPr>
              <w:t>Государственный Фонд поддержки участников СВО «Защитники Отечества»;</w:t>
            </w:r>
          </w:p>
          <w:p w:rsidR="00D51653" w:rsidRDefault="00A5019F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юридической и кадровой работы администрации Чернышевского МО.;</w:t>
            </w:r>
          </w:p>
          <w:p w:rsidR="00D51653" w:rsidRDefault="00A5019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ГКУ КЦЗН Забайкальского края по Чернышевскому району</w:t>
            </w:r>
          </w:p>
        </w:tc>
        <w:tc>
          <w:tcPr>
            <w:tcW w:w="278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7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0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</w:tcPr>
          <w:p w:rsidR="00D51653" w:rsidRDefault="00A50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3C6A" w:rsidTr="004E3C6A"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4E3C6A" w:rsidRDefault="004E3C6A" w:rsidP="004E3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 6.Снизить  уровень повторной преступности (рецидива), попавших в трудную жизненную ситуацию</w:t>
            </w:r>
          </w:p>
        </w:tc>
      </w:tr>
      <w:tr w:rsidR="002E4B5A" w:rsidTr="004E3C6A">
        <w:tc>
          <w:tcPr>
            <w:tcW w:w="1533" w:type="pct"/>
            <w:tcBorders>
              <w:bottom w:val="single" w:sz="4" w:space="0" w:color="auto"/>
            </w:tcBorders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Ресоциализация лиц, освободившихся из мест лишения свободы, профилактика рецидивной преступности</w:t>
            </w:r>
          </w:p>
        </w:tc>
        <w:tc>
          <w:tcPr>
            <w:tcW w:w="490" w:type="pct"/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Бюджет Чернышевского МО</w:t>
            </w:r>
          </w:p>
        </w:tc>
        <w:tc>
          <w:tcPr>
            <w:tcW w:w="713" w:type="pct"/>
          </w:tcPr>
          <w:p w:rsidR="002E4B5A" w:rsidRDefault="002E4B5A" w:rsidP="002E4B5A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Чернышевского МО</w:t>
            </w:r>
          </w:p>
          <w:p w:rsidR="002E4B5A" w:rsidRDefault="002E4B5A" w:rsidP="002E4B5A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" w:type="pct"/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" w:type="pct"/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" w:type="pct"/>
          </w:tcPr>
          <w:p w:rsidR="002E4B5A" w:rsidRDefault="002E4B5A" w:rsidP="002E4B5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pct"/>
          </w:tcPr>
          <w:p w:rsidR="002E4B5A" w:rsidRDefault="002E4B5A" w:rsidP="002E4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7" w:type="pct"/>
          </w:tcPr>
          <w:p w:rsidR="002E4B5A" w:rsidRDefault="002E4B5A" w:rsidP="002E4B5A">
            <w:r w:rsidRPr="009450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7" w:type="pct"/>
          </w:tcPr>
          <w:p w:rsidR="002E4B5A" w:rsidRDefault="002E4B5A" w:rsidP="002E4B5A">
            <w:r w:rsidRPr="009450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0" w:type="pct"/>
          </w:tcPr>
          <w:p w:rsidR="002E4B5A" w:rsidRDefault="002E4B5A" w:rsidP="002E4B5A">
            <w:r w:rsidRPr="009450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</w:tcPr>
          <w:p w:rsidR="002E4B5A" w:rsidRDefault="002E4B5A" w:rsidP="002E4B5A">
            <w:r w:rsidRPr="009450E3">
              <w:rPr>
                <w:rFonts w:ascii="Times New Roman" w:hAnsi="Times New Roman" w:cs="Times New Roman"/>
              </w:rPr>
              <w:t>0,0</w:t>
            </w:r>
          </w:p>
        </w:tc>
      </w:tr>
      <w:tr w:rsidR="00D51653" w:rsidTr="004E3C6A">
        <w:tc>
          <w:tcPr>
            <w:tcW w:w="1533" w:type="pct"/>
            <w:tcBorders>
              <w:bottom w:val="nil"/>
            </w:tcBorders>
            <w:shd w:val="clear" w:color="auto" w:fill="auto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Итого по программе:</w:t>
            </w:r>
          </w:p>
        </w:tc>
        <w:tc>
          <w:tcPr>
            <w:tcW w:w="490" w:type="pct"/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Всего, в т.ч.:</w:t>
            </w:r>
          </w:p>
        </w:tc>
        <w:tc>
          <w:tcPr>
            <w:tcW w:w="713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600,0</w:t>
            </w:r>
          </w:p>
        </w:tc>
        <w:tc>
          <w:tcPr>
            <w:tcW w:w="278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  <w:r w:rsidR="003641FB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307" w:type="pct"/>
          </w:tcPr>
          <w:p w:rsidR="00D51653" w:rsidRDefault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7" w:type="pct"/>
          </w:tcPr>
          <w:p w:rsidR="00D51653" w:rsidRDefault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0" w:type="pct"/>
          </w:tcPr>
          <w:p w:rsidR="00D51653" w:rsidRDefault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94" w:type="pct"/>
          </w:tcPr>
          <w:p w:rsidR="00D51653" w:rsidRDefault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</w:tr>
      <w:tr w:rsidR="002E4B5A" w:rsidTr="004E3C6A">
        <w:tc>
          <w:tcPr>
            <w:tcW w:w="1533" w:type="pct"/>
            <w:tcBorders>
              <w:top w:val="nil"/>
            </w:tcBorders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" w:name="_GoBack" w:colFirst="7" w:colLast="11"/>
          </w:p>
        </w:tc>
        <w:tc>
          <w:tcPr>
            <w:tcW w:w="490" w:type="pct"/>
          </w:tcPr>
          <w:p w:rsidR="002E4B5A" w:rsidRDefault="002E4B5A" w:rsidP="002E4B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МР</w:t>
            </w:r>
          </w:p>
        </w:tc>
        <w:tc>
          <w:tcPr>
            <w:tcW w:w="713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600,0</w:t>
            </w:r>
          </w:p>
        </w:tc>
        <w:tc>
          <w:tcPr>
            <w:tcW w:w="278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2E4B5A" w:rsidRDefault="002E4B5A" w:rsidP="002E4B5A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307" w:type="pct"/>
          </w:tcPr>
          <w:p w:rsidR="002E4B5A" w:rsidRDefault="002E4B5A" w:rsidP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7" w:type="pct"/>
          </w:tcPr>
          <w:p w:rsidR="002E4B5A" w:rsidRDefault="002E4B5A" w:rsidP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0" w:type="pct"/>
          </w:tcPr>
          <w:p w:rsidR="002E4B5A" w:rsidRDefault="002E4B5A" w:rsidP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94" w:type="pct"/>
          </w:tcPr>
          <w:p w:rsidR="002E4B5A" w:rsidRDefault="002E4B5A" w:rsidP="002E4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</w:tr>
      <w:bookmarkEnd w:id="3"/>
      <w:tr w:rsidR="00D51653" w:rsidTr="004E3C6A">
        <w:tc>
          <w:tcPr>
            <w:tcW w:w="153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" w:type="pct"/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ФБ</w:t>
            </w:r>
          </w:p>
        </w:tc>
        <w:tc>
          <w:tcPr>
            <w:tcW w:w="713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8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51653" w:rsidTr="004E3C6A">
        <w:tc>
          <w:tcPr>
            <w:tcW w:w="153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" w:type="pct"/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КБ</w:t>
            </w:r>
          </w:p>
        </w:tc>
        <w:tc>
          <w:tcPr>
            <w:tcW w:w="713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8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51653" w:rsidTr="004E3C6A">
        <w:tc>
          <w:tcPr>
            <w:tcW w:w="153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" w:type="pct"/>
          </w:tcPr>
          <w:p w:rsidR="00D51653" w:rsidRDefault="00A501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ВБ</w:t>
            </w:r>
          </w:p>
        </w:tc>
        <w:tc>
          <w:tcPr>
            <w:tcW w:w="713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8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" w:type="pct"/>
          </w:tcPr>
          <w:p w:rsidR="00D51653" w:rsidRDefault="00D51653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7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</w:tcPr>
          <w:p w:rsidR="00D51653" w:rsidRDefault="00A5019F">
            <w:pPr>
              <w:tabs>
                <w:tab w:val="left" w:pos="993"/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51653" w:rsidRDefault="00D516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sectPr w:rsidR="00D51653" w:rsidSect="000339C0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88" w:rsidRDefault="002E0688">
      <w:pPr>
        <w:spacing w:line="240" w:lineRule="auto"/>
      </w:pPr>
      <w:r>
        <w:separator/>
      </w:r>
    </w:p>
  </w:endnote>
  <w:endnote w:type="continuationSeparator" w:id="0">
    <w:p w:rsidR="002E0688" w:rsidRDefault="002E0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88" w:rsidRDefault="002E0688">
      <w:pPr>
        <w:spacing w:after="0"/>
      </w:pPr>
      <w:r>
        <w:separator/>
      </w:r>
    </w:p>
  </w:footnote>
  <w:footnote w:type="continuationSeparator" w:id="0">
    <w:p w:rsidR="002E0688" w:rsidRDefault="002E06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9686"/>
    </w:sdtPr>
    <w:sdtEndPr/>
    <w:sdtContent>
      <w:p w:rsidR="004F6191" w:rsidRDefault="002E0688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E4B5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F6191" w:rsidRDefault="004F61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6E39"/>
    <w:multiLevelType w:val="multilevel"/>
    <w:tmpl w:val="15226E39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85AF4"/>
    <w:multiLevelType w:val="singleLevel"/>
    <w:tmpl w:val="65885AF4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90D"/>
    <w:rsid w:val="00001C49"/>
    <w:rsid w:val="00007802"/>
    <w:rsid w:val="0002015B"/>
    <w:rsid w:val="0003335B"/>
    <w:rsid w:val="000339C0"/>
    <w:rsid w:val="000346EB"/>
    <w:rsid w:val="00042E22"/>
    <w:rsid w:val="00052C70"/>
    <w:rsid w:val="00090386"/>
    <w:rsid w:val="000A248C"/>
    <w:rsid w:val="000A3D91"/>
    <w:rsid w:val="000A647E"/>
    <w:rsid w:val="000A6957"/>
    <w:rsid w:val="000B7542"/>
    <w:rsid w:val="000C5D9F"/>
    <w:rsid w:val="000C7A88"/>
    <w:rsid w:val="000E1626"/>
    <w:rsid w:val="000F1DA8"/>
    <w:rsid w:val="000F3E8D"/>
    <w:rsid w:val="001025AF"/>
    <w:rsid w:val="00117ABE"/>
    <w:rsid w:val="0013753E"/>
    <w:rsid w:val="00144A88"/>
    <w:rsid w:val="00150508"/>
    <w:rsid w:val="00154C35"/>
    <w:rsid w:val="001618BA"/>
    <w:rsid w:val="00164CCA"/>
    <w:rsid w:val="00166834"/>
    <w:rsid w:val="0017311A"/>
    <w:rsid w:val="00182D2B"/>
    <w:rsid w:val="001959CF"/>
    <w:rsid w:val="001A30AE"/>
    <w:rsid w:val="001B5CEF"/>
    <w:rsid w:val="001C04E1"/>
    <w:rsid w:val="001D6AED"/>
    <w:rsid w:val="001F1B03"/>
    <w:rsid w:val="00226500"/>
    <w:rsid w:val="00235CDC"/>
    <w:rsid w:val="00246E5B"/>
    <w:rsid w:val="0024790D"/>
    <w:rsid w:val="00256F09"/>
    <w:rsid w:val="0026095D"/>
    <w:rsid w:val="00261F9E"/>
    <w:rsid w:val="0026235D"/>
    <w:rsid w:val="00271C8C"/>
    <w:rsid w:val="002828E6"/>
    <w:rsid w:val="002929AA"/>
    <w:rsid w:val="002969FB"/>
    <w:rsid w:val="002B268D"/>
    <w:rsid w:val="002B5682"/>
    <w:rsid w:val="002B7A3A"/>
    <w:rsid w:val="002D3A5B"/>
    <w:rsid w:val="002E0688"/>
    <w:rsid w:val="002E4B5A"/>
    <w:rsid w:val="00300BAA"/>
    <w:rsid w:val="00314679"/>
    <w:rsid w:val="003149D1"/>
    <w:rsid w:val="00314C73"/>
    <w:rsid w:val="0031790F"/>
    <w:rsid w:val="003214F0"/>
    <w:rsid w:val="00321502"/>
    <w:rsid w:val="00332761"/>
    <w:rsid w:val="003427BC"/>
    <w:rsid w:val="0034388F"/>
    <w:rsid w:val="00344CBD"/>
    <w:rsid w:val="003466A2"/>
    <w:rsid w:val="00352760"/>
    <w:rsid w:val="00353461"/>
    <w:rsid w:val="00353D90"/>
    <w:rsid w:val="003641FB"/>
    <w:rsid w:val="003677D3"/>
    <w:rsid w:val="003728C8"/>
    <w:rsid w:val="00386EBA"/>
    <w:rsid w:val="00387AEF"/>
    <w:rsid w:val="003B0FC2"/>
    <w:rsid w:val="003B4E70"/>
    <w:rsid w:val="003B72DD"/>
    <w:rsid w:val="003C0C76"/>
    <w:rsid w:val="003C5B68"/>
    <w:rsid w:val="003C6E9F"/>
    <w:rsid w:val="003D35A6"/>
    <w:rsid w:val="003D743E"/>
    <w:rsid w:val="003E13E9"/>
    <w:rsid w:val="003F0314"/>
    <w:rsid w:val="003F34F3"/>
    <w:rsid w:val="003F409B"/>
    <w:rsid w:val="004224A4"/>
    <w:rsid w:val="00431770"/>
    <w:rsid w:val="0043217D"/>
    <w:rsid w:val="00432E11"/>
    <w:rsid w:val="00444445"/>
    <w:rsid w:val="00444BB7"/>
    <w:rsid w:val="00447C5C"/>
    <w:rsid w:val="00451C5A"/>
    <w:rsid w:val="00460980"/>
    <w:rsid w:val="00470E02"/>
    <w:rsid w:val="004753C9"/>
    <w:rsid w:val="004802A8"/>
    <w:rsid w:val="004847E7"/>
    <w:rsid w:val="00486161"/>
    <w:rsid w:val="00491464"/>
    <w:rsid w:val="00497A4F"/>
    <w:rsid w:val="004A1946"/>
    <w:rsid w:val="004E0146"/>
    <w:rsid w:val="004E39EF"/>
    <w:rsid w:val="004E3C6A"/>
    <w:rsid w:val="004F3ADD"/>
    <w:rsid w:val="004F6191"/>
    <w:rsid w:val="005157EF"/>
    <w:rsid w:val="00522E79"/>
    <w:rsid w:val="00527D14"/>
    <w:rsid w:val="005443C8"/>
    <w:rsid w:val="00544BEE"/>
    <w:rsid w:val="00551C0E"/>
    <w:rsid w:val="00560DB5"/>
    <w:rsid w:val="0057179A"/>
    <w:rsid w:val="00574030"/>
    <w:rsid w:val="005777D6"/>
    <w:rsid w:val="00583BC7"/>
    <w:rsid w:val="00593214"/>
    <w:rsid w:val="005A10FD"/>
    <w:rsid w:val="005A696B"/>
    <w:rsid w:val="005A6A43"/>
    <w:rsid w:val="005B1E6B"/>
    <w:rsid w:val="005B422F"/>
    <w:rsid w:val="005B6D0E"/>
    <w:rsid w:val="005C1379"/>
    <w:rsid w:val="005C676B"/>
    <w:rsid w:val="005D35B9"/>
    <w:rsid w:val="005D5082"/>
    <w:rsid w:val="005D7BD0"/>
    <w:rsid w:val="005E14BB"/>
    <w:rsid w:val="005F63F8"/>
    <w:rsid w:val="005F6E07"/>
    <w:rsid w:val="00610B85"/>
    <w:rsid w:val="00614D31"/>
    <w:rsid w:val="0061664F"/>
    <w:rsid w:val="00624477"/>
    <w:rsid w:val="006357F3"/>
    <w:rsid w:val="00637F4E"/>
    <w:rsid w:val="00655CFB"/>
    <w:rsid w:val="00656F80"/>
    <w:rsid w:val="006663C5"/>
    <w:rsid w:val="0066685B"/>
    <w:rsid w:val="00681C00"/>
    <w:rsid w:val="00687360"/>
    <w:rsid w:val="006965B3"/>
    <w:rsid w:val="0069788B"/>
    <w:rsid w:val="006A01A6"/>
    <w:rsid w:val="006A70E7"/>
    <w:rsid w:val="006B0E74"/>
    <w:rsid w:val="006B5742"/>
    <w:rsid w:val="006C7C62"/>
    <w:rsid w:val="006D4A94"/>
    <w:rsid w:val="006F030F"/>
    <w:rsid w:val="007144A9"/>
    <w:rsid w:val="007157B1"/>
    <w:rsid w:val="00733626"/>
    <w:rsid w:val="0073642B"/>
    <w:rsid w:val="007431DA"/>
    <w:rsid w:val="00745802"/>
    <w:rsid w:val="00747092"/>
    <w:rsid w:val="007521A0"/>
    <w:rsid w:val="00754340"/>
    <w:rsid w:val="007610F4"/>
    <w:rsid w:val="0077569E"/>
    <w:rsid w:val="00782318"/>
    <w:rsid w:val="00797AC8"/>
    <w:rsid w:val="007B1AF5"/>
    <w:rsid w:val="007D041F"/>
    <w:rsid w:val="007F593D"/>
    <w:rsid w:val="00800182"/>
    <w:rsid w:val="00812C15"/>
    <w:rsid w:val="00825D4C"/>
    <w:rsid w:val="0083411C"/>
    <w:rsid w:val="008406DC"/>
    <w:rsid w:val="00857AEE"/>
    <w:rsid w:val="008937CD"/>
    <w:rsid w:val="008A7194"/>
    <w:rsid w:val="008C0923"/>
    <w:rsid w:val="008C37B3"/>
    <w:rsid w:val="008C4AAE"/>
    <w:rsid w:val="008D3FF7"/>
    <w:rsid w:val="008E1D70"/>
    <w:rsid w:val="008F236E"/>
    <w:rsid w:val="009031EB"/>
    <w:rsid w:val="0091399A"/>
    <w:rsid w:val="00937F39"/>
    <w:rsid w:val="00945AB1"/>
    <w:rsid w:val="00951DF3"/>
    <w:rsid w:val="00960518"/>
    <w:rsid w:val="009611AD"/>
    <w:rsid w:val="00963F4A"/>
    <w:rsid w:val="0097354A"/>
    <w:rsid w:val="009757F2"/>
    <w:rsid w:val="00976517"/>
    <w:rsid w:val="0098712A"/>
    <w:rsid w:val="009937D4"/>
    <w:rsid w:val="009A2625"/>
    <w:rsid w:val="009B7909"/>
    <w:rsid w:val="009D0B48"/>
    <w:rsid w:val="009D7799"/>
    <w:rsid w:val="009E2428"/>
    <w:rsid w:val="009E56E2"/>
    <w:rsid w:val="009E7F26"/>
    <w:rsid w:val="009F1A11"/>
    <w:rsid w:val="00A00569"/>
    <w:rsid w:val="00A01FAF"/>
    <w:rsid w:val="00A0339D"/>
    <w:rsid w:val="00A13628"/>
    <w:rsid w:val="00A13853"/>
    <w:rsid w:val="00A16BAD"/>
    <w:rsid w:val="00A16D3F"/>
    <w:rsid w:val="00A2361F"/>
    <w:rsid w:val="00A23F9E"/>
    <w:rsid w:val="00A32146"/>
    <w:rsid w:val="00A4014B"/>
    <w:rsid w:val="00A41124"/>
    <w:rsid w:val="00A442AF"/>
    <w:rsid w:val="00A444AE"/>
    <w:rsid w:val="00A46BAF"/>
    <w:rsid w:val="00A5019F"/>
    <w:rsid w:val="00A53CE0"/>
    <w:rsid w:val="00A54210"/>
    <w:rsid w:val="00A545CC"/>
    <w:rsid w:val="00A563F2"/>
    <w:rsid w:val="00A874FD"/>
    <w:rsid w:val="00A924EC"/>
    <w:rsid w:val="00A959AD"/>
    <w:rsid w:val="00A973ED"/>
    <w:rsid w:val="00AA1793"/>
    <w:rsid w:val="00AA1992"/>
    <w:rsid w:val="00AA1B61"/>
    <w:rsid w:val="00AB775C"/>
    <w:rsid w:val="00AD3538"/>
    <w:rsid w:val="00AD5157"/>
    <w:rsid w:val="00AE4A48"/>
    <w:rsid w:val="00AE4A88"/>
    <w:rsid w:val="00AF0650"/>
    <w:rsid w:val="00AF0BD7"/>
    <w:rsid w:val="00AF4F17"/>
    <w:rsid w:val="00AF78C1"/>
    <w:rsid w:val="00B07342"/>
    <w:rsid w:val="00B13140"/>
    <w:rsid w:val="00B16504"/>
    <w:rsid w:val="00B16F5D"/>
    <w:rsid w:val="00B17055"/>
    <w:rsid w:val="00B3657C"/>
    <w:rsid w:val="00B42C10"/>
    <w:rsid w:val="00B43958"/>
    <w:rsid w:val="00B44A48"/>
    <w:rsid w:val="00B4647A"/>
    <w:rsid w:val="00B50FED"/>
    <w:rsid w:val="00B5170D"/>
    <w:rsid w:val="00B57FC5"/>
    <w:rsid w:val="00B624B2"/>
    <w:rsid w:val="00B860A2"/>
    <w:rsid w:val="00BA074B"/>
    <w:rsid w:val="00BA1916"/>
    <w:rsid w:val="00BA65C9"/>
    <w:rsid w:val="00BA7BCA"/>
    <w:rsid w:val="00BB00EE"/>
    <w:rsid w:val="00BB29CA"/>
    <w:rsid w:val="00BC5C28"/>
    <w:rsid w:val="00BD1ECB"/>
    <w:rsid w:val="00BE28F1"/>
    <w:rsid w:val="00BE5254"/>
    <w:rsid w:val="00C0277E"/>
    <w:rsid w:val="00C1401C"/>
    <w:rsid w:val="00C15354"/>
    <w:rsid w:val="00C20118"/>
    <w:rsid w:val="00C25B33"/>
    <w:rsid w:val="00C50FAF"/>
    <w:rsid w:val="00C6622E"/>
    <w:rsid w:val="00C75DC4"/>
    <w:rsid w:val="00C81472"/>
    <w:rsid w:val="00C82002"/>
    <w:rsid w:val="00C870A6"/>
    <w:rsid w:val="00C900EC"/>
    <w:rsid w:val="00C94D6A"/>
    <w:rsid w:val="00C96EEA"/>
    <w:rsid w:val="00CA24B4"/>
    <w:rsid w:val="00CB15B7"/>
    <w:rsid w:val="00CB528A"/>
    <w:rsid w:val="00CC3E5B"/>
    <w:rsid w:val="00CD4037"/>
    <w:rsid w:val="00CE3101"/>
    <w:rsid w:val="00CF0A34"/>
    <w:rsid w:val="00CF38CF"/>
    <w:rsid w:val="00D05619"/>
    <w:rsid w:val="00D07474"/>
    <w:rsid w:val="00D10E90"/>
    <w:rsid w:val="00D22966"/>
    <w:rsid w:val="00D50ED7"/>
    <w:rsid w:val="00D51653"/>
    <w:rsid w:val="00D56741"/>
    <w:rsid w:val="00D5735F"/>
    <w:rsid w:val="00D61F1B"/>
    <w:rsid w:val="00D61FFF"/>
    <w:rsid w:val="00D654F3"/>
    <w:rsid w:val="00D6797A"/>
    <w:rsid w:val="00D701EF"/>
    <w:rsid w:val="00D736F8"/>
    <w:rsid w:val="00D8002B"/>
    <w:rsid w:val="00D87AC7"/>
    <w:rsid w:val="00D925CC"/>
    <w:rsid w:val="00D9316B"/>
    <w:rsid w:val="00D94FAC"/>
    <w:rsid w:val="00DA38D2"/>
    <w:rsid w:val="00DB1685"/>
    <w:rsid w:val="00DB448D"/>
    <w:rsid w:val="00DC045D"/>
    <w:rsid w:val="00DC756D"/>
    <w:rsid w:val="00DD77A1"/>
    <w:rsid w:val="00DE6159"/>
    <w:rsid w:val="00DF4915"/>
    <w:rsid w:val="00E016B2"/>
    <w:rsid w:val="00E01BA3"/>
    <w:rsid w:val="00E020C9"/>
    <w:rsid w:val="00E02CB4"/>
    <w:rsid w:val="00E127AA"/>
    <w:rsid w:val="00E21E58"/>
    <w:rsid w:val="00E27C9A"/>
    <w:rsid w:val="00E312C2"/>
    <w:rsid w:val="00E33645"/>
    <w:rsid w:val="00E42026"/>
    <w:rsid w:val="00E442D0"/>
    <w:rsid w:val="00E80F08"/>
    <w:rsid w:val="00E90C37"/>
    <w:rsid w:val="00EB3454"/>
    <w:rsid w:val="00EC324E"/>
    <w:rsid w:val="00F02FDA"/>
    <w:rsid w:val="00F036A7"/>
    <w:rsid w:val="00F13F37"/>
    <w:rsid w:val="00F152B1"/>
    <w:rsid w:val="00F25AE6"/>
    <w:rsid w:val="00F33DCF"/>
    <w:rsid w:val="00F40DAE"/>
    <w:rsid w:val="00F60F22"/>
    <w:rsid w:val="00F60F48"/>
    <w:rsid w:val="00F65BE7"/>
    <w:rsid w:val="00F80A73"/>
    <w:rsid w:val="00F97882"/>
    <w:rsid w:val="00FA6419"/>
    <w:rsid w:val="00FD55C6"/>
    <w:rsid w:val="04ED70F2"/>
    <w:rsid w:val="063D0140"/>
    <w:rsid w:val="06BF0F8D"/>
    <w:rsid w:val="08E63423"/>
    <w:rsid w:val="0DE81111"/>
    <w:rsid w:val="0ED23699"/>
    <w:rsid w:val="14032255"/>
    <w:rsid w:val="177244E0"/>
    <w:rsid w:val="19123AB0"/>
    <w:rsid w:val="1B1D7606"/>
    <w:rsid w:val="1DAE1B26"/>
    <w:rsid w:val="1FB7210F"/>
    <w:rsid w:val="22B22E16"/>
    <w:rsid w:val="26030A8D"/>
    <w:rsid w:val="263D5B63"/>
    <w:rsid w:val="27AA2CA3"/>
    <w:rsid w:val="2B9B4180"/>
    <w:rsid w:val="30977BE2"/>
    <w:rsid w:val="34BD7A44"/>
    <w:rsid w:val="36A5578A"/>
    <w:rsid w:val="3AD53E77"/>
    <w:rsid w:val="3FAC0E3D"/>
    <w:rsid w:val="40677369"/>
    <w:rsid w:val="43613ABE"/>
    <w:rsid w:val="46BC1204"/>
    <w:rsid w:val="4B4719AA"/>
    <w:rsid w:val="50D90718"/>
    <w:rsid w:val="52E71A21"/>
    <w:rsid w:val="573D048A"/>
    <w:rsid w:val="5BC415C6"/>
    <w:rsid w:val="5F152381"/>
    <w:rsid w:val="652306D9"/>
    <w:rsid w:val="6651795B"/>
    <w:rsid w:val="69BC15C8"/>
    <w:rsid w:val="6A151CF8"/>
    <w:rsid w:val="6C3F26A7"/>
    <w:rsid w:val="6C7E02C3"/>
    <w:rsid w:val="6C81773A"/>
    <w:rsid w:val="6D1B335F"/>
    <w:rsid w:val="6F845EE2"/>
    <w:rsid w:val="71DB683A"/>
    <w:rsid w:val="74092F7B"/>
    <w:rsid w:val="790F6C45"/>
    <w:rsid w:val="7991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4637-02E2-4062-A667-FB005B6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339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39C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0339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0339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0339C0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qFormat/>
    <w:rsid w:val="000339C0"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rsid w:val="000339C0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03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qFormat/>
    <w:rsid w:val="000339C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0339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0339C0"/>
  </w:style>
  <w:style w:type="character" w:customStyle="1" w:styleId="ac">
    <w:name w:val="Нижний колонтитул Знак"/>
    <w:basedOn w:val="a0"/>
    <w:link w:val="ab"/>
    <w:uiPriority w:val="99"/>
    <w:qFormat/>
    <w:rsid w:val="000339C0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0339C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339C0"/>
    <w:rPr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rsid w:val="000339C0"/>
  </w:style>
  <w:style w:type="character" w:customStyle="1" w:styleId="ConsPlusNormal0">
    <w:name w:val="ConsPlusNormal Знак"/>
    <w:link w:val="ConsPlusNormal"/>
    <w:uiPriority w:val="99"/>
    <w:qFormat/>
    <w:locked/>
    <w:rsid w:val="000339C0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qFormat/>
    <w:rsid w:val="000339C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">
    <w:name w:val="Абзац списка Знак"/>
    <w:link w:val="ae"/>
    <w:qFormat/>
    <w:locked/>
    <w:rsid w:val="000339C0"/>
    <w:rPr>
      <w:rFonts w:eastAsiaTheme="minorHAnsi"/>
      <w:lang w:eastAsia="en-US"/>
    </w:rPr>
  </w:style>
  <w:style w:type="paragraph" w:customStyle="1" w:styleId="formattext">
    <w:name w:val="formattext"/>
    <w:basedOn w:val="a"/>
    <w:qFormat/>
    <w:rsid w:val="000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0339C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uiPriority w:val="99"/>
    <w:qFormat/>
    <w:rsid w:val="000339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сновной текст1"/>
    <w:basedOn w:val="a"/>
    <w:link w:val="af1"/>
    <w:uiPriority w:val="99"/>
    <w:unhideWhenUsed/>
    <w:qFormat/>
    <w:rsid w:val="000339C0"/>
    <w:pPr>
      <w:shd w:val="clear" w:color="auto" w:fill="FFFFFF"/>
      <w:spacing w:line="220" w:lineRule="exact"/>
      <w:ind w:hanging="420"/>
      <w:jc w:val="both"/>
    </w:pPr>
    <w:rPr>
      <w:rFonts w:ascii="Times New Roman" w:eastAsia="Times New Roman" w:hAnsi="Times New Roman"/>
      <w:sz w:val="18"/>
      <w:szCs w:val="24"/>
    </w:rPr>
  </w:style>
  <w:style w:type="character" w:customStyle="1" w:styleId="5pt">
    <w:name w:val="Основной текст + 5 pt"/>
    <w:basedOn w:val="af1"/>
    <w:uiPriority w:val="99"/>
    <w:unhideWhenUsed/>
    <w:qFormat/>
    <w:rsid w:val="000339C0"/>
    <w:rPr>
      <w:rFonts w:ascii="Times New Roman" w:eastAsia="Times New Roman" w:hAnsi="Times New Roman" w:hint="default"/>
      <w:spacing w:val="-3"/>
      <w:sz w:val="10"/>
      <w:szCs w:val="24"/>
    </w:rPr>
  </w:style>
  <w:style w:type="character" w:customStyle="1" w:styleId="af1">
    <w:name w:val="Основной текст_"/>
    <w:basedOn w:val="a0"/>
    <w:link w:val="11"/>
    <w:uiPriority w:val="99"/>
    <w:unhideWhenUsed/>
    <w:qFormat/>
    <w:rsid w:val="000339C0"/>
    <w:rPr>
      <w:rFonts w:ascii="Times New Roman" w:eastAsia="Times New Roman" w:hAnsi="Times New Roman" w:hint="default"/>
      <w:sz w:val="18"/>
      <w:szCs w:val="24"/>
    </w:rPr>
  </w:style>
  <w:style w:type="character" w:customStyle="1" w:styleId="4pt">
    <w:name w:val="Основной текст + 4 pt"/>
    <w:basedOn w:val="af1"/>
    <w:uiPriority w:val="99"/>
    <w:unhideWhenUsed/>
    <w:qFormat/>
    <w:rsid w:val="000339C0"/>
    <w:rPr>
      <w:rFonts w:ascii="Times New Roman" w:eastAsia="Times New Roman" w:hAnsi="Times New Roman" w:hint="default"/>
      <w:spacing w:val="3"/>
      <w:sz w:val="8"/>
      <w:szCs w:val="24"/>
    </w:rPr>
  </w:style>
  <w:style w:type="character" w:customStyle="1" w:styleId="6">
    <w:name w:val="Основной текст + 6"/>
    <w:basedOn w:val="af1"/>
    <w:uiPriority w:val="99"/>
    <w:unhideWhenUsed/>
    <w:qFormat/>
    <w:rsid w:val="000339C0"/>
    <w:rPr>
      <w:rFonts w:ascii="Times New Roman" w:eastAsia="Times New Roman" w:hAnsi="Times New Roman" w:hint="default"/>
      <w:sz w:val="13"/>
      <w:szCs w:val="24"/>
    </w:rPr>
  </w:style>
  <w:style w:type="character" w:customStyle="1" w:styleId="6pt">
    <w:name w:val="Основной текст + 6 pt"/>
    <w:basedOn w:val="af1"/>
    <w:uiPriority w:val="99"/>
    <w:unhideWhenUsed/>
    <w:qFormat/>
    <w:rsid w:val="000339C0"/>
    <w:rPr>
      <w:rFonts w:ascii="Times New Roman" w:eastAsia="Times New Roman" w:hAnsi="Times New Roman" w:hint="default"/>
      <w:b/>
      <w:spacing w:val="-2"/>
      <w:sz w:val="12"/>
      <w:szCs w:val="24"/>
    </w:rPr>
  </w:style>
  <w:style w:type="character" w:customStyle="1" w:styleId="PalatinoLinotype">
    <w:name w:val="Основной текст + Palatino Linotype"/>
    <w:basedOn w:val="af1"/>
    <w:uiPriority w:val="99"/>
    <w:unhideWhenUsed/>
    <w:qFormat/>
    <w:rsid w:val="000339C0"/>
    <w:rPr>
      <w:rFonts w:ascii="Palatino Linotype" w:eastAsia="Palatino Linotype" w:hAnsi="Palatino Linotype" w:hint="default"/>
      <w:b/>
      <w:spacing w:val="1"/>
      <w:sz w:val="15"/>
      <w:szCs w:val="24"/>
    </w:rPr>
  </w:style>
  <w:style w:type="paragraph" w:customStyle="1" w:styleId="2">
    <w:name w:val="Основной текст (2)"/>
    <w:basedOn w:val="a"/>
    <w:link w:val="20"/>
    <w:uiPriority w:val="99"/>
    <w:unhideWhenUsed/>
    <w:qFormat/>
    <w:rsid w:val="000339C0"/>
    <w:pPr>
      <w:shd w:val="clear" w:color="auto" w:fill="FFFFFF"/>
      <w:spacing w:after="180" w:line="216" w:lineRule="exact"/>
      <w:ind w:hanging="2120"/>
      <w:jc w:val="center"/>
    </w:pPr>
    <w:rPr>
      <w:rFonts w:ascii="Times New Roman" w:eastAsia="Times New Roman" w:hAnsi="Times New Roman"/>
      <w:b/>
      <w:spacing w:val="-4"/>
      <w:sz w:val="18"/>
      <w:szCs w:val="24"/>
    </w:rPr>
  </w:style>
  <w:style w:type="character" w:customStyle="1" w:styleId="21">
    <w:name w:val="Основной текст (2)1"/>
    <w:basedOn w:val="20"/>
    <w:uiPriority w:val="99"/>
    <w:unhideWhenUsed/>
    <w:qFormat/>
    <w:rsid w:val="000339C0"/>
    <w:rPr>
      <w:rFonts w:ascii="Times New Roman" w:eastAsia="Times New Roman" w:hAnsi="Times New Roman" w:hint="default"/>
      <w:b/>
      <w:spacing w:val="-4"/>
      <w:sz w:val="18"/>
      <w:szCs w:val="24"/>
      <w:u w:val="single"/>
    </w:rPr>
  </w:style>
  <w:style w:type="character" w:customStyle="1" w:styleId="20">
    <w:name w:val="Основной текст (2)_"/>
    <w:basedOn w:val="a0"/>
    <w:link w:val="2"/>
    <w:uiPriority w:val="99"/>
    <w:unhideWhenUsed/>
    <w:qFormat/>
    <w:rsid w:val="000339C0"/>
    <w:rPr>
      <w:rFonts w:ascii="Times New Roman" w:eastAsia="Times New Roman" w:hAnsi="Times New Roman" w:hint="default"/>
      <w:b/>
      <w:spacing w:val="-4"/>
      <w:sz w:val="18"/>
      <w:szCs w:val="24"/>
    </w:rPr>
  </w:style>
  <w:style w:type="paragraph" w:customStyle="1" w:styleId="af2">
    <w:name w:val="Подпись к таблице"/>
    <w:basedOn w:val="a"/>
    <w:link w:val="af3"/>
    <w:uiPriority w:val="99"/>
    <w:unhideWhenUsed/>
    <w:qFormat/>
    <w:rsid w:val="000339C0"/>
    <w:pPr>
      <w:shd w:val="clear" w:color="auto" w:fill="FFFFFF"/>
      <w:spacing w:line="240" w:lineRule="atLeast"/>
    </w:pPr>
    <w:rPr>
      <w:rFonts w:ascii="Times New Roman" w:eastAsia="Times New Roman" w:hAnsi="Times New Roman"/>
      <w:b/>
      <w:spacing w:val="-4"/>
      <w:sz w:val="18"/>
      <w:szCs w:val="24"/>
    </w:rPr>
  </w:style>
  <w:style w:type="character" w:customStyle="1" w:styleId="12">
    <w:name w:val="Подпись к таблице1"/>
    <w:basedOn w:val="af3"/>
    <w:uiPriority w:val="99"/>
    <w:unhideWhenUsed/>
    <w:qFormat/>
    <w:rsid w:val="000339C0"/>
    <w:rPr>
      <w:rFonts w:ascii="Times New Roman" w:eastAsia="Times New Roman" w:hAnsi="Times New Roman" w:hint="default"/>
      <w:b/>
      <w:spacing w:val="-4"/>
      <w:sz w:val="18"/>
      <w:szCs w:val="24"/>
      <w:u w:val="single"/>
    </w:rPr>
  </w:style>
  <w:style w:type="character" w:customStyle="1" w:styleId="af3">
    <w:name w:val="Подпись к таблице_"/>
    <w:basedOn w:val="a0"/>
    <w:link w:val="af2"/>
    <w:uiPriority w:val="99"/>
    <w:unhideWhenUsed/>
    <w:qFormat/>
    <w:rsid w:val="000339C0"/>
    <w:rPr>
      <w:rFonts w:ascii="Times New Roman" w:eastAsia="Times New Roman" w:hAnsi="Times New Roman" w:hint="default"/>
      <w:b/>
      <w:spacing w:val="-4"/>
      <w:sz w:val="18"/>
      <w:szCs w:val="24"/>
    </w:rPr>
  </w:style>
  <w:style w:type="paragraph" w:customStyle="1" w:styleId="4">
    <w:name w:val="Основной текст (4)"/>
    <w:basedOn w:val="a"/>
    <w:link w:val="40"/>
    <w:uiPriority w:val="99"/>
    <w:unhideWhenUsed/>
    <w:qFormat/>
    <w:rsid w:val="000339C0"/>
    <w:pPr>
      <w:shd w:val="clear" w:color="auto" w:fill="FFFFFF"/>
      <w:spacing w:before="60" w:line="240" w:lineRule="atLeast"/>
    </w:pPr>
    <w:rPr>
      <w:rFonts w:ascii="Times New Roman" w:eastAsia="Times New Roman" w:hAnsi="Times New Roman"/>
      <w:b/>
      <w:spacing w:val="-2"/>
      <w:sz w:val="12"/>
      <w:szCs w:val="24"/>
    </w:rPr>
  </w:style>
  <w:style w:type="character" w:customStyle="1" w:styleId="40">
    <w:name w:val="Основной текст (4)_"/>
    <w:basedOn w:val="a0"/>
    <w:link w:val="4"/>
    <w:uiPriority w:val="99"/>
    <w:unhideWhenUsed/>
    <w:qFormat/>
    <w:rsid w:val="000339C0"/>
    <w:rPr>
      <w:rFonts w:ascii="Times New Roman" w:eastAsia="Times New Roman" w:hAnsi="Times New Roman" w:hint="default"/>
      <w:b/>
      <w:spacing w:val="-2"/>
      <w:sz w:val="12"/>
      <w:szCs w:val="24"/>
    </w:rPr>
  </w:style>
  <w:style w:type="character" w:customStyle="1" w:styleId="41">
    <w:name w:val="Основной текст (4)1"/>
    <w:basedOn w:val="40"/>
    <w:uiPriority w:val="99"/>
    <w:unhideWhenUsed/>
    <w:qFormat/>
    <w:rsid w:val="000339C0"/>
    <w:rPr>
      <w:rFonts w:ascii="Times New Roman" w:eastAsia="Times New Roman" w:hAnsi="Times New Roman" w:hint="default"/>
      <w:b/>
      <w:spacing w:val="-2"/>
      <w:sz w:val="12"/>
      <w:szCs w:val="24"/>
      <w:u w:val="single"/>
    </w:rPr>
  </w:style>
  <w:style w:type="paragraph" w:customStyle="1" w:styleId="22">
    <w:name w:val="Подпись к таблице (2)"/>
    <w:basedOn w:val="a"/>
    <w:link w:val="23"/>
    <w:uiPriority w:val="99"/>
    <w:unhideWhenUsed/>
    <w:qFormat/>
    <w:rsid w:val="000339C0"/>
    <w:pPr>
      <w:shd w:val="clear" w:color="auto" w:fill="FFFFFF"/>
      <w:spacing w:line="240" w:lineRule="atLeast"/>
    </w:pPr>
    <w:rPr>
      <w:rFonts w:ascii="Times New Roman" w:eastAsia="Times New Roman" w:hAnsi="Times New Roman"/>
      <w:b/>
      <w:spacing w:val="-2"/>
      <w:sz w:val="12"/>
      <w:szCs w:val="24"/>
    </w:rPr>
  </w:style>
  <w:style w:type="character" w:customStyle="1" w:styleId="210">
    <w:name w:val="Подпись к таблице (2)1"/>
    <w:basedOn w:val="23"/>
    <w:uiPriority w:val="99"/>
    <w:unhideWhenUsed/>
    <w:qFormat/>
    <w:rsid w:val="000339C0"/>
    <w:rPr>
      <w:rFonts w:ascii="Times New Roman" w:eastAsia="Times New Roman" w:hAnsi="Times New Roman" w:hint="default"/>
      <w:b/>
      <w:spacing w:val="-2"/>
      <w:sz w:val="12"/>
      <w:szCs w:val="24"/>
      <w:u w:val="single"/>
    </w:rPr>
  </w:style>
  <w:style w:type="character" w:customStyle="1" w:styleId="23">
    <w:name w:val="Подпись к таблице (2)_"/>
    <w:basedOn w:val="a0"/>
    <w:link w:val="22"/>
    <w:uiPriority w:val="99"/>
    <w:unhideWhenUsed/>
    <w:qFormat/>
    <w:rsid w:val="000339C0"/>
    <w:rPr>
      <w:rFonts w:ascii="Times New Roman" w:eastAsia="Times New Roman" w:hAnsi="Times New Roman" w:hint="default"/>
      <w:b/>
      <w:spacing w:val="-2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ishev.75.r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F7B9-2A26-47D6-AB81-39C582F4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24</Pages>
  <Words>6817</Words>
  <Characters>38860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158</cp:revision>
  <cp:lastPrinted>2026-05-22T02:01:00Z</cp:lastPrinted>
  <dcterms:created xsi:type="dcterms:W3CDTF">2021-09-28T05:28:00Z</dcterms:created>
  <dcterms:modified xsi:type="dcterms:W3CDTF">2026-06-16T01:08:00Z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8E0A19883CF14C9084F1D01DC4DFFFF9_13</vt:lpwstr>
  </property>
</Properties>
</file>