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28" w:rsidRPr="00505228" w:rsidRDefault="00505228" w:rsidP="00505228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  <w:r w:rsidRPr="00505228">
        <w:rPr>
          <w:rFonts w:ascii="Arial" w:eastAsia="Times New Roman" w:hAnsi="Arial" w:cs="Arial"/>
          <w:color w:val="252525"/>
          <w:sz w:val="45"/>
          <w:szCs w:val="45"/>
          <w:lang w:eastAsia="ru-RU"/>
        </w:rPr>
        <w:t>Противодействие теневой занятости в 2026 году: новые правила и ответственность</w:t>
      </w:r>
    </w:p>
    <w:p w:rsidR="00505228" w:rsidRPr="00505228" w:rsidRDefault="00505228" w:rsidP="00505228">
      <w:pPr>
        <w:shd w:val="clear" w:color="auto" w:fill="F3F2F2"/>
        <w:spacing w:after="0"/>
        <w:rPr>
          <w:rFonts w:ascii="Arial" w:eastAsia="Times New Roman" w:hAnsi="Arial" w:cs="Arial"/>
          <w:color w:val="000000"/>
          <w:sz w:val="22"/>
          <w:lang w:eastAsia="ru-RU"/>
        </w:rPr>
      </w:pPr>
      <w:bookmarkStart w:id="0" w:name="_GoBack"/>
      <w:r w:rsidRPr="00505228">
        <w:rPr>
          <w:rFonts w:ascii="Arial" w:eastAsia="Times New Roman" w:hAnsi="Arial" w:cs="Arial"/>
          <w:noProof/>
          <w:color w:val="000000"/>
          <w:sz w:val="22"/>
          <w:lang w:eastAsia="ru-RU"/>
        </w:rPr>
        <w:drawing>
          <wp:inline distT="0" distB="0" distL="0" distR="0" wp14:anchorId="167AAED3" wp14:editId="5BF3876F">
            <wp:extent cx="9753600" cy="7277100"/>
            <wp:effectExtent l="0" t="0" r="0" b="0"/>
            <wp:docPr id="1" name="Рисунок 1" descr="Противодействие теневой занятости в 2026 году: новые правила и ответств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действие теневой занятости в 2026 году: новые правила и ответственнос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5228" w:rsidRPr="00505228" w:rsidRDefault="00505228" w:rsidP="0050522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505228" w:rsidRPr="00505228" w:rsidRDefault="00505228" w:rsidP="0050522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505228" w:rsidRPr="00505228" w:rsidRDefault="00505228" w:rsidP="00505228">
      <w:pPr>
        <w:shd w:val="clear" w:color="auto" w:fill="FFFFFF"/>
        <w:spacing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Чернышевского муниципального округа</w:t>
      </w: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информирует работодателей и жителей муниципалитета о продолжающейся в Российской Федерации системной работе по легализации трудовых отношений. В 2026 году вступают в силу ряд законодательных </w:t>
      </w: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lastRenderedPageBreak/>
        <w:t>нововведений, направленных на защиту прав наемных работников и противодействие неформальной занятости.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В целях предотвращения нарушений трудового законодательства сообщаем о следующих ключевых аспектах правового регулирования: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1. Новые основания для внеплановых проверок (с 10.01.2026)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Приказом Минтруда № 685н утверждены признаки нелегального привлечения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самозанятых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. Государственная инспекция труда (ГИТ) наделена правом инициировать проверку в отношении организаций, сотрудничающих с более чем 35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самозанятыми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лицами, при одновременном соблюдении условий:</w:t>
      </w:r>
    </w:p>
    <w:p w:rsidR="00505228" w:rsidRPr="00505228" w:rsidRDefault="00505228" w:rsidP="00505228">
      <w:pPr>
        <w:numPr>
          <w:ilvl w:val="0"/>
          <w:numId w:val="1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среднемесячный доход от организации превышает 35 000 рублей;</w:t>
      </w:r>
    </w:p>
    <w:p w:rsidR="00505228" w:rsidRPr="00505228" w:rsidRDefault="00505228" w:rsidP="00505228">
      <w:pPr>
        <w:numPr>
          <w:ilvl w:val="0"/>
          <w:numId w:val="1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срок сотрудничества составляет более 3 месяцев;</w:t>
      </w:r>
    </w:p>
    <w:p w:rsidR="00505228" w:rsidRPr="00505228" w:rsidRDefault="00505228" w:rsidP="00505228">
      <w:pPr>
        <w:numPr>
          <w:ilvl w:val="0"/>
          <w:numId w:val="1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доход от данной организации равен или превышает 75% от общего дохода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самозанятого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.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2. Расширенный обмен информацией между ведомствами (с 16.02.2026)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Согласно Приказу Минтруда № 657н, налоговые органы обязуются передавать в межведомственные комиссии данные о работодателях, взаимодействующих с более чем 10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самозанятыми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(с доходом свыше 25 000 руб.), если указанные лица в предыдущем квартале состояли с организацией в трудовых отношениях.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3. Изменения в Трудовом кодексе РФ (с 01.05.2026)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Законодателем вводятся следующие нормы:</w:t>
      </w:r>
    </w:p>
    <w:p w:rsidR="00505228" w:rsidRPr="00505228" w:rsidRDefault="00505228" w:rsidP="00505228">
      <w:pPr>
        <w:numPr>
          <w:ilvl w:val="0"/>
          <w:numId w:val="2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Обязательная письменная форма договора: любые трудовые отношения, включая краткосрочные, должны быть оформлены письменно с подписями сторон. Устные соглашения утрачивают юридическую силу.</w:t>
      </w:r>
    </w:p>
    <w:p w:rsidR="00505228" w:rsidRPr="00505228" w:rsidRDefault="00505228" w:rsidP="00505228">
      <w:pPr>
        <w:numPr>
          <w:ilvl w:val="0"/>
          <w:numId w:val="2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Запрет на фиктивную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самозанятость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: подмена трудовых договоров договорами с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самозанятыми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запрещена, если работник выполняет постоянные функции, подчиняется правилам внутреннего распорядка и использует оборудование работодателя.</w:t>
      </w:r>
    </w:p>
    <w:p w:rsidR="00505228" w:rsidRPr="00505228" w:rsidRDefault="00505228" w:rsidP="00505228">
      <w:pPr>
        <w:numPr>
          <w:ilvl w:val="0"/>
          <w:numId w:val="2"/>
        </w:numPr>
        <w:shd w:val="clear" w:color="auto" w:fill="FFFFFF"/>
        <w:spacing w:after="0" w:line="321" w:lineRule="atLeast"/>
        <w:ind w:left="300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Штрафные санкции: за нарушение предусмотрена административная ответственность по ст. 5.27 КоАП РФ (штрафы до 100 000 руб. для ИП и до 500 000 руб. для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юрлиц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).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4. Реестр работодателей с нелегальной занятостью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С 2025 года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Рострудом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ведется публичный реестр организаций, в отношении которых вступили в силу постановления по ч. 4 ст. 5.27 КоАП РФ. Включение в реестр влечет ограничение на получение господдержки (субсидии, гранты, льготные кредиты), запрет на участие в </w:t>
      </w:r>
      <w:proofErr w:type="spellStart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госзакупках</w:t>
      </w:r>
      <w:proofErr w:type="spellEnd"/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, отказ в налоговых преференциях, а также повышение категории риска и увеличение частоты проверок.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Рекомендации работодателям</w:t>
      </w:r>
    </w:p>
    <w:p w:rsidR="00505228" w:rsidRPr="00505228" w:rsidRDefault="00505228" w:rsidP="00505228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505228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Администрация настоятельно рекомендует оформлять трудовые отношения строго в письменной форме в соответствии с ТК РФ, своевременно выплачивать заработную плату, соблюдать требования охраны труда и избегать схем подмены трудовых отношений. При возникновении сомнений в правовом статусе сотрудничества просим обращаться за консультацией в правовые службы.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1453"/>
    <w:multiLevelType w:val="multilevel"/>
    <w:tmpl w:val="C2B42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692CAC"/>
    <w:multiLevelType w:val="multilevel"/>
    <w:tmpl w:val="1AF45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96"/>
    <w:rsid w:val="00505228"/>
    <w:rsid w:val="0064279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4B10C-2561-479F-AF45-F7251CE8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4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53019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2026-06-25T07:31:00Z</dcterms:created>
  <dcterms:modified xsi:type="dcterms:W3CDTF">2026-06-25T07:34:00Z</dcterms:modified>
</cp:coreProperties>
</file>