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435C1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03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749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435C1" w:rsidRPr="00E435C1" w:rsidRDefault="00E435C1" w:rsidP="00E435C1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E435C1">
        <w:rPr>
          <w:rFonts w:eastAsiaTheme="minorEastAsia" w:cs="Times New Roman"/>
          <w:szCs w:val="28"/>
          <w:lang w:eastAsia="ru-RU"/>
        </w:rPr>
        <w:t xml:space="preserve"> </w:t>
      </w:r>
    </w:p>
    <w:p w:rsidR="00E435C1" w:rsidRPr="00E435C1" w:rsidRDefault="00E435C1" w:rsidP="00E435C1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435C1">
        <w:rPr>
          <w:rFonts w:eastAsiaTheme="minorEastAsia" w:cs="Times New Roman"/>
          <w:b/>
          <w:szCs w:val="28"/>
          <w:lang w:eastAsia="ru-RU"/>
        </w:rPr>
        <w:t>с</w:t>
      </w:r>
      <w:r w:rsidRPr="00E435C1">
        <w:rPr>
          <w:rFonts w:eastAsiaTheme="minorEastAsia" w:cs="Times New Roman"/>
          <w:szCs w:val="28"/>
          <w:lang w:eastAsia="ru-RU"/>
        </w:rPr>
        <w:t xml:space="preserve"> </w:t>
      </w:r>
      <w:r w:rsidRPr="00E435C1">
        <w:rPr>
          <w:rFonts w:eastAsiaTheme="minorEastAsia" w:cs="Times New Roman"/>
          <w:b/>
          <w:szCs w:val="28"/>
          <w:lang w:eastAsia="ru-RU"/>
        </w:rPr>
        <w:t>ООО «</w:t>
      </w:r>
      <w:proofErr w:type="spellStart"/>
      <w:r w:rsidRPr="00E435C1">
        <w:rPr>
          <w:rFonts w:eastAsiaTheme="minorEastAsia" w:cs="Times New Roman"/>
          <w:b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b/>
          <w:szCs w:val="28"/>
          <w:lang w:eastAsia="ru-RU"/>
        </w:rPr>
        <w:t xml:space="preserve"> Плюс»</w:t>
      </w:r>
    </w:p>
    <w:p w:rsidR="00E435C1" w:rsidRPr="00E435C1" w:rsidRDefault="00E435C1" w:rsidP="00E435C1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E435C1" w:rsidRPr="00E435C1" w:rsidRDefault="00E435C1" w:rsidP="00E435C1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              В соответствии со статьями 37, 52 Федерального закона от 21 июля 2005 года № 115-ФЗ «О концессионных соглашениях», Решением Совета муниципального района «Чернышевский район» от 27 сентября 2019 года № 180 «Об утверждении Положения о концессионных соглашениях в отношении имущества муниципального района «Чернышевский район», статьей 26 Устава Чернышевского муниципального округа, рассмотрев предложение 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находящихся в муниципальной собственности Чернышевского муниципального округа, в целях эффективного использования муниципального имущества, администрация Чернышевского муниципального округа</w:t>
      </w:r>
      <w:r w:rsidRPr="00E435C1">
        <w:rPr>
          <w:rFonts w:eastAsiaTheme="minorEastAsia" w:cs="Times New Roman"/>
          <w:bCs/>
          <w:szCs w:val="28"/>
          <w:lang w:eastAsia="ru-RU"/>
        </w:rPr>
        <w:t xml:space="preserve"> </w:t>
      </w:r>
      <w:r>
        <w:rPr>
          <w:rFonts w:eastAsiaTheme="minorEastAsia" w:cs="Times New Roman"/>
          <w:b/>
          <w:bCs/>
          <w:szCs w:val="28"/>
          <w:lang w:eastAsia="ru-RU"/>
        </w:rPr>
        <w:t xml:space="preserve">постановляет </w:t>
      </w:r>
      <w:bookmarkStart w:id="0" w:name="_GoBack"/>
      <w:bookmarkEnd w:id="0"/>
      <w:r w:rsidRPr="00E435C1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E435C1" w:rsidRPr="00E435C1" w:rsidRDefault="00E435C1" w:rsidP="00E435C1">
      <w:pPr>
        <w:shd w:val="clear" w:color="auto" w:fill="FFFFFF"/>
        <w:tabs>
          <w:tab w:val="left" w:pos="7320"/>
        </w:tabs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E435C1">
        <w:rPr>
          <w:rFonts w:eastAsia="Times New Roman" w:cs="Times New Roman"/>
          <w:b/>
          <w:color w:val="000000"/>
          <w:szCs w:val="28"/>
          <w:lang w:eastAsia="ru-RU"/>
        </w:rPr>
        <w:tab/>
      </w:r>
    </w:p>
    <w:p w:rsidR="00E435C1" w:rsidRPr="00E435C1" w:rsidRDefault="00E435C1" w:rsidP="00E435C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Признать возможным заключение концессионного соглашения с 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в отношении объектов теплоснабжения, находящихся в муниципальной собственности Чернышевского муниципального округа, на условиях, содержащихся в предложении о заключении концессионного соглашения и проекте концессионного соглашения.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Управлению земельно-имущественных отношений администрации Чернышевского муниципального округа: </w:t>
      </w:r>
    </w:p>
    <w:p w:rsidR="00E435C1" w:rsidRPr="00E435C1" w:rsidRDefault="00E435C1" w:rsidP="00E435C1">
      <w:pPr>
        <w:tabs>
          <w:tab w:val="left" w:pos="284"/>
        </w:tabs>
        <w:spacing w:after="0"/>
        <w:contextualSpacing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E435C1">
        <w:rPr>
          <w:rFonts w:eastAsiaTheme="minorEastAsia" w:cs="Times New Roman"/>
          <w:color w:val="000000" w:themeColor="text1"/>
          <w:szCs w:val="28"/>
          <w:lang w:eastAsia="ru-RU"/>
        </w:rPr>
        <w:t xml:space="preserve">а) </w:t>
      </w:r>
      <w:r w:rsidRPr="00E435C1">
        <w:rPr>
          <w:rFonts w:eastAsiaTheme="minorEastAsia" w:cs="Times New Roman"/>
          <w:color w:val="000000" w:themeColor="text1"/>
          <w:szCs w:val="28"/>
          <w:shd w:val="clear" w:color="auto" w:fill="FFFFFF"/>
          <w:lang w:eastAsia="ru-RU"/>
        </w:rPr>
        <w:t xml:space="preserve">в срок, не превышающий 3 (трех) дней со дня принятия настоящего постановления, уведомить </w:t>
      </w:r>
      <w:r w:rsidRPr="00E435C1">
        <w:rPr>
          <w:rFonts w:eastAsiaTheme="minorEastAsia" w:cs="Times New Roman"/>
          <w:szCs w:val="28"/>
          <w:lang w:eastAsia="ru-RU"/>
        </w:rPr>
        <w:t>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</w:t>
      </w:r>
      <w:r w:rsidRPr="00E435C1">
        <w:rPr>
          <w:rFonts w:eastAsiaTheme="minorEastAsia" w:cs="Times New Roman"/>
          <w:color w:val="000000" w:themeColor="text1"/>
          <w:szCs w:val="28"/>
          <w:shd w:val="clear" w:color="auto" w:fill="FFFFFF"/>
          <w:lang w:eastAsia="ru-RU"/>
        </w:rPr>
        <w:t>в письменной форме о принятом решении;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б) после внесения 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задатка либо предоставления безотзывной банковской гарантии обеспечить размещение настоящего постановления, предложения о заключении концессионного соглашения и проекта концессионного соглашения на официальном сайте Российской Федерации для размещения информации о проведении торгов (</w:t>
      </w:r>
      <w:hyperlink r:id="rId5" w:history="1">
        <w:r w:rsidRPr="00E435C1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https://torgi.gov.ru</w:t>
        </w:r>
      </w:hyperlink>
      <w:r w:rsidRPr="00E435C1">
        <w:rPr>
          <w:rFonts w:eastAsiaTheme="minorEastAsia" w:cs="Times New Roman"/>
          <w:szCs w:val="28"/>
          <w:lang w:eastAsia="ru-RU"/>
        </w:rPr>
        <w:t xml:space="preserve">) в срок, не превышающий 10 (десяти) дней со дня принятия </w:t>
      </w:r>
      <w:r w:rsidRPr="00E435C1">
        <w:rPr>
          <w:rFonts w:eastAsiaTheme="minorEastAsia" w:cs="Times New Roman"/>
          <w:szCs w:val="28"/>
          <w:lang w:eastAsia="ru-RU"/>
        </w:rPr>
        <w:lastRenderedPageBreak/>
        <w:t>настоящего постановления, для предоставления иными лицами заявок о готовности к участию в конкурсе на заключение концессионного соглашения.</w:t>
      </w:r>
    </w:p>
    <w:p w:rsidR="00E435C1" w:rsidRPr="00E435C1" w:rsidRDefault="00E435C1" w:rsidP="00E435C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200" w:line="276" w:lineRule="auto"/>
        <w:contextualSpacing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Плюс», а также иные лица, представляющие заявки о готовности к участию в конкурсе на заключение концессионного соглашения, вносят задаток или предоставляют безотзывную банковскую гарантию в качестве обеспечения исполнения обязательств по заключению концессионного соглашения.</w:t>
      </w:r>
    </w:p>
    <w:p w:rsidR="00E435C1" w:rsidRPr="00E435C1" w:rsidRDefault="00E435C1" w:rsidP="00E435C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Установить, что размер обеспечения исполнения обязательств по заключению концессионного соглашению составляет 1% от предельного размера расходов на создание и (или) реконструкцию объекта концессионного соглашения – 978 885,30 (девятьсот семьдесят восемь тысяч восемьсот восемьдесят пять рублей 30 копеек).</w:t>
      </w:r>
    </w:p>
    <w:p w:rsidR="00E435C1" w:rsidRPr="00E435C1" w:rsidRDefault="00E435C1" w:rsidP="00E435C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Задаток подлежит перечислению по следующим реквизитам: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Получатель: Администрация Чернышевского муниципального округа;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ИНН: 7525002160;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КПП: 752501001;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ОГРН 1027500903264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ОКПО 01693175 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ОКТМО 76548000 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к/с 40102810945370000120;  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р/с 03231643765480009100; </w:t>
      </w:r>
    </w:p>
    <w:p w:rsidR="00E435C1" w:rsidRPr="00E435C1" w:rsidRDefault="00E435C1" w:rsidP="00E435C1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л/с 03913207800;  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Банк получателя: ОКЦ № 1 ДГУ Банка России//УФК по Забайкальскому краю, г Чита;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БИК: 040507120;</w:t>
      </w:r>
    </w:p>
    <w:p w:rsidR="00E435C1" w:rsidRPr="00E435C1" w:rsidRDefault="00E435C1" w:rsidP="00E435C1">
      <w:pPr>
        <w:shd w:val="clear" w:color="auto" w:fill="FFFFFF"/>
        <w:tabs>
          <w:tab w:val="left" w:pos="284"/>
        </w:tabs>
        <w:spacing w:after="0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Назначение платежа: «Задаток для обеспечения исполнения обязательств по заключению концессионного соглашения в отношении объектов теплоснабжения Чернышевского муниципального округа».</w:t>
      </w:r>
    </w:p>
    <w:p w:rsidR="00E435C1" w:rsidRPr="00E435C1" w:rsidRDefault="00E435C1" w:rsidP="00E435C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Установить следующие требования к безотзывной банковской гарантии:</w:t>
      </w:r>
    </w:p>
    <w:p w:rsidR="00E435C1" w:rsidRPr="00E435C1" w:rsidRDefault="00E435C1" w:rsidP="00E435C1">
      <w:pPr>
        <w:numPr>
          <w:ilvl w:val="1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="Times New Roman" w:cs="Times New Roman"/>
          <w:color w:val="000000"/>
          <w:szCs w:val="28"/>
          <w:lang w:eastAsia="ru-RU"/>
        </w:rPr>
        <w:t>Безотзывная банковская гарантия должна соответствовать требованиям, предусмотренным Постановлением Правительства РФ от 29.12.2023 № 2367, по условиям и порядку ее предоставления.</w:t>
      </w:r>
    </w:p>
    <w:p w:rsidR="00E435C1" w:rsidRPr="00E435C1" w:rsidRDefault="00E435C1" w:rsidP="00E435C1">
      <w:pPr>
        <w:numPr>
          <w:ilvl w:val="1"/>
          <w:numId w:val="1"/>
        </w:numPr>
        <w:shd w:val="clear" w:color="auto" w:fill="FFFFFF"/>
        <w:tabs>
          <w:tab w:val="left" w:pos="284"/>
        </w:tabs>
        <w:spacing w:after="0" w:line="276" w:lineRule="auto"/>
        <w:contextualSpacing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Срок действия банковской гарантии: с даты выдачи до даты, превышающей на один месяц, дату подписания концессионного соглашения.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предоставляет обеспечение исполнения обязательств по заключению концессионного соглашения в течение 5 (пяти) рабочих дней со дня получения уведомления, предусмотренного 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пп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. «а» п. 2 настоящего постановления, иные лица, представляющие заявки о готовности к участию в конкурсе на заключение </w:t>
      </w:r>
      <w:r w:rsidRPr="00E435C1">
        <w:rPr>
          <w:rFonts w:eastAsiaTheme="minorEastAsia" w:cs="Times New Roman"/>
          <w:szCs w:val="28"/>
          <w:lang w:eastAsia="ru-RU"/>
        </w:rPr>
        <w:lastRenderedPageBreak/>
        <w:t>концессионного соглашения, - в течение 5 (пяти) рабочих дней с даты представления такой заявки.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Иные лица, представляющие заявки о готовности к участию в конкурсе на заключение концессионного соглашения, должны соответствовать положениям ч. 4.1 ст. 37, ч. 5-5.1 ст. 46 Федерального закона от 21.07.2005 № 115-ФЗ «О концессионных соглашениях».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284"/>
        </w:tabs>
        <w:spacing w:after="20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Иные лица, подающие заявки о готовности к участию в конкурсе на заключение концессионного соглашения, обязаны подтвердить соответствие юридического лица требованиям, предусмотренным п. 2 ч. 1 ст. 40 Федерального закона от 21.07.2005 № 115-ФЗ «О концессионных соглашениях», в порядке, установленном ч. 3 ст. 48 указанного Федерального закона.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Заявка о готовности к участию в конкурсе на заключение концессионного соглашения должна соответствовать требованиям, предусмотренным Постановлением Правительства РФ от 16.09.2023 № 1515, по форме, содержанию и подтверждающим документам, а также содержать сведения, указанные в ч. 1 ст. 48 Федерального закона от 21.07.2005 № 115-ФЗ «О концессионных соглашениях».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Заявки о готовности к участию в конкурсе на заключение концессионного соглашения предоставляются по адресу: </w:t>
      </w:r>
      <w:r w:rsidRPr="00E435C1">
        <w:rPr>
          <w:rFonts w:eastAsia="Times New Roman" w:cs="Times New Roman"/>
          <w:szCs w:val="28"/>
          <w:lang w:eastAsia="ru-RU"/>
        </w:rPr>
        <w:t xml:space="preserve">673460, Забайкальский край, р-н Чернышевский, </w:t>
      </w:r>
      <w:proofErr w:type="spellStart"/>
      <w:r w:rsidRPr="00E435C1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E435C1">
        <w:rPr>
          <w:rFonts w:eastAsia="Times New Roman" w:cs="Times New Roman"/>
          <w:szCs w:val="28"/>
          <w:lang w:eastAsia="ru-RU"/>
        </w:rPr>
        <w:t xml:space="preserve">. Чернышевск, ул. Калинина, д. 14б, </w:t>
      </w:r>
      <w:proofErr w:type="spellStart"/>
      <w:r w:rsidRPr="00E435C1">
        <w:rPr>
          <w:rFonts w:eastAsia="Times New Roman" w:cs="Times New Roman"/>
          <w:szCs w:val="28"/>
          <w:lang w:eastAsia="ru-RU"/>
        </w:rPr>
        <w:t>каб</w:t>
      </w:r>
      <w:proofErr w:type="spellEnd"/>
      <w:r w:rsidRPr="00E435C1">
        <w:rPr>
          <w:rFonts w:eastAsia="Times New Roman" w:cs="Times New Roman"/>
          <w:szCs w:val="28"/>
          <w:lang w:eastAsia="ru-RU"/>
        </w:rPr>
        <w:t xml:space="preserve">. 15 в рабочее время </w:t>
      </w:r>
      <w:proofErr w:type="spellStart"/>
      <w:r w:rsidRPr="00E435C1">
        <w:rPr>
          <w:rFonts w:eastAsia="Times New Roman" w:cs="Times New Roman"/>
          <w:szCs w:val="28"/>
          <w:lang w:eastAsia="ru-RU"/>
        </w:rPr>
        <w:t>пн</w:t>
      </w:r>
      <w:proofErr w:type="spellEnd"/>
      <w:r w:rsidRPr="00E435C1">
        <w:rPr>
          <w:rFonts w:eastAsia="Times New Roman" w:cs="Times New Roman"/>
          <w:szCs w:val="28"/>
          <w:lang w:eastAsia="ru-RU"/>
        </w:rPr>
        <w:t xml:space="preserve">- </w:t>
      </w:r>
      <w:proofErr w:type="spellStart"/>
      <w:r w:rsidRPr="00E435C1">
        <w:rPr>
          <w:rFonts w:eastAsia="Times New Roman" w:cs="Times New Roman"/>
          <w:szCs w:val="28"/>
          <w:lang w:eastAsia="ru-RU"/>
        </w:rPr>
        <w:t>чт</w:t>
      </w:r>
      <w:proofErr w:type="spellEnd"/>
      <w:r w:rsidRPr="00E435C1">
        <w:rPr>
          <w:rFonts w:eastAsia="Times New Roman" w:cs="Times New Roman"/>
          <w:szCs w:val="28"/>
          <w:lang w:eastAsia="ru-RU"/>
        </w:rPr>
        <w:t xml:space="preserve"> с 8 ч. 00 мин. до 17 ч. 15 мин., </w:t>
      </w:r>
      <w:proofErr w:type="spellStart"/>
      <w:r w:rsidRPr="00E435C1">
        <w:rPr>
          <w:rFonts w:eastAsia="Times New Roman" w:cs="Times New Roman"/>
          <w:szCs w:val="28"/>
          <w:lang w:eastAsia="ru-RU"/>
        </w:rPr>
        <w:t>пт</w:t>
      </w:r>
      <w:proofErr w:type="spellEnd"/>
      <w:r w:rsidRPr="00E435C1">
        <w:rPr>
          <w:rFonts w:eastAsia="Times New Roman" w:cs="Times New Roman"/>
          <w:szCs w:val="28"/>
          <w:lang w:eastAsia="ru-RU"/>
        </w:rPr>
        <w:t xml:space="preserve"> с 8 ч. 00 мин до 16 ч. 00 мин.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="Times New Roman" w:cs="Times New Roman"/>
          <w:szCs w:val="28"/>
          <w:lang w:eastAsia="ru-RU"/>
        </w:rPr>
        <w:t>Заявка о готовности к участию в конкурсе на заключение концессионного соглашения подается в двух экземплярах (оригинал и копия). Подтверждающие документы прилагаются только к оригиналу заявки. Количество приложенных документов должно соответствовать количеству поименованных в заявке. На заявке проставляется отметка о дате и времени поступления такой заявки.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Установить срок представления заявок о готовности к участию в конкурсе на право заключения концессионного соглашения в отношении объектов теплоснабжения, указанных в пункте 1 настоящего постановления, — 30 (тридцать) дней со дня размещения документов, указанных в 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пп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>. «б» п. 2 настоящего постановления.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 xml:space="preserve">В случае поступления в установленный срок заявок о готовности к участию в конкурсе на заключение концессионного соглашения, соответствующих требованиям, указанным в п. 10 настоящего постановления, от иных лиц, соответствующих требованиям, указанным в п. 8-9 настоящего постановления, организовать проведение конкурса </w:t>
      </w:r>
      <w:r w:rsidRPr="00E435C1">
        <w:rPr>
          <w:rFonts w:eastAsiaTheme="minorEastAsia" w:cs="Times New Roman"/>
          <w:szCs w:val="28"/>
          <w:lang w:eastAsia="ru-RU"/>
        </w:rPr>
        <w:lastRenderedPageBreak/>
        <w:t>на право заключения концессионного соглашения в порядке, установленном Федерального закона от 21.07.2005 № 115-ФЗ «О концессионных соглашениях».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В случае отсутствия в установленный срок заявок о готовности к участию в конкурсе на заключение концессионного соглашения, соответствующих требованиям, указанным в п. 10 настоящего постановления, от иных лиц, соответствующих требованиям, указанным в п. 8-9 настоящего постановления, заключить концессионное соглашение с ООО «</w:t>
      </w:r>
      <w:proofErr w:type="spellStart"/>
      <w:r w:rsidRPr="00E435C1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E435C1">
        <w:rPr>
          <w:rFonts w:eastAsiaTheme="minorEastAsia" w:cs="Times New Roman"/>
          <w:szCs w:val="28"/>
          <w:lang w:eastAsia="ru-RU"/>
        </w:rPr>
        <w:t xml:space="preserve"> Плюс» на условиях, содержащихся в предложении о заключении концессионного соглашения и проекте концессионного соглашения, без проведения конкурса в порядке, установленном Федерального закона от 21.07.2005 № 115-ФЗ «О концессионных соглашениях».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Настоящее постановление вступает в силу со дня его подписания.</w:t>
      </w:r>
    </w:p>
    <w:p w:rsidR="00E435C1" w:rsidRPr="00E435C1" w:rsidRDefault="00E435C1" w:rsidP="00E435C1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E435C1">
        <w:rPr>
          <w:rFonts w:eastAsiaTheme="minorEastAsia" w:cs="Times New Roman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62C0A"/>
    <w:multiLevelType w:val="multilevel"/>
    <w:tmpl w:val="EB4EBE9E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Theme="minorHAnsi" w:eastAsiaTheme="minorEastAsia" w:hAnsiTheme="minorHAnsi" w:cstheme="minorBidi" w:hint="default"/>
        <w:color w:val="auto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435C1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2026-06-03T00:19:00Z</dcterms:modified>
</cp:coreProperties>
</file>