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9364EE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531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9364EE" w:rsidRPr="009364EE" w:rsidRDefault="009364EE" w:rsidP="009364EE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9364EE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9364EE">
        <w:rPr>
          <w:rFonts w:eastAsiaTheme="minorEastAsia" w:cs="Times New Roman"/>
          <w:szCs w:val="28"/>
          <w:lang w:eastAsia="ru-RU"/>
        </w:rPr>
        <w:t xml:space="preserve"> </w:t>
      </w:r>
    </w:p>
    <w:p w:rsidR="009364EE" w:rsidRPr="009364EE" w:rsidRDefault="009364EE" w:rsidP="009364EE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9364EE">
        <w:rPr>
          <w:rFonts w:eastAsiaTheme="minorEastAsia" w:cs="Times New Roman"/>
          <w:b/>
          <w:szCs w:val="28"/>
          <w:lang w:eastAsia="ru-RU"/>
        </w:rPr>
        <w:t>с</w:t>
      </w:r>
      <w:r w:rsidRPr="009364EE">
        <w:rPr>
          <w:rFonts w:eastAsiaTheme="minorEastAsia" w:cs="Times New Roman"/>
          <w:szCs w:val="28"/>
          <w:lang w:eastAsia="ru-RU"/>
        </w:rPr>
        <w:t xml:space="preserve"> </w:t>
      </w:r>
      <w:r w:rsidRPr="009364EE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9364EE" w:rsidRPr="009364EE" w:rsidRDefault="009364EE" w:rsidP="009364EE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9364EE" w:rsidRPr="009364EE" w:rsidRDefault="009364EE" w:rsidP="009364EE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9364EE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9364EE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9364EE" w:rsidRPr="009364EE" w:rsidRDefault="009364EE" w:rsidP="009364EE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9364EE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9364EE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9364EE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9364EE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9364EE" w:rsidRPr="009364EE" w:rsidRDefault="009364EE" w:rsidP="009364EE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9364EE" w:rsidRPr="009364EE" w:rsidRDefault="009364EE" w:rsidP="009364EE">
      <w:pPr>
        <w:shd w:val="clear" w:color="auto" w:fill="FFFFFF"/>
        <w:spacing w:after="0"/>
        <w:ind w:firstLine="284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 w:rsidRPr="009364EE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9364EE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 xml:space="preserve">а) 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9364EE">
        <w:rPr>
          <w:rFonts w:eastAsiaTheme="minorEastAsia" w:cs="Times New Roman"/>
          <w:szCs w:val="28"/>
          <w:lang w:eastAsia="ru-RU"/>
        </w:rPr>
        <w:t xml:space="preserve">округа </w:t>
      </w:r>
      <w:r w:rsidRPr="009364EE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9364EE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9364EE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9364EE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9364EE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9364EE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9364EE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 xml:space="preserve">б) в случае, если в 45-дневный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провести конкурс на </w:t>
      </w:r>
      <w:r w:rsidRPr="009364EE">
        <w:rPr>
          <w:rFonts w:eastAsiaTheme="minorEastAsia" w:cs="Times New Roman"/>
          <w:szCs w:val="28"/>
          <w:lang w:eastAsia="ru-RU"/>
        </w:rPr>
        <w:lastRenderedPageBreak/>
        <w:t xml:space="preserve">право заключения концессионного соглашения в порядке, установленном Федеральным законом «О концессионных соглашениях»; 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>в) в случае если в 45-дневный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9364EE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9364EE" w:rsidRPr="009364EE" w:rsidRDefault="009364EE" w:rsidP="009364EE">
      <w:pPr>
        <w:spacing w:after="0"/>
        <w:ind w:firstLine="284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bookmarkEnd w:id="0"/>
    <w:p w:rsidR="009364EE" w:rsidRPr="009364EE" w:rsidRDefault="009364EE" w:rsidP="009364EE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>Глава Чернышевского</w:t>
      </w: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9364EE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А.В. Подойницын</w:t>
      </w: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Default="009364EE" w:rsidP="009364EE">
      <w:pPr>
        <w:spacing w:after="0" w:line="276" w:lineRule="auto"/>
        <w:rPr>
          <w:rFonts w:eastAsiaTheme="minorEastAsia" w:cs="Times New Roman"/>
          <w:szCs w:val="28"/>
          <w:lang w:eastAsia="ru-RU"/>
        </w:rPr>
      </w:pPr>
    </w:p>
    <w:p w:rsidR="009364EE" w:rsidRPr="009364EE" w:rsidRDefault="009364EE" w:rsidP="009364EE">
      <w:pPr>
        <w:spacing w:after="0" w:line="276" w:lineRule="auto"/>
        <w:rPr>
          <w:rFonts w:eastAsiaTheme="minorEastAsia" w:cs="Times New Roman"/>
          <w:sz w:val="24"/>
          <w:szCs w:val="24"/>
          <w:lang w:eastAsia="ru-RU"/>
        </w:rPr>
      </w:pP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Приложение 1 к постановлению </w:t>
      </w: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t xml:space="preserve">от </w:t>
      </w:r>
      <w:r>
        <w:rPr>
          <w:rFonts w:eastAsiaTheme="minorEastAsia" w:cs="Times New Roman"/>
          <w:sz w:val="24"/>
          <w:szCs w:val="24"/>
          <w:lang w:eastAsia="ru-RU"/>
        </w:rPr>
        <w:t xml:space="preserve">30 апреля </w:t>
      </w:r>
      <w:r w:rsidRPr="009364EE">
        <w:rPr>
          <w:rFonts w:eastAsiaTheme="minorEastAsia" w:cs="Times New Roman"/>
          <w:sz w:val="24"/>
          <w:szCs w:val="24"/>
          <w:lang w:eastAsia="ru-RU"/>
        </w:rPr>
        <w:t xml:space="preserve">2026 г. № </w:t>
      </w:r>
      <w:r>
        <w:rPr>
          <w:rFonts w:eastAsiaTheme="minorEastAsia" w:cs="Times New Roman"/>
          <w:sz w:val="24"/>
          <w:szCs w:val="24"/>
          <w:lang w:eastAsia="ru-RU"/>
        </w:rPr>
        <w:t>531</w:t>
      </w:r>
      <w:r w:rsidRPr="009364EE">
        <w:rPr>
          <w:rFonts w:eastAsiaTheme="minorEastAsia" w:cs="Times New Roman"/>
          <w:sz w:val="24"/>
          <w:szCs w:val="24"/>
          <w:lang w:eastAsia="ru-RU"/>
        </w:rPr>
        <w:t xml:space="preserve">  </w:t>
      </w:r>
    </w:p>
    <w:p w:rsidR="009364EE" w:rsidRPr="009364EE" w:rsidRDefault="009364EE" w:rsidP="009364E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9364EE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419"/>
        <w:gridCol w:w="2137"/>
        <w:gridCol w:w="2300"/>
      </w:tblGrid>
      <w:tr w:rsidR="009364EE" w:rsidRPr="009364EE" w:rsidTr="001C101A">
        <w:tc>
          <w:tcPr>
            <w:tcW w:w="2276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9364EE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9364EE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9364EE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9364EE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9364EE" w:rsidRPr="009364EE" w:rsidTr="001C101A">
        <w:trPr>
          <w:trHeight w:val="1281"/>
        </w:trPr>
        <w:tc>
          <w:tcPr>
            <w:tcW w:w="2276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ДПКС ст. 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</w:p>
        </w:tc>
        <w:tc>
          <w:tcPr>
            <w:tcW w:w="2419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Чернышевский район, пос. при станции 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Энергетиков, 5</w:t>
            </w:r>
          </w:p>
        </w:tc>
        <w:tc>
          <w:tcPr>
            <w:tcW w:w="2137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sz w:val="24"/>
                <w:szCs w:val="24"/>
                <w:lang w:eastAsia="ru-RU"/>
              </w:rPr>
              <w:t>Кадастровый номер 75:21:050101:215</w:t>
            </w: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364EE" w:rsidRPr="009364EE" w:rsidRDefault="009364EE" w:rsidP="009364E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436,2 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300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9364E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9364EE" w:rsidRPr="009364EE" w:rsidTr="001C101A">
        <w:tc>
          <w:tcPr>
            <w:tcW w:w="2276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Магистральные </w:t>
            </w:r>
            <w:proofErr w:type="gram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теплосети  ст.</w:t>
            </w:r>
            <w:proofErr w:type="gramEnd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</w:p>
        </w:tc>
        <w:tc>
          <w:tcPr>
            <w:tcW w:w="2419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Чернышевский район, пос. при станции 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60 лет Октября, сооружение № 1</w:t>
            </w:r>
          </w:p>
        </w:tc>
        <w:tc>
          <w:tcPr>
            <w:tcW w:w="2137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823 м в двухтрубном 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9364E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9364EE" w:rsidRPr="009364EE" w:rsidRDefault="009364EE" w:rsidP="009364E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9364E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9364EE" w:rsidRPr="009364EE" w:rsidTr="001C101A">
        <w:trPr>
          <w:trHeight w:val="1287"/>
        </w:trPr>
        <w:tc>
          <w:tcPr>
            <w:tcW w:w="2276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Магистральные теплосети ст. 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</w:p>
        </w:tc>
        <w:tc>
          <w:tcPr>
            <w:tcW w:w="2419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Чернышевский район, пос. при станции </w:t>
            </w:r>
            <w:proofErr w:type="spellStart"/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Урюм</w:t>
            </w:r>
            <w:proofErr w:type="spellEnd"/>
          </w:p>
        </w:tc>
        <w:tc>
          <w:tcPr>
            <w:tcW w:w="2137" w:type="dxa"/>
            <w:vAlign w:val="center"/>
          </w:tcPr>
          <w:p w:rsidR="009364EE" w:rsidRPr="009364EE" w:rsidRDefault="009364EE" w:rsidP="009364E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9364E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1800 м в двухтрубном исполнении</w:t>
            </w:r>
          </w:p>
        </w:tc>
        <w:tc>
          <w:tcPr>
            <w:tcW w:w="2300" w:type="dxa"/>
          </w:tcPr>
          <w:p w:rsidR="009364EE" w:rsidRPr="009364EE" w:rsidRDefault="009364EE" w:rsidP="009364E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9364E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9364EE" w:rsidRPr="009364EE" w:rsidRDefault="009364EE" w:rsidP="009364EE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F12C76" w:rsidRDefault="00F12C76" w:rsidP="009364EE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364EE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3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3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2026-05-04T02:37:00Z</dcterms:modified>
</cp:coreProperties>
</file>