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BB3C1B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15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626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BB3C1B" w:rsidRDefault="00BB3C1B" w:rsidP="00BB3C1B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Об утверждении примерного Положения по оплате и стимулированию труда работников бухгалтерий администрации Чернышевского муниципального округа и ее подведомственных учреждений</w:t>
      </w:r>
    </w:p>
    <w:p w:rsidR="00BB3C1B" w:rsidRDefault="00BB3C1B" w:rsidP="00BB3C1B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BB3C1B" w:rsidRPr="00521611" w:rsidRDefault="00BB3C1B" w:rsidP="00BB3C1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1611">
        <w:rPr>
          <w:szCs w:val="28"/>
          <w:shd w:val="clear" w:color="auto" w:fill="FFFFFF"/>
        </w:rPr>
        <w:t xml:space="preserve">В целях совершенствования системы оплаты труда работников бухгалтерий </w:t>
      </w:r>
      <w:r>
        <w:rPr>
          <w:szCs w:val="28"/>
          <w:shd w:val="clear" w:color="auto" w:fill="FFFFFF"/>
        </w:rPr>
        <w:t xml:space="preserve">муниципальных учреждений </w:t>
      </w:r>
      <w:r w:rsidRPr="00521611">
        <w:rPr>
          <w:szCs w:val="28"/>
          <w:shd w:val="clear" w:color="auto" w:fill="FFFFFF"/>
        </w:rPr>
        <w:t>Чернышевского муниципального округа</w:t>
      </w:r>
      <w:r w:rsidRPr="00521611">
        <w:rPr>
          <w:szCs w:val="28"/>
        </w:rPr>
        <w:t>, а также в целях регулирования отдельных вопросов оплаты труда, руководствуясь статьей 26 Устава Чернышевского муниципального округа</w:t>
      </w:r>
      <w:r>
        <w:rPr>
          <w:szCs w:val="28"/>
        </w:rPr>
        <w:t xml:space="preserve"> Забайкальского края</w:t>
      </w:r>
      <w:r w:rsidRPr="00521611">
        <w:rPr>
          <w:szCs w:val="28"/>
        </w:rPr>
        <w:t xml:space="preserve">, администрация </w:t>
      </w:r>
      <w:r>
        <w:rPr>
          <w:szCs w:val="28"/>
        </w:rPr>
        <w:t>Чернышевского муниципального округа Забайкальского края</w:t>
      </w:r>
      <w:r w:rsidRPr="00521611">
        <w:rPr>
          <w:szCs w:val="28"/>
        </w:rPr>
        <w:t xml:space="preserve"> </w:t>
      </w:r>
      <w:r w:rsidRPr="00521611">
        <w:rPr>
          <w:b/>
          <w:szCs w:val="28"/>
        </w:rPr>
        <w:t>постановляет</w:t>
      </w:r>
      <w:r w:rsidRPr="00521611">
        <w:rPr>
          <w:szCs w:val="28"/>
        </w:rPr>
        <w:t>:</w:t>
      </w:r>
    </w:p>
    <w:p w:rsidR="00BB3C1B" w:rsidRPr="00A52E03" w:rsidRDefault="00BB3C1B" w:rsidP="00BB3C1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1611">
        <w:rPr>
          <w:szCs w:val="28"/>
        </w:rPr>
        <w:t>1.</w:t>
      </w:r>
      <w:r>
        <w:rPr>
          <w:szCs w:val="28"/>
        </w:rPr>
        <w:t xml:space="preserve">Утвердить примерное </w:t>
      </w:r>
      <w:r w:rsidRPr="00521611">
        <w:rPr>
          <w:szCs w:val="28"/>
        </w:rPr>
        <w:t xml:space="preserve">Положение </w:t>
      </w:r>
      <w:r>
        <w:rPr>
          <w:szCs w:val="28"/>
        </w:rPr>
        <w:t>по</w:t>
      </w:r>
      <w:r w:rsidRPr="00521611">
        <w:rPr>
          <w:szCs w:val="28"/>
        </w:rPr>
        <w:t xml:space="preserve"> оплате и стимулировани</w:t>
      </w:r>
      <w:r>
        <w:rPr>
          <w:szCs w:val="28"/>
        </w:rPr>
        <w:t>ю</w:t>
      </w:r>
      <w:r w:rsidRPr="00521611">
        <w:rPr>
          <w:szCs w:val="28"/>
        </w:rPr>
        <w:t xml:space="preserve"> труда </w:t>
      </w:r>
      <w:r>
        <w:rPr>
          <w:szCs w:val="28"/>
        </w:rPr>
        <w:t>работников</w:t>
      </w:r>
      <w:r w:rsidRPr="00521611">
        <w:rPr>
          <w:szCs w:val="28"/>
        </w:rPr>
        <w:t xml:space="preserve"> бухгалтерий</w:t>
      </w:r>
      <w:r>
        <w:rPr>
          <w:szCs w:val="28"/>
        </w:rPr>
        <w:t xml:space="preserve"> администрации Чернышевского муниципального округа и ее подведомственных учреждений. </w:t>
      </w:r>
    </w:p>
    <w:p w:rsidR="00BB3C1B" w:rsidRPr="0075100C" w:rsidRDefault="00BB3C1B" w:rsidP="00BB3C1B">
      <w:pPr>
        <w:shd w:val="clear" w:color="auto" w:fill="FFFFFF"/>
        <w:ind w:firstLine="709"/>
        <w:jc w:val="both"/>
        <w:rPr>
          <w:bCs/>
          <w:szCs w:val="28"/>
        </w:rPr>
      </w:pPr>
      <w:r w:rsidRPr="00A52E03">
        <w:rPr>
          <w:bCs/>
          <w:szCs w:val="28"/>
        </w:rPr>
        <w:t>2.Контроль за исполнением настоящего постановления возложить на предс</w:t>
      </w:r>
      <w:r w:rsidRPr="00A52E03">
        <w:rPr>
          <w:bCs/>
          <w:szCs w:val="28"/>
        </w:rPr>
        <w:t>е</w:t>
      </w:r>
      <w:r w:rsidRPr="00A52E03">
        <w:rPr>
          <w:bCs/>
          <w:szCs w:val="28"/>
        </w:rPr>
        <w:t xml:space="preserve">дателя Комитета по финансам администрации </w:t>
      </w:r>
      <w:r>
        <w:rPr>
          <w:bCs/>
          <w:szCs w:val="28"/>
        </w:rPr>
        <w:t xml:space="preserve">Чернышевского </w:t>
      </w:r>
      <w:r w:rsidRPr="0075100C">
        <w:rPr>
          <w:bCs/>
          <w:szCs w:val="28"/>
        </w:rPr>
        <w:t xml:space="preserve">муниципального округа </w:t>
      </w:r>
      <w:proofErr w:type="spellStart"/>
      <w:r w:rsidRPr="0075100C">
        <w:rPr>
          <w:bCs/>
          <w:szCs w:val="28"/>
        </w:rPr>
        <w:t>В.Л.Бериеву</w:t>
      </w:r>
      <w:proofErr w:type="spellEnd"/>
      <w:r w:rsidRPr="0075100C">
        <w:rPr>
          <w:bCs/>
          <w:szCs w:val="28"/>
        </w:rPr>
        <w:t>.</w:t>
      </w:r>
    </w:p>
    <w:p w:rsidR="00BB3C1B" w:rsidRPr="0075100C" w:rsidRDefault="00BB3C1B" w:rsidP="00BB3C1B">
      <w:pPr>
        <w:shd w:val="clear" w:color="auto" w:fill="FFFFFF"/>
        <w:ind w:firstLine="709"/>
        <w:jc w:val="both"/>
        <w:rPr>
          <w:bCs/>
          <w:szCs w:val="28"/>
        </w:rPr>
      </w:pPr>
      <w:r w:rsidRPr="0075100C">
        <w:rPr>
          <w:bCs/>
          <w:szCs w:val="28"/>
        </w:rPr>
        <w:t>3.Настоящее постановление вступает в законную силу после его официального опубликования и распространяется на правоотношения, возникшие с 01 января 2026 года.</w:t>
      </w:r>
    </w:p>
    <w:p w:rsidR="00BB3C1B" w:rsidRPr="0075100C" w:rsidRDefault="00BB3C1B" w:rsidP="00BB3C1B">
      <w:pPr>
        <w:shd w:val="clear" w:color="auto" w:fill="FFFFFF"/>
        <w:ind w:firstLine="709"/>
        <w:jc w:val="both"/>
        <w:rPr>
          <w:bCs/>
          <w:szCs w:val="28"/>
        </w:rPr>
      </w:pPr>
      <w:r w:rsidRPr="0075100C">
        <w:rPr>
          <w:bCs/>
          <w:szCs w:val="28"/>
        </w:rPr>
        <w:t xml:space="preserve">4. </w:t>
      </w:r>
      <w:r w:rsidRPr="0075100C">
        <w:rPr>
          <w:color w:val="2C2D2E"/>
          <w:szCs w:val="28"/>
          <w:shd w:val="clear" w:color="auto" w:fill="FFFFFF"/>
        </w:rPr>
        <w:t xml:space="preserve">Опубликовать настоящее Постановление 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</w:t>
      </w:r>
      <w:proofErr w:type="gramStart"/>
      <w:r w:rsidRPr="0075100C">
        <w:rPr>
          <w:color w:val="2C2D2E"/>
          <w:szCs w:val="28"/>
          <w:shd w:val="clear" w:color="auto" w:fill="FFFFFF"/>
        </w:rPr>
        <w:t>округа  </w:t>
      </w:r>
      <w:hyperlink r:id="rId4" w:history="1">
        <w:r w:rsidRPr="0075100C">
          <w:rPr>
            <w:rStyle w:val="a3"/>
            <w:color w:val="0070F0"/>
            <w:szCs w:val="28"/>
            <w:shd w:val="clear" w:color="auto" w:fill="FFFFFF"/>
          </w:rPr>
          <w:t>https://chernishev.75/ru/</w:t>
        </w:r>
        <w:proofErr w:type="gramEnd"/>
      </w:hyperlink>
      <w:r w:rsidRPr="0075100C">
        <w:rPr>
          <w:szCs w:val="28"/>
        </w:rPr>
        <w:t>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p w:rsidR="00BB3C1B" w:rsidRDefault="00BB3C1B" w:rsidP="006C0B77">
      <w:pPr>
        <w:spacing w:after="0"/>
        <w:ind w:firstLine="709"/>
        <w:jc w:val="both"/>
      </w:pPr>
    </w:p>
    <w:p w:rsidR="00BB3C1B" w:rsidRDefault="00BB3C1B" w:rsidP="006C0B77">
      <w:pPr>
        <w:spacing w:after="0"/>
        <w:ind w:firstLine="709"/>
        <w:jc w:val="both"/>
      </w:pPr>
    </w:p>
    <w:p w:rsidR="00BB3C1B" w:rsidRPr="00BB3C1B" w:rsidRDefault="00BB3C1B" w:rsidP="00BB3C1B">
      <w:pPr>
        <w:shd w:val="clear" w:color="auto" w:fill="FFFFFF"/>
        <w:ind w:left="-426" w:hanging="284"/>
        <w:jc w:val="right"/>
        <w:rPr>
          <w:bCs/>
          <w:sz w:val="22"/>
        </w:rPr>
      </w:pPr>
      <w:r w:rsidRPr="00BB3C1B">
        <w:rPr>
          <w:bCs/>
          <w:sz w:val="22"/>
        </w:rPr>
        <w:lastRenderedPageBreak/>
        <w:t>УТВЕРЖДЕНО</w:t>
      </w:r>
    </w:p>
    <w:p w:rsidR="00BB3C1B" w:rsidRPr="00BB3C1B" w:rsidRDefault="00BB3C1B" w:rsidP="00BB3C1B">
      <w:pPr>
        <w:shd w:val="clear" w:color="auto" w:fill="FFFFFF"/>
        <w:ind w:left="-426" w:hanging="284"/>
        <w:jc w:val="right"/>
        <w:rPr>
          <w:bCs/>
          <w:sz w:val="22"/>
        </w:rPr>
      </w:pPr>
      <w:r w:rsidRPr="00BB3C1B">
        <w:rPr>
          <w:bCs/>
          <w:sz w:val="22"/>
        </w:rPr>
        <w:t>Постановлением администрации</w:t>
      </w:r>
    </w:p>
    <w:p w:rsidR="00BB3C1B" w:rsidRPr="00BB3C1B" w:rsidRDefault="00BB3C1B" w:rsidP="00BB3C1B">
      <w:pPr>
        <w:shd w:val="clear" w:color="auto" w:fill="FFFFFF"/>
        <w:ind w:left="-426" w:hanging="284"/>
        <w:jc w:val="right"/>
        <w:rPr>
          <w:bCs/>
          <w:sz w:val="22"/>
        </w:rPr>
      </w:pPr>
      <w:r w:rsidRPr="00BB3C1B">
        <w:rPr>
          <w:bCs/>
          <w:sz w:val="22"/>
        </w:rPr>
        <w:t xml:space="preserve">Чернышевского муниципального </w:t>
      </w:r>
    </w:p>
    <w:p w:rsidR="00BB3C1B" w:rsidRPr="00BB3C1B" w:rsidRDefault="00BB3C1B" w:rsidP="00BB3C1B">
      <w:pPr>
        <w:shd w:val="clear" w:color="auto" w:fill="FFFFFF"/>
        <w:ind w:left="-426" w:hanging="284"/>
        <w:jc w:val="right"/>
        <w:rPr>
          <w:bCs/>
          <w:sz w:val="22"/>
        </w:rPr>
      </w:pPr>
      <w:r w:rsidRPr="00BB3C1B">
        <w:rPr>
          <w:bCs/>
          <w:sz w:val="22"/>
        </w:rPr>
        <w:t>округа Забайкальского края</w:t>
      </w:r>
    </w:p>
    <w:p w:rsidR="00BB3C1B" w:rsidRPr="00BB3C1B" w:rsidRDefault="00BB3C1B" w:rsidP="00BB3C1B">
      <w:pPr>
        <w:shd w:val="clear" w:color="auto" w:fill="FFFFFF"/>
        <w:ind w:left="-426" w:hanging="284"/>
        <w:jc w:val="right"/>
        <w:rPr>
          <w:bCs/>
          <w:sz w:val="22"/>
        </w:rPr>
      </w:pPr>
      <w:proofErr w:type="gramStart"/>
      <w:r>
        <w:rPr>
          <w:bCs/>
          <w:sz w:val="22"/>
        </w:rPr>
        <w:t>от  15</w:t>
      </w:r>
      <w:proofErr w:type="gramEnd"/>
      <w:r>
        <w:rPr>
          <w:bCs/>
          <w:sz w:val="22"/>
        </w:rPr>
        <w:t xml:space="preserve"> мая </w:t>
      </w:r>
      <w:r w:rsidRPr="00BB3C1B">
        <w:rPr>
          <w:bCs/>
          <w:sz w:val="22"/>
        </w:rPr>
        <w:t>2026 года №</w:t>
      </w:r>
      <w:r>
        <w:rPr>
          <w:bCs/>
          <w:sz w:val="22"/>
        </w:rPr>
        <w:t xml:space="preserve"> 626</w:t>
      </w:r>
    </w:p>
    <w:p w:rsidR="00BB3C1B" w:rsidRDefault="00BB3C1B" w:rsidP="00BB3C1B">
      <w:pPr>
        <w:shd w:val="clear" w:color="auto" w:fill="FFFFFF"/>
        <w:ind w:left="-426" w:hanging="284"/>
        <w:jc w:val="right"/>
        <w:rPr>
          <w:bCs/>
        </w:rPr>
      </w:pPr>
    </w:p>
    <w:p w:rsidR="00BB3C1B" w:rsidRPr="00BB3C1B" w:rsidRDefault="00BB3C1B" w:rsidP="00BB3C1B">
      <w:pPr>
        <w:shd w:val="clear" w:color="auto" w:fill="FFFFFF"/>
        <w:ind w:left="-426" w:hanging="284"/>
        <w:jc w:val="center"/>
        <w:rPr>
          <w:b/>
          <w:bCs/>
          <w:sz w:val="22"/>
        </w:rPr>
      </w:pPr>
      <w:r w:rsidRPr="00BB3C1B">
        <w:rPr>
          <w:b/>
          <w:bCs/>
          <w:sz w:val="22"/>
        </w:rPr>
        <w:t xml:space="preserve">Примерное Положение по оплате труда работников </w:t>
      </w:r>
    </w:p>
    <w:p w:rsidR="00BB3C1B" w:rsidRPr="00BB3C1B" w:rsidRDefault="00BB3C1B" w:rsidP="00BB3C1B">
      <w:pPr>
        <w:shd w:val="clear" w:color="auto" w:fill="FFFFFF"/>
        <w:ind w:left="-426" w:hanging="284"/>
        <w:jc w:val="center"/>
        <w:rPr>
          <w:b/>
          <w:bCs/>
          <w:sz w:val="22"/>
        </w:rPr>
      </w:pPr>
      <w:r w:rsidRPr="00BB3C1B">
        <w:rPr>
          <w:b/>
          <w:bCs/>
          <w:sz w:val="22"/>
        </w:rPr>
        <w:t>бухгалтерий администрации Чернышевского муниципального</w:t>
      </w:r>
    </w:p>
    <w:p w:rsidR="00BB3C1B" w:rsidRPr="00BB3C1B" w:rsidRDefault="00BB3C1B" w:rsidP="00BB3C1B">
      <w:pPr>
        <w:shd w:val="clear" w:color="auto" w:fill="FFFFFF"/>
        <w:ind w:left="-426" w:hanging="284"/>
        <w:jc w:val="center"/>
        <w:rPr>
          <w:b/>
          <w:bCs/>
          <w:sz w:val="22"/>
        </w:rPr>
      </w:pPr>
      <w:r w:rsidRPr="00BB3C1B">
        <w:rPr>
          <w:b/>
          <w:bCs/>
          <w:sz w:val="22"/>
        </w:rPr>
        <w:t xml:space="preserve"> округа и ее подведомственных учреждений</w:t>
      </w:r>
    </w:p>
    <w:p w:rsidR="00BB3C1B" w:rsidRPr="00BB3C1B" w:rsidRDefault="00BB3C1B" w:rsidP="00BB3C1B">
      <w:pPr>
        <w:shd w:val="clear" w:color="auto" w:fill="FFFFFF"/>
        <w:ind w:left="-426" w:hanging="284"/>
        <w:jc w:val="center"/>
        <w:rPr>
          <w:b/>
          <w:bCs/>
          <w:sz w:val="22"/>
        </w:rPr>
      </w:pPr>
    </w:p>
    <w:p w:rsidR="00BB3C1B" w:rsidRPr="00BB3C1B" w:rsidRDefault="00BB3C1B" w:rsidP="00BB3C1B">
      <w:pPr>
        <w:shd w:val="clear" w:color="auto" w:fill="FFFFFF"/>
        <w:ind w:left="-426" w:hanging="284"/>
        <w:jc w:val="center"/>
        <w:rPr>
          <w:bCs/>
          <w:sz w:val="22"/>
        </w:rPr>
      </w:pPr>
      <w:r w:rsidRPr="00BB3C1B">
        <w:rPr>
          <w:b/>
          <w:bCs/>
          <w:sz w:val="22"/>
        </w:rPr>
        <w:t>1.Общие положения</w:t>
      </w:r>
    </w:p>
    <w:p w:rsidR="00BB3C1B" w:rsidRPr="00BB3C1B" w:rsidRDefault="00BB3C1B" w:rsidP="00BB3C1B">
      <w:pPr>
        <w:shd w:val="clear" w:color="auto" w:fill="FFFFFF"/>
        <w:ind w:left="-426" w:hanging="284"/>
        <w:jc w:val="center"/>
        <w:rPr>
          <w:bCs/>
          <w:sz w:val="22"/>
        </w:rPr>
      </w:pPr>
    </w:p>
    <w:p w:rsidR="00BB3C1B" w:rsidRPr="00BB3C1B" w:rsidRDefault="00BB3C1B" w:rsidP="00BB3C1B">
      <w:pPr>
        <w:shd w:val="clear" w:color="auto" w:fill="FFFFFF"/>
        <w:ind w:left="-709" w:hanging="284"/>
        <w:jc w:val="both"/>
        <w:rPr>
          <w:bCs/>
          <w:sz w:val="22"/>
        </w:rPr>
      </w:pPr>
      <w:r w:rsidRPr="00BB3C1B">
        <w:rPr>
          <w:bCs/>
          <w:sz w:val="22"/>
        </w:rPr>
        <w:t xml:space="preserve">             1.1.Настоящее Положение по оплате труда работников бухгалтерий муниципальных учреждений Чернышевского муниципального округа (далее - Положение), разработано в соответствие с Трудовым Кодексом Российской Федерации, постановлением администрации муниципального района "Чернышевский район" от 12.03.2025 года № 94 "Об оплате труда работников муниципальных учреждений муниципального района "Чернышевский район".</w:t>
      </w:r>
    </w:p>
    <w:p w:rsidR="00BB3C1B" w:rsidRPr="00BB3C1B" w:rsidRDefault="00BB3C1B" w:rsidP="00BB3C1B">
      <w:pPr>
        <w:shd w:val="clear" w:color="auto" w:fill="FFFFFF"/>
        <w:ind w:left="-709" w:hanging="284"/>
        <w:jc w:val="both"/>
        <w:rPr>
          <w:bCs/>
          <w:sz w:val="22"/>
        </w:rPr>
      </w:pPr>
      <w:r w:rsidRPr="00BB3C1B">
        <w:rPr>
          <w:bCs/>
          <w:sz w:val="22"/>
        </w:rPr>
        <w:t xml:space="preserve">              1.2. Настоящее Положение регулирует порядок оплаты труда работников бухгалтерий, финансируемых из бюджета Чернышевского муниципального округа.</w:t>
      </w:r>
    </w:p>
    <w:p w:rsidR="00BB3C1B" w:rsidRPr="00BB3C1B" w:rsidRDefault="00BB3C1B" w:rsidP="00BB3C1B">
      <w:pPr>
        <w:pStyle w:val="a4"/>
        <w:spacing w:before="0" w:beforeAutospacing="0" w:after="0" w:afterAutospacing="0"/>
        <w:ind w:left="-709" w:firstLine="709"/>
        <w:jc w:val="both"/>
        <w:rPr>
          <w:sz w:val="22"/>
          <w:szCs w:val="22"/>
        </w:rPr>
      </w:pPr>
      <w:r w:rsidRPr="00BB3C1B">
        <w:rPr>
          <w:bCs/>
          <w:sz w:val="22"/>
          <w:szCs w:val="22"/>
        </w:rPr>
        <w:t xml:space="preserve"> 1.3. Положение определяет порядок формирования фонда оплаты труда работников бухгалтерий администрации Чернышевского муниципального округа и ее подведомственных учреждений (далее - работников бухгалтерий) за счет средств местного бюджета и установление размеров окладов (должностных окладов) по профессиональным квалификационным группам (далее - ПКГ) и квалификационным уровням, а также выплат компенсационного и стимулирующего характера.</w:t>
      </w:r>
      <w:r w:rsidRPr="00BB3C1B">
        <w:rPr>
          <w:sz w:val="22"/>
          <w:szCs w:val="22"/>
        </w:rPr>
        <w:t xml:space="preserve"> </w:t>
      </w:r>
    </w:p>
    <w:p w:rsidR="00BB3C1B" w:rsidRPr="00BB3C1B" w:rsidRDefault="00BB3C1B" w:rsidP="00BB3C1B">
      <w:pPr>
        <w:pStyle w:val="a4"/>
        <w:spacing w:before="0" w:beforeAutospacing="0" w:after="0" w:afterAutospacing="0"/>
        <w:ind w:left="-709" w:firstLine="709"/>
        <w:jc w:val="both"/>
        <w:rPr>
          <w:rFonts w:ascii="Arial" w:hAnsi="Arial" w:cs="Arial"/>
          <w:sz w:val="22"/>
          <w:szCs w:val="22"/>
        </w:rPr>
      </w:pPr>
      <w:r w:rsidRPr="00BB3C1B">
        <w:rPr>
          <w:sz w:val="22"/>
          <w:szCs w:val="22"/>
        </w:rPr>
        <w:t>1.4. В настоящем положении используются следующие определения:</w:t>
      </w:r>
    </w:p>
    <w:p w:rsidR="00BB3C1B" w:rsidRPr="00BB3C1B" w:rsidRDefault="00BB3C1B" w:rsidP="00BB3C1B">
      <w:pPr>
        <w:pStyle w:val="a4"/>
        <w:spacing w:before="0" w:beforeAutospacing="0" w:after="0" w:afterAutospacing="0"/>
        <w:ind w:left="-709" w:firstLine="709"/>
        <w:jc w:val="both"/>
        <w:rPr>
          <w:rFonts w:ascii="Arial" w:hAnsi="Arial" w:cs="Arial"/>
          <w:sz w:val="22"/>
          <w:szCs w:val="22"/>
        </w:rPr>
      </w:pPr>
      <w:r w:rsidRPr="00BB3C1B">
        <w:rPr>
          <w:b/>
          <w:bCs/>
          <w:sz w:val="22"/>
          <w:szCs w:val="22"/>
        </w:rPr>
        <w:t>должностной оклад </w:t>
      </w:r>
      <w:r w:rsidRPr="00BB3C1B">
        <w:rPr>
          <w:sz w:val="22"/>
          <w:szCs w:val="22"/>
        </w:rPr>
        <w:t>- фиксированный размер оплаты труда работника за исполнение трудовых (должностных) обязанностей определённой сложности за календарный месяц без учёта компенсационных, стимулирующих и социальных выплат;</w:t>
      </w:r>
    </w:p>
    <w:p w:rsidR="00BB3C1B" w:rsidRPr="00BB3C1B" w:rsidRDefault="00BB3C1B" w:rsidP="00BB3C1B">
      <w:pPr>
        <w:pStyle w:val="a4"/>
        <w:spacing w:before="0" w:beforeAutospacing="0" w:after="0" w:afterAutospacing="0"/>
        <w:ind w:left="-709" w:firstLine="708"/>
        <w:jc w:val="both"/>
        <w:textAlignment w:val="baseline"/>
        <w:rPr>
          <w:rFonts w:ascii="Arial" w:hAnsi="Arial" w:cs="Arial"/>
          <w:sz w:val="22"/>
          <w:szCs w:val="22"/>
        </w:rPr>
      </w:pPr>
      <w:r w:rsidRPr="00BB3C1B">
        <w:rPr>
          <w:b/>
          <w:bCs/>
          <w:sz w:val="22"/>
          <w:szCs w:val="22"/>
        </w:rPr>
        <w:t>компенсационные выплаты</w:t>
      </w:r>
      <w:r w:rsidRPr="00BB3C1B">
        <w:rPr>
          <w:sz w:val="22"/>
          <w:szCs w:val="22"/>
        </w:rPr>
        <w:t> - выплаты за работу в местностях с особыми климатическими условиями, выплаты за работу в условиях, отклоняющихся от нормальных (</w:t>
      </w:r>
      <w:r w:rsidRPr="00BB3C1B">
        <w:rPr>
          <w:sz w:val="22"/>
          <w:szCs w:val="22"/>
          <w:shd w:val="clear" w:color="auto" w:fill="FFFFFF"/>
        </w:rPr>
        <w:t>на работах с вредными и (или) опасными условиями труда</w:t>
      </w:r>
      <w:r w:rsidRPr="00BB3C1B">
        <w:rPr>
          <w:sz w:val="22"/>
          <w:szCs w:val="22"/>
        </w:rPr>
        <w:t>, при выполнении работ различной квалификации, совмещении профессий (должностей), сверхурочной работе, работе </w:t>
      </w:r>
      <w:r w:rsidRPr="00BB3C1B">
        <w:rPr>
          <w:sz w:val="22"/>
          <w:szCs w:val="22"/>
          <w:shd w:val="clear" w:color="auto" w:fill="FFFFFF"/>
        </w:rPr>
        <w:t>в выходные и нерабочие праздничные дни, а также в ночное время</w:t>
      </w:r>
      <w:r w:rsidRPr="00BB3C1B">
        <w:rPr>
          <w:sz w:val="22"/>
          <w:szCs w:val="22"/>
        </w:rPr>
        <w:t>);</w:t>
      </w:r>
    </w:p>
    <w:p w:rsidR="00BB3C1B" w:rsidRPr="00BB3C1B" w:rsidRDefault="00BB3C1B" w:rsidP="00BB3C1B">
      <w:pPr>
        <w:pStyle w:val="a4"/>
        <w:spacing w:before="0" w:beforeAutospacing="0" w:after="0" w:afterAutospacing="0"/>
        <w:ind w:left="-709" w:firstLine="709"/>
        <w:jc w:val="both"/>
        <w:rPr>
          <w:rFonts w:ascii="Arial" w:hAnsi="Arial" w:cs="Arial"/>
          <w:sz w:val="22"/>
          <w:szCs w:val="22"/>
        </w:rPr>
      </w:pPr>
      <w:r w:rsidRPr="00BB3C1B">
        <w:rPr>
          <w:b/>
          <w:sz w:val="22"/>
          <w:szCs w:val="22"/>
        </w:rPr>
        <w:t>норма рабочего времени</w:t>
      </w:r>
      <w:r w:rsidRPr="00BB3C1B">
        <w:rPr>
          <w:sz w:val="22"/>
          <w:szCs w:val="22"/>
        </w:rPr>
        <w:t xml:space="preserve"> – продолжительность рабочего времени;</w:t>
      </w:r>
    </w:p>
    <w:p w:rsidR="00BB3C1B" w:rsidRPr="00BB3C1B" w:rsidRDefault="00BB3C1B" w:rsidP="00BB3C1B">
      <w:pPr>
        <w:pStyle w:val="a4"/>
        <w:spacing w:before="0" w:beforeAutospacing="0" w:after="0" w:afterAutospacing="0"/>
        <w:ind w:left="-709" w:firstLine="709"/>
        <w:jc w:val="both"/>
        <w:rPr>
          <w:rFonts w:ascii="Arial" w:hAnsi="Arial" w:cs="Arial"/>
          <w:sz w:val="22"/>
          <w:szCs w:val="22"/>
        </w:rPr>
      </w:pPr>
      <w:r w:rsidRPr="00BB3C1B">
        <w:rPr>
          <w:b/>
          <w:bCs/>
          <w:sz w:val="22"/>
          <w:szCs w:val="22"/>
        </w:rPr>
        <w:t>стимулирующие выплаты</w:t>
      </w:r>
      <w:r w:rsidRPr="00BB3C1B">
        <w:rPr>
          <w:sz w:val="22"/>
          <w:szCs w:val="22"/>
        </w:rPr>
        <w:t> - выплаты, предусматриваемые с целью повышения мотивации работников централизованных бухгалтерий к качественному результату, а также поощрения за выполненную работу;</w:t>
      </w:r>
    </w:p>
    <w:p w:rsidR="00BB3C1B" w:rsidRPr="00BB3C1B" w:rsidRDefault="00BB3C1B" w:rsidP="00BB3C1B">
      <w:pPr>
        <w:pStyle w:val="a4"/>
        <w:spacing w:before="0" w:beforeAutospacing="0" w:after="0" w:afterAutospacing="0"/>
        <w:ind w:left="-709" w:firstLine="709"/>
        <w:jc w:val="both"/>
        <w:rPr>
          <w:rFonts w:ascii="Arial" w:hAnsi="Arial" w:cs="Arial"/>
          <w:sz w:val="22"/>
          <w:szCs w:val="22"/>
        </w:rPr>
      </w:pPr>
      <w:r w:rsidRPr="00BB3C1B">
        <w:rPr>
          <w:b/>
          <w:bCs/>
          <w:sz w:val="22"/>
          <w:szCs w:val="22"/>
        </w:rPr>
        <w:t>заработная плата (оплата труда работника)</w:t>
      </w:r>
      <w:r w:rsidRPr="00BB3C1B">
        <w:rPr>
          <w:sz w:val="22"/>
          <w:szCs w:val="22"/>
        </w:rPr>
        <w:t> 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иные выплаты компенсационного характера) и стимулирующие выплаты (доплаты и надбавки стимулирующего характера, премии и иные поощрительные выплаты);</w:t>
      </w:r>
    </w:p>
    <w:p w:rsidR="00BB3C1B" w:rsidRPr="00BB3C1B" w:rsidRDefault="00BB3C1B" w:rsidP="00BB3C1B">
      <w:pPr>
        <w:pStyle w:val="a4"/>
        <w:spacing w:before="0" w:beforeAutospacing="0" w:after="0" w:afterAutospacing="0"/>
        <w:ind w:left="-709" w:firstLine="709"/>
        <w:jc w:val="both"/>
        <w:rPr>
          <w:rFonts w:ascii="Arial" w:hAnsi="Arial" w:cs="Arial"/>
          <w:sz w:val="22"/>
          <w:szCs w:val="22"/>
        </w:rPr>
      </w:pPr>
      <w:r w:rsidRPr="00BB3C1B">
        <w:rPr>
          <w:b/>
          <w:bCs/>
          <w:sz w:val="22"/>
          <w:szCs w:val="22"/>
        </w:rPr>
        <w:t>фонд оплаты труда</w:t>
      </w:r>
      <w:r w:rsidRPr="00BB3C1B">
        <w:rPr>
          <w:sz w:val="22"/>
          <w:szCs w:val="22"/>
        </w:rPr>
        <w:t> - денежные средства централизованной бухгалтерии, затраченные в течение конкретного периода времени на заработную плату, премиальные выплаты, стимулирующие и компенсационные выплаты, а также денежные суммы, начисленные работникам за непроработанное время, в течение которого за ними сохраняется заработная плата в соответствии с порядком, установленным законодательством Российской Федерации.</w:t>
      </w:r>
    </w:p>
    <w:p w:rsidR="00BB3C1B" w:rsidRPr="00BB3C1B" w:rsidRDefault="00BB3C1B" w:rsidP="00BB3C1B">
      <w:pPr>
        <w:shd w:val="clear" w:color="auto" w:fill="FFFFFF"/>
        <w:ind w:left="-709" w:hanging="284"/>
        <w:jc w:val="both"/>
        <w:rPr>
          <w:bCs/>
          <w:sz w:val="22"/>
        </w:rPr>
      </w:pPr>
      <w:r w:rsidRPr="00BB3C1B">
        <w:rPr>
          <w:bCs/>
          <w:sz w:val="22"/>
        </w:rPr>
        <w:lastRenderedPageBreak/>
        <w:t xml:space="preserve">              1.5.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 с учетом районного коэффициента и надбавки за работу в местностях с тяжелыми климатическими условиями, установленного федеральным законодательством и законом Забайкальского края.</w:t>
      </w:r>
    </w:p>
    <w:p w:rsidR="00BB3C1B" w:rsidRPr="00BB3C1B" w:rsidRDefault="00BB3C1B" w:rsidP="00BB3C1B">
      <w:pPr>
        <w:shd w:val="clear" w:color="auto" w:fill="FFFFFF"/>
        <w:ind w:left="-426" w:hanging="284"/>
        <w:jc w:val="both"/>
        <w:rPr>
          <w:bCs/>
          <w:sz w:val="22"/>
        </w:rPr>
      </w:pPr>
    </w:p>
    <w:p w:rsidR="00BB3C1B" w:rsidRPr="00BB3C1B" w:rsidRDefault="00BB3C1B" w:rsidP="00BB3C1B">
      <w:pPr>
        <w:shd w:val="clear" w:color="auto" w:fill="FFFFFF"/>
        <w:ind w:left="-426" w:hanging="284"/>
        <w:jc w:val="center"/>
        <w:rPr>
          <w:b/>
          <w:bCs/>
          <w:sz w:val="22"/>
        </w:rPr>
      </w:pPr>
      <w:r w:rsidRPr="00BB3C1B">
        <w:rPr>
          <w:b/>
          <w:bCs/>
          <w:sz w:val="22"/>
        </w:rPr>
        <w:t xml:space="preserve">2.Порядок и условия оплаты труда работников бухгалтерий </w:t>
      </w:r>
    </w:p>
    <w:p w:rsidR="00BB3C1B" w:rsidRPr="00BB3C1B" w:rsidRDefault="00BB3C1B" w:rsidP="00BB3C1B">
      <w:pPr>
        <w:shd w:val="clear" w:color="auto" w:fill="FFFFFF"/>
        <w:ind w:left="-426" w:hanging="284"/>
        <w:jc w:val="center"/>
        <w:rPr>
          <w:b/>
          <w:bCs/>
          <w:sz w:val="22"/>
        </w:rPr>
      </w:pPr>
      <w:r w:rsidRPr="00BB3C1B">
        <w:rPr>
          <w:b/>
          <w:bCs/>
          <w:sz w:val="22"/>
        </w:rPr>
        <w:t xml:space="preserve">администрации Чернышевского муниципального округа и ее </w:t>
      </w:r>
    </w:p>
    <w:p w:rsidR="00BB3C1B" w:rsidRPr="00BB3C1B" w:rsidRDefault="00BB3C1B" w:rsidP="00BB3C1B">
      <w:pPr>
        <w:shd w:val="clear" w:color="auto" w:fill="FFFFFF"/>
        <w:ind w:left="-426" w:hanging="284"/>
        <w:jc w:val="center"/>
        <w:rPr>
          <w:b/>
          <w:bCs/>
          <w:sz w:val="22"/>
        </w:rPr>
      </w:pPr>
      <w:r w:rsidRPr="00BB3C1B">
        <w:rPr>
          <w:b/>
          <w:bCs/>
          <w:sz w:val="22"/>
        </w:rPr>
        <w:t>подведомственных учреждений</w:t>
      </w:r>
    </w:p>
    <w:p w:rsidR="00BB3C1B" w:rsidRPr="00BB3C1B" w:rsidRDefault="00BB3C1B" w:rsidP="00BB3C1B">
      <w:pPr>
        <w:shd w:val="clear" w:color="auto" w:fill="FFFFFF"/>
        <w:ind w:left="-426" w:hanging="284"/>
        <w:jc w:val="center"/>
        <w:rPr>
          <w:bCs/>
          <w:sz w:val="22"/>
        </w:rPr>
      </w:pPr>
    </w:p>
    <w:p w:rsidR="00BB3C1B" w:rsidRPr="00BB3C1B" w:rsidRDefault="00BB3C1B" w:rsidP="00BB3C1B">
      <w:pPr>
        <w:shd w:val="clear" w:color="auto" w:fill="FFFFFF"/>
        <w:ind w:left="-426" w:firstLine="284"/>
        <w:jc w:val="both"/>
        <w:rPr>
          <w:bCs/>
          <w:sz w:val="22"/>
        </w:rPr>
      </w:pPr>
      <w:r w:rsidRPr="00BB3C1B">
        <w:rPr>
          <w:bCs/>
          <w:sz w:val="22"/>
        </w:rPr>
        <w:t xml:space="preserve">   2.1. Основные условия оплаты труда</w:t>
      </w:r>
    </w:p>
    <w:p w:rsidR="00BB3C1B" w:rsidRPr="00BB3C1B" w:rsidRDefault="00BB3C1B" w:rsidP="00BB3C1B">
      <w:pPr>
        <w:shd w:val="clear" w:color="auto" w:fill="FFFFFF"/>
        <w:ind w:left="-426" w:firstLine="284"/>
        <w:jc w:val="both"/>
        <w:rPr>
          <w:sz w:val="22"/>
        </w:rPr>
      </w:pPr>
      <w:r w:rsidRPr="00BB3C1B">
        <w:rPr>
          <w:bCs/>
          <w:sz w:val="22"/>
        </w:rPr>
        <w:t xml:space="preserve">   </w:t>
      </w:r>
      <w:r w:rsidRPr="00BB3C1B">
        <w:rPr>
          <w:sz w:val="22"/>
        </w:rPr>
        <w:t>Система оплаты труда работников бухгалтерий включает в себя:</w:t>
      </w:r>
    </w:p>
    <w:p w:rsidR="00BB3C1B" w:rsidRPr="00BB3C1B" w:rsidRDefault="00BB3C1B" w:rsidP="00BB3C1B">
      <w:pPr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- размеры окладов (должностных окладов),</w:t>
      </w:r>
    </w:p>
    <w:p w:rsidR="00BB3C1B" w:rsidRPr="00BB3C1B" w:rsidRDefault="00BB3C1B" w:rsidP="00BB3C1B">
      <w:pPr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- компенсационные выплаты,</w:t>
      </w:r>
    </w:p>
    <w:p w:rsidR="00BB3C1B" w:rsidRPr="00BB3C1B" w:rsidRDefault="00BB3C1B" w:rsidP="00BB3C1B">
      <w:pPr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- стимулирующие выплаты,</w:t>
      </w:r>
    </w:p>
    <w:p w:rsidR="00BB3C1B" w:rsidRPr="00BB3C1B" w:rsidRDefault="00BB3C1B" w:rsidP="00BB3C1B">
      <w:pPr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- иные выплаты</w:t>
      </w:r>
    </w:p>
    <w:p w:rsidR="00BB3C1B" w:rsidRPr="00BB3C1B" w:rsidRDefault="00BB3C1B" w:rsidP="00BB3C1B">
      <w:pPr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и устанавливается нормативными правовыми актами Чернышевского муниципального округа и Положением об </w:t>
      </w:r>
      <w:proofErr w:type="gramStart"/>
      <w:r w:rsidRPr="00BB3C1B">
        <w:rPr>
          <w:sz w:val="22"/>
        </w:rPr>
        <w:t>оплате  и</w:t>
      </w:r>
      <w:proofErr w:type="gramEnd"/>
      <w:r w:rsidRPr="00BB3C1B">
        <w:rPr>
          <w:sz w:val="22"/>
        </w:rPr>
        <w:t xml:space="preserve"> стимулировании труда муниципальных учреждений.</w:t>
      </w:r>
    </w:p>
    <w:p w:rsidR="00BB3C1B" w:rsidRPr="00BB3C1B" w:rsidRDefault="00BB3C1B" w:rsidP="00BB3C1B">
      <w:pPr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2.2. 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времени.</w:t>
      </w:r>
    </w:p>
    <w:p w:rsidR="00BB3C1B" w:rsidRPr="00BB3C1B" w:rsidRDefault="00BB3C1B" w:rsidP="00BB3C1B">
      <w:pPr>
        <w:tabs>
          <w:tab w:val="left" w:pos="284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2.3. Должностные оклады работников бухгалтерий индексируется на основании Постановления администрации Чернышевского муниципального округа «Об индексации окладов (должностных окладов), ставок заработной платы работников Чернышевского муниципального округа</w:t>
      </w:r>
    </w:p>
    <w:p w:rsidR="00BB3C1B" w:rsidRPr="00BB3C1B" w:rsidRDefault="00BB3C1B" w:rsidP="00BB3C1B">
      <w:pPr>
        <w:tabs>
          <w:tab w:val="left" w:pos="284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2.4. Система оплаты труда работников бухгалтерий устанавливается с учетом:</w:t>
      </w:r>
    </w:p>
    <w:p w:rsidR="00BB3C1B" w:rsidRPr="00BB3C1B" w:rsidRDefault="00BB3C1B" w:rsidP="00BB3C1B">
      <w:pPr>
        <w:tabs>
          <w:tab w:val="left" w:pos="284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- единого </w:t>
      </w:r>
      <w:proofErr w:type="spellStart"/>
      <w:r w:rsidRPr="00BB3C1B">
        <w:rPr>
          <w:sz w:val="22"/>
        </w:rPr>
        <w:t>тарифно</w:t>
      </w:r>
      <w:proofErr w:type="spellEnd"/>
      <w:r w:rsidRPr="00BB3C1B">
        <w:rPr>
          <w:sz w:val="22"/>
        </w:rPr>
        <w:t xml:space="preserve"> - квалификационного справочника работ и профессий рабочих;</w:t>
      </w:r>
    </w:p>
    <w:p w:rsidR="00BB3C1B" w:rsidRPr="00BB3C1B" w:rsidRDefault="00BB3C1B" w:rsidP="00BB3C1B">
      <w:pPr>
        <w:tabs>
          <w:tab w:val="left" w:pos="284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- профессионально -  квалификационных групп работников муниципального учреждения, установленных постановлением администрации МР «Чернышевский район» </w:t>
      </w:r>
      <w:r w:rsidRPr="00BB3C1B">
        <w:rPr>
          <w:bCs/>
          <w:sz w:val="22"/>
        </w:rPr>
        <w:t>от 12.03.2025 года № 94 "Об оплате труда работников муниципальных учреждений муниципального района "Чернышевский район"</w:t>
      </w:r>
      <w:r w:rsidRPr="00BB3C1B">
        <w:rPr>
          <w:sz w:val="22"/>
        </w:rPr>
        <w:t>;</w:t>
      </w:r>
    </w:p>
    <w:p w:rsidR="00BB3C1B" w:rsidRPr="00BB3C1B" w:rsidRDefault="00BB3C1B" w:rsidP="00BB3C1B">
      <w:pPr>
        <w:tabs>
          <w:tab w:val="left" w:pos="284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- государственных гарантий по оплате труда.</w:t>
      </w:r>
    </w:p>
    <w:p w:rsidR="00BB3C1B" w:rsidRPr="00BB3C1B" w:rsidRDefault="00BB3C1B" w:rsidP="00BB3C1B">
      <w:pPr>
        <w:tabs>
          <w:tab w:val="left" w:pos="284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Фонд оплаты труда работников формируется с учетом районного коэффициента и надбавок за работу в местностях с тяжелыми климатическими условиями в соответствии с федеральным </w:t>
      </w:r>
      <w:proofErr w:type="gramStart"/>
      <w:r w:rsidRPr="00BB3C1B">
        <w:rPr>
          <w:sz w:val="22"/>
        </w:rPr>
        <w:t>законом  и</w:t>
      </w:r>
      <w:proofErr w:type="gramEnd"/>
      <w:r w:rsidRPr="00BB3C1B">
        <w:rPr>
          <w:sz w:val="22"/>
        </w:rPr>
        <w:t xml:space="preserve"> законом Забайкальского края.</w:t>
      </w:r>
    </w:p>
    <w:p w:rsidR="00BB3C1B" w:rsidRPr="00BB3C1B" w:rsidRDefault="00BB3C1B" w:rsidP="00BB3C1B">
      <w:pPr>
        <w:tabs>
          <w:tab w:val="left" w:pos="284"/>
        </w:tabs>
        <w:ind w:left="-426" w:firstLine="284"/>
        <w:jc w:val="both"/>
        <w:rPr>
          <w:sz w:val="22"/>
        </w:rPr>
      </w:pPr>
    </w:p>
    <w:p w:rsidR="00BB3C1B" w:rsidRPr="00BB3C1B" w:rsidRDefault="00BB3C1B" w:rsidP="00BB3C1B">
      <w:pPr>
        <w:tabs>
          <w:tab w:val="left" w:pos="284"/>
        </w:tabs>
        <w:ind w:left="-426" w:firstLine="284"/>
        <w:jc w:val="center"/>
        <w:rPr>
          <w:b/>
          <w:sz w:val="22"/>
        </w:rPr>
      </w:pPr>
      <w:r w:rsidRPr="00BB3C1B">
        <w:rPr>
          <w:b/>
          <w:sz w:val="22"/>
        </w:rPr>
        <w:t>3. Должностной оклад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3.1. Размеры должностных окладов работникам бухгалтерий устанавливаются на основе отнесения занимаемых ими должностей к соответствующим профессиональным квалификационным группам, в том числе и структурированным по квалификационным уровням и внутри должностным категориям и установлены в </w:t>
      </w:r>
      <w:proofErr w:type="gramStart"/>
      <w:r w:rsidRPr="00BB3C1B">
        <w:rPr>
          <w:sz w:val="22"/>
        </w:rPr>
        <w:t>соответствии  с</w:t>
      </w:r>
      <w:proofErr w:type="gramEnd"/>
      <w:r w:rsidRPr="00BB3C1B">
        <w:rPr>
          <w:sz w:val="22"/>
        </w:rPr>
        <w:t xml:space="preserve"> приложением № 1 к настоящему Положению.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center"/>
        <w:rPr>
          <w:b/>
          <w:sz w:val="22"/>
        </w:rPr>
      </w:pPr>
      <w:r w:rsidRPr="00BB3C1B">
        <w:rPr>
          <w:b/>
          <w:sz w:val="22"/>
        </w:rPr>
        <w:t>4. Компенсационные выплаты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lastRenderedPageBreak/>
        <w:t xml:space="preserve">    4.1. Компенсационные выплаты устанавливаются в соответствии с федеральным законодательством, законами Забайкальского края и постановлениями Правительства Забайкальского края, нормативными правовыми актами Чернышевского муниципального округа.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4.2.  Компенсационные выплаты, за исключением районного коэффициента к заработной плате и процентной надбавки к заработной плате, установленных в соответствии с федеральным законом, законами Забайкальского края, нормативными правовыми актами муниципального района «Чернышевский район», устанавливаются руководителем в процентах к должностному окладу по соответствующим квалификационным уровням ПКГ или в абсолютных размерах, если иное не установлено федеральным законодательством и иными нормативными правовыми актами Российской Федерации, законами и иными нормативными правовыми актами Забайкальского края, нормативными правовыми актами Чернышевского муниципального округа.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4.3. Установлены следующие виды компенсационных выплат: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выплаты за работу в местностях с особыми климатическими условиями: районные </w:t>
      </w:r>
      <w:proofErr w:type="gramStart"/>
      <w:r w:rsidRPr="00BB3C1B">
        <w:rPr>
          <w:sz w:val="22"/>
        </w:rPr>
        <w:t>коэффициенты ;</w:t>
      </w:r>
      <w:proofErr w:type="gramEnd"/>
      <w:r w:rsidRPr="00BB3C1B">
        <w:rPr>
          <w:sz w:val="22"/>
        </w:rPr>
        <w:t xml:space="preserve"> процентные надбавки за стаж в районах Крайнего Севера и приравненных к ним местностях.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Районный коэффициент и процентная надбавка устанавливается к фактически начисленной заработной плате.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4.4. Конкретные размеры выплат компенсационного характера не могут быть ниже предусмотренных трудовым законодательством и иными нормативными актами, содержащими нормы трудового права.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center"/>
        <w:rPr>
          <w:b/>
          <w:sz w:val="22"/>
        </w:rPr>
      </w:pPr>
      <w:r w:rsidRPr="00BB3C1B">
        <w:rPr>
          <w:b/>
          <w:sz w:val="22"/>
          <w:lang w:val="en-US"/>
        </w:rPr>
        <w:t>V</w:t>
      </w:r>
      <w:r w:rsidRPr="00BB3C1B">
        <w:rPr>
          <w:b/>
          <w:sz w:val="22"/>
        </w:rPr>
        <w:t>. Стимулирующие выплаты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5.1. В пределах установленного фонда оплаты труда работников бухгалтерий установить ежемесячную надбавку к должностному окладу за выслугу лет следующих размерах: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при стаже работы от 1 лет до 5 лет в размере 10 процентов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при стаже работы от 5 лет до 10 лет- в размере 15 процентов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при стаже работы от 10 лет до 15 лет – в размере 20 процентов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при стаже работы свыше 15 – размере 30 процентов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5.2. С целью стимулирования к качественному результату труда и поощрения работников за выполненную работу устанавливаются стимулирующие выплаты: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надбавка за особые условия работы;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ежемесячная денежная выплаты по результатам работы;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единовременная выплата к отпуску.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5.3. Размер стимулирующих выплат (в том числе премии) может устанавливаться в процентном соотношении к должностному окладу, при этом необходимо не допустить превышения утвержденного фонда оплаты труда на текущий финансовый год.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5.4. При определении размера стимулирующих выплат использована индивидуальная оценка результатов труда каждого работника.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b/>
          <w:sz w:val="22"/>
        </w:rPr>
      </w:pPr>
      <w:r w:rsidRPr="00BB3C1B">
        <w:rPr>
          <w:sz w:val="22"/>
        </w:rPr>
        <w:t xml:space="preserve">   </w:t>
      </w:r>
      <w:r w:rsidRPr="00BB3C1B">
        <w:rPr>
          <w:b/>
          <w:sz w:val="22"/>
        </w:rPr>
        <w:t>Для начальника отдела: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надбавка за особые условия работы – в размере до 180%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ежемесячная денежная выплата по результатам работ- в размере до 80 %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единовременная выплата к отпуску – в размере 1,6 должностных окладов с районным урегулированием.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b/>
          <w:sz w:val="22"/>
        </w:rPr>
      </w:pPr>
      <w:r w:rsidRPr="00BB3C1B">
        <w:rPr>
          <w:sz w:val="22"/>
        </w:rPr>
        <w:lastRenderedPageBreak/>
        <w:t xml:space="preserve">    </w:t>
      </w:r>
      <w:r w:rsidRPr="00BB3C1B">
        <w:rPr>
          <w:b/>
          <w:sz w:val="22"/>
        </w:rPr>
        <w:t>Для главного бухгалтера: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b/>
          <w:sz w:val="22"/>
        </w:rPr>
        <w:t xml:space="preserve">    </w:t>
      </w:r>
      <w:r w:rsidRPr="00BB3C1B">
        <w:rPr>
          <w:sz w:val="22"/>
        </w:rPr>
        <w:t>- надбавка за особые условия в зависимости от количества обслуживаемых учреждений и штатной численности: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до 5 учреждений и штатной численностью до 50 ед. - до 100 %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от 5 до 10 учреждений и штатной численностью от 50 до 200 ед. – до 140 %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ежемесячная денежная выплата по результатам работы - в размере до 60 %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единовременная выплата к отпуску – в размере 1,5 должностных оклада.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b/>
          <w:sz w:val="22"/>
        </w:rPr>
      </w:pPr>
      <w:r w:rsidRPr="00BB3C1B">
        <w:rPr>
          <w:sz w:val="22"/>
        </w:rPr>
        <w:t xml:space="preserve">    </w:t>
      </w:r>
      <w:r w:rsidRPr="00BB3C1B">
        <w:rPr>
          <w:b/>
          <w:sz w:val="22"/>
        </w:rPr>
        <w:t>Для ведущего бухгалтера, ведущего экономиста: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b/>
          <w:sz w:val="22"/>
        </w:rPr>
        <w:t xml:space="preserve">        </w:t>
      </w:r>
      <w:r w:rsidRPr="00BB3C1B">
        <w:rPr>
          <w:sz w:val="22"/>
        </w:rPr>
        <w:t>- надбавка за особые условия в зависимости от количества обслуживаемых учреждений и штатной численности: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до 5 учреждений и штатной численностью до 50 ед. - до 70 %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от 5 до 10 учреждений и штатной численностью от 50 до 200 ед. – до 130 %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ежемесячная денежная выплата по результатам работы - в размере до 60 %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единовременная выплата к отпуску – в размере 1,5 должностных оклада.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b/>
          <w:sz w:val="22"/>
        </w:rPr>
      </w:pPr>
      <w:r w:rsidRPr="00BB3C1B">
        <w:rPr>
          <w:sz w:val="22"/>
        </w:rPr>
        <w:t xml:space="preserve">    </w:t>
      </w:r>
      <w:r w:rsidRPr="00BB3C1B">
        <w:rPr>
          <w:b/>
          <w:sz w:val="22"/>
        </w:rPr>
        <w:t>Для бухгалтера, экономиста: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>- надбавка за особые условия в зависимости от количества обслуживаемых учреждений и штатной численности: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до 5 учреждений и штатной численностью до 50 ед. - до 60 %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от 5 до 10 учреждений и штатной численностью от 50 до 200 ед. – до 120 %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ежемесячная денежная выплата по результатам работы - в размере до 60 % должностного оклада;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- единовременная выплата к отпуску – в размере 1,5 должностных оклада.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b/>
          <w:sz w:val="22"/>
        </w:rPr>
      </w:pPr>
      <w:r w:rsidRPr="00BB3C1B">
        <w:rPr>
          <w:b/>
          <w:sz w:val="22"/>
          <w:lang w:val="en-US"/>
        </w:rPr>
        <w:t>VI</w:t>
      </w:r>
      <w:r w:rsidRPr="00BB3C1B">
        <w:rPr>
          <w:b/>
          <w:sz w:val="22"/>
        </w:rPr>
        <w:t>. Фонд оплаты труда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6. Фонд оплаты труда работников бухгалтерий формируется исходя из размера окладов </w:t>
      </w:r>
      <w:proofErr w:type="gramStart"/>
      <w:r w:rsidRPr="00BB3C1B">
        <w:rPr>
          <w:sz w:val="22"/>
        </w:rPr>
        <w:t>( должностных</w:t>
      </w:r>
      <w:proofErr w:type="gramEnd"/>
      <w:r w:rsidRPr="00BB3C1B">
        <w:rPr>
          <w:sz w:val="22"/>
        </w:rPr>
        <w:t xml:space="preserve"> окладов), ставок заработной платы, компенсационных, стимулирующих выплат в пределах утвержденного ФОТ на текущий финансовый год.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b/>
          <w:sz w:val="22"/>
        </w:rPr>
      </w:pPr>
      <w:r w:rsidRPr="00BB3C1B">
        <w:rPr>
          <w:b/>
          <w:sz w:val="22"/>
          <w:lang w:val="en-US"/>
        </w:rPr>
        <w:t>VII</w:t>
      </w:r>
      <w:r w:rsidRPr="00BB3C1B">
        <w:rPr>
          <w:b/>
          <w:sz w:val="22"/>
        </w:rPr>
        <w:t>. Заключительные положения.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7.1. Численный состав работников бухгалтерий должен быть достаточным для гарантированного выполнения его функций, задач и объемов работ.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7.3. При превышении утвержденного ФОТ, при отсутствии или недостатке соответствующих финансовых средств, руководитель муниципального учреждения вправе приостановить выплату стимулирующих надбавок, уменьшить либо отменить их выплату, предупредив работников об этом в установленном законодательством порядке.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 </w:t>
      </w:r>
    </w:p>
    <w:p w:rsidR="00BB3C1B" w:rsidRPr="00BB3C1B" w:rsidRDefault="00BB3C1B" w:rsidP="00BB3C1B">
      <w:pPr>
        <w:tabs>
          <w:tab w:val="left" w:pos="284"/>
          <w:tab w:val="left" w:pos="8647"/>
        </w:tabs>
        <w:ind w:left="-426" w:firstLine="284"/>
        <w:jc w:val="both"/>
        <w:rPr>
          <w:sz w:val="22"/>
        </w:rPr>
      </w:pPr>
      <w:r w:rsidRPr="00BB3C1B">
        <w:rPr>
          <w:sz w:val="22"/>
        </w:rPr>
        <w:t xml:space="preserve">   </w:t>
      </w:r>
    </w:p>
    <w:p w:rsidR="00BB3C1B" w:rsidRPr="00BB3C1B" w:rsidRDefault="00BB3C1B" w:rsidP="00BB3C1B">
      <w:pPr>
        <w:tabs>
          <w:tab w:val="left" w:pos="284"/>
        </w:tabs>
        <w:ind w:left="-426" w:firstLine="284"/>
        <w:jc w:val="center"/>
        <w:rPr>
          <w:sz w:val="22"/>
        </w:rPr>
      </w:pPr>
      <w:r>
        <w:rPr>
          <w:sz w:val="22"/>
        </w:rPr>
        <w:t>___________________________</w:t>
      </w:r>
    </w:p>
    <w:p w:rsidR="00BB3C1B" w:rsidRDefault="00BB3C1B" w:rsidP="00BB3C1B">
      <w:pPr>
        <w:jc w:val="right"/>
        <w:rPr>
          <w:sz w:val="22"/>
        </w:rPr>
      </w:pPr>
    </w:p>
    <w:p w:rsidR="00BB3C1B" w:rsidRPr="00BB3C1B" w:rsidRDefault="00BB3C1B" w:rsidP="00BB3C1B">
      <w:pPr>
        <w:jc w:val="right"/>
        <w:rPr>
          <w:sz w:val="22"/>
        </w:rPr>
      </w:pPr>
      <w:r w:rsidRPr="00BB3C1B">
        <w:rPr>
          <w:sz w:val="22"/>
        </w:rPr>
        <w:lastRenderedPageBreak/>
        <w:t xml:space="preserve">Приложение № 1 </w:t>
      </w:r>
    </w:p>
    <w:p w:rsidR="00BB3C1B" w:rsidRPr="00BB3C1B" w:rsidRDefault="00BB3C1B" w:rsidP="00BB3C1B">
      <w:pPr>
        <w:jc w:val="right"/>
        <w:rPr>
          <w:sz w:val="22"/>
        </w:rPr>
      </w:pPr>
      <w:r w:rsidRPr="00BB3C1B">
        <w:rPr>
          <w:sz w:val="22"/>
        </w:rPr>
        <w:t xml:space="preserve">к примерному Положению </w:t>
      </w:r>
      <w:proofErr w:type="gramStart"/>
      <w:r w:rsidRPr="00BB3C1B">
        <w:rPr>
          <w:sz w:val="22"/>
        </w:rPr>
        <w:t>от оплате</w:t>
      </w:r>
      <w:proofErr w:type="gramEnd"/>
      <w:r w:rsidRPr="00BB3C1B">
        <w:rPr>
          <w:sz w:val="22"/>
        </w:rPr>
        <w:t xml:space="preserve"> труда </w:t>
      </w:r>
    </w:p>
    <w:p w:rsidR="00BB3C1B" w:rsidRPr="00BB3C1B" w:rsidRDefault="00BB3C1B" w:rsidP="00BB3C1B">
      <w:pPr>
        <w:jc w:val="right"/>
        <w:rPr>
          <w:sz w:val="22"/>
        </w:rPr>
      </w:pPr>
      <w:r w:rsidRPr="00BB3C1B">
        <w:rPr>
          <w:sz w:val="22"/>
        </w:rPr>
        <w:t>работников бухгалтерий администрации</w:t>
      </w:r>
    </w:p>
    <w:p w:rsidR="00BB3C1B" w:rsidRPr="00BB3C1B" w:rsidRDefault="00BB3C1B" w:rsidP="00BB3C1B">
      <w:pPr>
        <w:jc w:val="right"/>
        <w:rPr>
          <w:sz w:val="22"/>
        </w:rPr>
      </w:pPr>
      <w:r w:rsidRPr="00BB3C1B">
        <w:rPr>
          <w:sz w:val="22"/>
        </w:rPr>
        <w:t xml:space="preserve"> Чернышевского муниципального округа</w:t>
      </w:r>
    </w:p>
    <w:p w:rsidR="00BB3C1B" w:rsidRPr="00BB3C1B" w:rsidRDefault="00BB3C1B" w:rsidP="00BB3C1B">
      <w:pPr>
        <w:jc w:val="right"/>
        <w:rPr>
          <w:sz w:val="22"/>
        </w:rPr>
      </w:pPr>
      <w:r w:rsidRPr="00BB3C1B">
        <w:rPr>
          <w:sz w:val="22"/>
        </w:rPr>
        <w:t>и ее подведомственных учреждений</w:t>
      </w:r>
    </w:p>
    <w:p w:rsidR="00BB3C1B" w:rsidRDefault="00BB3C1B" w:rsidP="00BB3C1B">
      <w:pPr>
        <w:jc w:val="right"/>
        <w:rPr>
          <w:szCs w:val="28"/>
        </w:rPr>
      </w:pPr>
    </w:p>
    <w:p w:rsidR="00BB3C1B" w:rsidRDefault="00BB3C1B" w:rsidP="00BB3C1B">
      <w:pPr>
        <w:jc w:val="center"/>
        <w:rPr>
          <w:b/>
          <w:szCs w:val="28"/>
        </w:rPr>
      </w:pPr>
      <w:r>
        <w:rPr>
          <w:b/>
          <w:szCs w:val="28"/>
        </w:rPr>
        <w:t>Профессиональные квалификационные группы работников бухгалтерий администрации Чернышевского муниципального округа и ее подведомственных учреждений</w:t>
      </w:r>
    </w:p>
    <w:p w:rsidR="00BB3C1B" w:rsidRDefault="00BB3C1B" w:rsidP="00BB3C1B">
      <w:pPr>
        <w:jc w:val="center"/>
        <w:rPr>
          <w:b/>
          <w:szCs w:val="28"/>
        </w:rPr>
      </w:pPr>
    </w:p>
    <w:p w:rsidR="00BB3C1B" w:rsidRDefault="00BB3C1B" w:rsidP="00BB3C1B">
      <w:pPr>
        <w:jc w:val="center"/>
        <w:rPr>
          <w:szCs w:val="28"/>
        </w:rPr>
      </w:pPr>
      <w:r>
        <w:rPr>
          <w:szCs w:val="28"/>
        </w:rPr>
        <w:t>1.Профессиональные квалификационные группы: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1278"/>
        <w:gridCol w:w="1164"/>
        <w:gridCol w:w="3118"/>
        <w:gridCol w:w="1383"/>
      </w:tblGrid>
      <w:tr w:rsidR="00BB3C1B" w:rsidTr="001E7840">
        <w:tc>
          <w:tcPr>
            <w:tcW w:w="262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0A5F">
              <w:rPr>
                <w:b/>
                <w:bCs/>
              </w:rPr>
              <w:t>Должность. Отнесенная к квалификационным уровням</w:t>
            </w:r>
          </w:p>
        </w:tc>
        <w:tc>
          <w:tcPr>
            <w:tcW w:w="127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0A5F">
              <w:rPr>
                <w:b/>
                <w:bCs/>
              </w:rPr>
              <w:t xml:space="preserve">Проф. </w:t>
            </w:r>
            <w:proofErr w:type="spellStart"/>
            <w:r w:rsidRPr="00CE0A5F">
              <w:rPr>
                <w:b/>
                <w:bCs/>
              </w:rPr>
              <w:t>квалиф</w:t>
            </w:r>
            <w:proofErr w:type="spellEnd"/>
            <w:r w:rsidRPr="00CE0A5F">
              <w:rPr>
                <w:b/>
                <w:bCs/>
              </w:rPr>
              <w:t>. группа</w:t>
            </w:r>
          </w:p>
        </w:tc>
        <w:tc>
          <w:tcPr>
            <w:tcW w:w="1164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CE0A5F">
              <w:rPr>
                <w:b/>
                <w:bCs/>
              </w:rPr>
              <w:t>Квалиф</w:t>
            </w:r>
            <w:proofErr w:type="spellEnd"/>
            <w:r w:rsidRPr="00CE0A5F">
              <w:rPr>
                <w:b/>
                <w:bCs/>
              </w:rPr>
              <w:t>. уровень</w:t>
            </w:r>
          </w:p>
        </w:tc>
        <w:tc>
          <w:tcPr>
            <w:tcW w:w="311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0A5F">
              <w:rPr>
                <w:b/>
                <w:bCs/>
              </w:rPr>
              <w:t>Требования к должности</w:t>
            </w:r>
          </w:p>
        </w:tc>
        <w:tc>
          <w:tcPr>
            <w:tcW w:w="1383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0A5F">
              <w:rPr>
                <w:b/>
                <w:bCs/>
              </w:rPr>
              <w:t>Должностной оклад (руб.)</w:t>
            </w:r>
          </w:p>
        </w:tc>
      </w:tr>
      <w:tr w:rsidR="00BB3C1B" w:rsidTr="001E7840">
        <w:tc>
          <w:tcPr>
            <w:tcW w:w="262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CE0A5F">
              <w:rPr>
                <w:b/>
                <w:bCs/>
              </w:rPr>
              <w:t>Начальник отдела</w:t>
            </w:r>
          </w:p>
        </w:tc>
        <w:tc>
          <w:tcPr>
            <w:tcW w:w="127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0A5F">
              <w:rPr>
                <w:b/>
                <w:bCs/>
              </w:rPr>
              <w:t>2.4</w:t>
            </w:r>
          </w:p>
        </w:tc>
        <w:tc>
          <w:tcPr>
            <w:tcW w:w="1164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0A5F">
              <w:rPr>
                <w:b/>
                <w:bCs/>
              </w:rPr>
              <w:t>1</w:t>
            </w:r>
          </w:p>
        </w:tc>
        <w:tc>
          <w:tcPr>
            <w:tcW w:w="311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CE0A5F">
              <w:rPr>
                <w:b/>
                <w:bCs/>
              </w:rPr>
              <w:t>Высшее образование</w:t>
            </w:r>
          </w:p>
        </w:tc>
        <w:tc>
          <w:tcPr>
            <w:tcW w:w="1383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11 270</w:t>
            </w:r>
          </w:p>
        </w:tc>
      </w:tr>
      <w:tr w:rsidR="00BB3C1B" w:rsidTr="001E7840">
        <w:tc>
          <w:tcPr>
            <w:tcW w:w="262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CE0A5F">
              <w:rPr>
                <w:b/>
                <w:bCs/>
              </w:rPr>
              <w:t>Главный бухгалтер</w:t>
            </w:r>
          </w:p>
        </w:tc>
        <w:tc>
          <w:tcPr>
            <w:tcW w:w="127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0A5F">
              <w:rPr>
                <w:b/>
                <w:bCs/>
              </w:rPr>
              <w:t>2.4</w:t>
            </w:r>
          </w:p>
        </w:tc>
        <w:tc>
          <w:tcPr>
            <w:tcW w:w="1164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0A5F">
              <w:rPr>
                <w:b/>
                <w:bCs/>
              </w:rPr>
              <w:t>2</w:t>
            </w:r>
          </w:p>
        </w:tc>
        <w:tc>
          <w:tcPr>
            <w:tcW w:w="311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CE0A5F">
              <w:rPr>
                <w:b/>
                <w:bCs/>
              </w:rPr>
              <w:t>Высшее образование</w:t>
            </w:r>
          </w:p>
        </w:tc>
        <w:tc>
          <w:tcPr>
            <w:tcW w:w="1383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11 484</w:t>
            </w:r>
          </w:p>
        </w:tc>
      </w:tr>
      <w:tr w:rsidR="00BB3C1B" w:rsidTr="001E7840">
        <w:tc>
          <w:tcPr>
            <w:tcW w:w="262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CE0A5F">
              <w:rPr>
                <w:b/>
                <w:bCs/>
              </w:rPr>
              <w:t xml:space="preserve">Ведущий бухгалтер, ведущий </w:t>
            </w:r>
            <w:r>
              <w:rPr>
                <w:b/>
                <w:bCs/>
              </w:rPr>
              <w:t>экономист</w:t>
            </w:r>
          </w:p>
        </w:tc>
        <w:tc>
          <w:tcPr>
            <w:tcW w:w="127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0A5F">
              <w:rPr>
                <w:b/>
                <w:bCs/>
              </w:rPr>
              <w:t>2.3</w:t>
            </w:r>
          </w:p>
        </w:tc>
        <w:tc>
          <w:tcPr>
            <w:tcW w:w="1164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0A5F">
              <w:rPr>
                <w:b/>
                <w:bCs/>
              </w:rPr>
              <w:t>4</w:t>
            </w:r>
          </w:p>
        </w:tc>
        <w:tc>
          <w:tcPr>
            <w:tcW w:w="311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CE0A5F">
              <w:rPr>
                <w:b/>
                <w:bCs/>
              </w:rPr>
              <w:t>Высшее образование</w:t>
            </w:r>
          </w:p>
        </w:tc>
        <w:tc>
          <w:tcPr>
            <w:tcW w:w="1383" w:type="dxa"/>
          </w:tcPr>
          <w:p w:rsidR="00BB3C1B" w:rsidRPr="00C31311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10 839</w:t>
            </w:r>
          </w:p>
        </w:tc>
      </w:tr>
      <w:tr w:rsidR="00BB3C1B" w:rsidTr="001E7840">
        <w:tc>
          <w:tcPr>
            <w:tcW w:w="262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CE0A5F">
              <w:rPr>
                <w:b/>
                <w:bCs/>
              </w:rPr>
              <w:t>Бухгалтер, экономист</w:t>
            </w:r>
          </w:p>
        </w:tc>
        <w:tc>
          <w:tcPr>
            <w:tcW w:w="127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0A5F">
              <w:rPr>
                <w:b/>
                <w:bCs/>
              </w:rPr>
              <w:t>2.3</w:t>
            </w:r>
          </w:p>
        </w:tc>
        <w:tc>
          <w:tcPr>
            <w:tcW w:w="1164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0A5F">
              <w:rPr>
                <w:b/>
                <w:bCs/>
              </w:rPr>
              <w:t>1</w:t>
            </w:r>
          </w:p>
        </w:tc>
        <w:tc>
          <w:tcPr>
            <w:tcW w:w="3118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CE0A5F">
              <w:rPr>
                <w:b/>
                <w:bCs/>
              </w:rPr>
              <w:t>Среднее профессиональное образование или начальное профессиональное образование и специальная подготовка по установленной программе без предъявления к стажу работы</w:t>
            </w:r>
          </w:p>
        </w:tc>
        <w:tc>
          <w:tcPr>
            <w:tcW w:w="1383" w:type="dxa"/>
          </w:tcPr>
          <w:p w:rsidR="00BB3C1B" w:rsidRPr="00CE0A5F" w:rsidRDefault="00BB3C1B" w:rsidP="001E7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10 198</w:t>
            </w:r>
          </w:p>
        </w:tc>
      </w:tr>
    </w:tbl>
    <w:p w:rsidR="00BB3C1B" w:rsidRDefault="00BB3C1B" w:rsidP="00BB3C1B">
      <w:pPr>
        <w:jc w:val="center"/>
        <w:rPr>
          <w:szCs w:val="28"/>
        </w:rPr>
      </w:pPr>
      <w:bookmarkStart w:id="0" w:name="_GoBack"/>
      <w:bookmarkEnd w:id="0"/>
    </w:p>
    <w:p w:rsidR="00BB3C1B" w:rsidRDefault="00BB3C1B" w:rsidP="00BB3C1B">
      <w:pPr>
        <w:jc w:val="center"/>
        <w:rPr>
          <w:szCs w:val="28"/>
        </w:rPr>
      </w:pPr>
      <w:r>
        <w:rPr>
          <w:szCs w:val="28"/>
        </w:rPr>
        <w:t>____________________________</w:t>
      </w:r>
    </w:p>
    <w:p w:rsidR="00BB3C1B" w:rsidRDefault="00BB3C1B" w:rsidP="006C0B77">
      <w:pPr>
        <w:spacing w:after="0"/>
        <w:ind w:firstLine="709"/>
        <w:jc w:val="both"/>
      </w:pPr>
    </w:p>
    <w:sectPr w:rsidR="00BB3C1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BB3C1B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B3C1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B3C1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rnishev.75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1988</Words>
  <Characters>11335</Characters>
  <Application>Microsoft Office Word</Application>
  <DocSecurity>0</DocSecurity>
  <Lines>94</Lines>
  <Paragraphs>26</Paragraphs>
  <ScaleCrop>false</ScaleCrop>
  <Company/>
  <LinksUpToDate>false</LinksUpToDate>
  <CharactersWithSpaces>13297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2026-05-15T06:29:00Z</dcterms:modified>
</cp:coreProperties>
</file>