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E2EAE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19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642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E2EAE" w:rsidRPr="00BE2EAE" w:rsidRDefault="00BE2EAE" w:rsidP="00BE2EAE">
      <w:pPr>
        <w:shd w:val="clear" w:color="auto" w:fill="FFFFFF"/>
        <w:spacing w:after="0" w:line="300" w:lineRule="exact"/>
        <w:jc w:val="center"/>
        <w:outlineLvl w:val="0"/>
        <w:rPr>
          <w:rFonts w:eastAsiaTheme="minorEastAsia" w:cs="Times New Roman"/>
          <w:szCs w:val="28"/>
          <w:lang w:eastAsia="ru-RU"/>
        </w:rPr>
      </w:pPr>
      <w:r w:rsidRPr="00BE2EAE">
        <w:rPr>
          <w:rFonts w:eastAsia="Times New Roman" w:cs="Times New Roman"/>
          <w:b/>
          <w:kern w:val="36"/>
          <w:szCs w:val="28"/>
          <w:lang w:eastAsia="ru-RU"/>
        </w:rPr>
        <w:t>О возможности заключения концессионного соглашения</w:t>
      </w:r>
      <w:r w:rsidRPr="00BE2EAE">
        <w:rPr>
          <w:rFonts w:eastAsiaTheme="minorEastAsia" w:cs="Times New Roman"/>
          <w:szCs w:val="28"/>
          <w:lang w:eastAsia="ru-RU"/>
        </w:rPr>
        <w:t xml:space="preserve"> </w:t>
      </w:r>
    </w:p>
    <w:p w:rsidR="00BE2EAE" w:rsidRPr="00BE2EAE" w:rsidRDefault="00BE2EAE" w:rsidP="00BE2EAE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BE2EAE">
        <w:rPr>
          <w:rFonts w:eastAsiaTheme="minorEastAsia" w:cs="Times New Roman"/>
          <w:b/>
          <w:szCs w:val="28"/>
          <w:lang w:eastAsia="ru-RU"/>
        </w:rPr>
        <w:t>с</w:t>
      </w:r>
      <w:r w:rsidRPr="00BE2EAE">
        <w:rPr>
          <w:rFonts w:eastAsiaTheme="minorEastAsia" w:cs="Times New Roman"/>
          <w:szCs w:val="28"/>
          <w:lang w:eastAsia="ru-RU"/>
        </w:rPr>
        <w:t xml:space="preserve"> </w:t>
      </w:r>
      <w:r w:rsidRPr="00BE2EAE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BE2EAE" w:rsidRPr="00BE2EAE" w:rsidRDefault="00BE2EAE" w:rsidP="00BE2EAE">
      <w:pPr>
        <w:shd w:val="clear" w:color="auto" w:fill="FFFFFF"/>
        <w:spacing w:after="0" w:line="300" w:lineRule="exact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BE2EAE" w:rsidRPr="00BE2EAE" w:rsidRDefault="00BE2EAE" w:rsidP="00BE2EAE">
      <w:pPr>
        <w:shd w:val="clear" w:color="auto" w:fill="FFFFFF"/>
        <w:spacing w:after="0" w:line="300" w:lineRule="exact"/>
        <w:jc w:val="both"/>
        <w:rPr>
          <w:rFonts w:eastAsiaTheme="minorEastAsia" w:cs="Times New Roman"/>
          <w:bCs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              В соответствии со статьей 37 Федерального закона от 21 июля 2005 г. № 115-ФЗ «О концессионных соглашениях», Решением Совета муниципального района «Чернышевский район» от 27.09.2019 г.№ 180 «Об утверждении Положения о концессионных соглашениях в отношении имущества муниципального района «Чернышевский район», ст. 26 Устава Чернышевского муниципального округа, рассмотрев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в отношении объектов теплоснабжения, в целях эффективного использования имущества, находящегося в собственности Чернышевского муниципального округа</w:t>
      </w:r>
      <w:r w:rsidRPr="00BE2EAE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Pr="00BE2EAE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округа </w:t>
      </w:r>
    </w:p>
    <w:p w:rsidR="00BE2EAE" w:rsidRPr="00BE2EAE" w:rsidRDefault="00BE2EAE" w:rsidP="00BE2EAE">
      <w:pPr>
        <w:shd w:val="clear" w:color="auto" w:fill="FFFFFF"/>
        <w:spacing w:after="0" w:line="300" w:lineRule="exact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BE2EAE">
        <w:rPr>
          <w:rFonts w:eastAsiaTheme="minorEastAsia" w:cs="Times New Roman"/>
          <w:b/>
          <w:bCs/>
          <w:szCs w:val="28"/>
          <w:lang w:eastAsia="ru-RU"/>
        </w:rPr>
        <w:t xml:space="preserve">п о с </w:t>
      </w:r>
      <w:proofErr w:type="gramStart"/>
      <w:r w:rsidRPr="00BE2EAE">
        <w:rPr>
          <w:rFonts w:eastAsiaTheme="minorEastAsia" w:cs="Times New Roman"/>
          <w:b/>
          <w:bCs/>
          <w:szCs w:val="28"/>
          <w:lang w:eastAsia="ru-RU"/>
        </w:rPr>
        <w:t>т</w:t>
      </w:r>
      <w:proofErr w:type="gramEnd"/>
      <w:r w:rsidRPr="00BE2EAE">
        <w:rPr>
          <w:rFonts w:eastAsiaTheme="minorEastAsia" w:cs="Times New Roman"/>
          <w:b/>
          <w:bCs/>
          <w:szCs w:val="28"/>
          <w:lang w:eastAsia="ru-RU"/>
        </w:rPr>
        <w:t xml:space="preserve"> а н о в л я е т</w:t>
      </w:r>
      <w:r w:rsidRPr="00BE2EAE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BE2EAE" w:rsidRPr="00BE2EAE" w:rsidRDefault="00BE2EAE" w:rsidP="00BE2EAE">
      <w:pPr>
        <w:shd w:val="clear" w:color="auto" w:fill="FFFFFF"/>
        <w:spacing w:after="0" w:line="300" w:lineRule="exact"/>
        <w:ind w:firstLine="708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BE2EAE" w:rsidRPr="00BE2EAE" w:rsidRDefault="00BE2EAE" w:rsidP="00BE2EAE">
      <w:pPr>
        <w:shd w:val="clear" w:color="auto" w:fill="FFFFFF"/>
        <w:spacing w:after="0"/>
        <w:ind w:firstLine="426"/>
        <w:jc w:val="both"/>
        <w:outlineLvl w:val="0"/>
        <w:rPr>
          <w:rFonts w:eastAsiaTheme="minorEastAsia" w:cs="Times New Roman"/>
          <w:szCs w:val="28"/>
          <w:lang w:eastAsia="ru-RU"/>
        </w:rPr>
      </w:pPr>
      <w:r w:rsidRPr="00BE2EAE">
        <w:rPr>
          <w:rFonts w:eastAsia="Times New Roman" w:cs="Times New Roman"/>
          <w:color w:val="000000"/>
          <w:szCs w:val="28"/>
          <w:lang w:eastAsia="ru-RU"/>
        </w:rPr>
        <w:t xml:space="preserve">1. </w:t>
      </w:r>
      <w:r w:rsidRPr="00BE2EAE">
        <w:rPr>
          <w:rFonts w:eastAsiaTheme="minorEastAsia" w:cs="Times New Roman"/>
          <w:szCs w:val="28"/>
          <w:lang w:eastAsia="ru-RU"/>
        </w:rPr>
        <w:t>Установить возможным заключить концессионное соглашение на условиях, предоставленных ООО «Энергия Чернышевск» в отношении объектов теплоснабжения, находящихся в муниципальной собственности согласно приложения.</w:t>
      </w:r>
    </w:p>
    <w:p w:rsidR="00BE2EAE" w:rsidRPr="00BE2EAE" w:rsidRDefault="00BE2EAE" w:rsidP="00BE2EAE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2. Управлению земельно-имущественных отношений администрации Чернышевского муниципального округа: </w:t>
      </w:r>
    </w:p>
    <w:p w:rsidR="00BE2EAE" w:rsidRPr="00BE2EAE" w:rsidRDefault="00BE2EAE" w:rsidP="00BE2EAE">
      <w:pPr>
        <w:spacing w:after="0" w:line="288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BE2EAE">
        <w:rPr>
          <w:rFonts w:eastAsia="Times New Roman" w:cs="Times New Roman"/>
          <w:szCs w:val="28"/>
          <w:lang w:eastAsia="ru-RU"/>
        </w:rPr>
        <w:t>а) в срок, не превышающий 3-х дней со дня принятия настоящего постановления, уведомить ООО «Энергия Чернышевск» в письменной форме о принятом решении.</w:t>
      </w:r>
    </w:p>
    <w:p w:rsidR="00BE2EAE" w:rsidRPr="00BE2EAE" w:rsidRDefault="00BE2EAE" w:rsidP="00BE2EAE">
      <w:pPr>
        <w:spacing w:after="0" w:line="288" w:lineRule="atLeast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2EAE">
        <w:rPr>
          <w:rFonts w:eastAsia="Times New Roman" w:cs="Times New Roman"/>
          <w:szCs w:val="28"/>
          <w:lang w:eastAsia="ru-RU"/>
        </w:rPr>
        <w:t>б) после внесения задатка ООО «Энергия Чернышевск»</w:t>
      </w:r>
      <w:r w:rsidRPr="00BE2EA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E2EAE">
        <w:rPr>
          <w:rFonts w:eastAsia="Times New Roman" w:cs="Times New Roman"/>
          <w:szCs w:val="28"/>
          <w:lang w:eastAsia="ru-RU"/>
        </w:rPr>
        <w:t xml:space="preserve">в 10-дневный срок со дня принятия настоящего постановления разместить предложение ООО «Энергия Чернышевск» о заключении концессионного соглашения с лицом, выступающим с инициативой заключения концессионного соглашения (далее - предложение о заключении концессионного соглашения) на официальном сайте администрации Чернышевского муниципального округа </w:t>
      </w:r>
      <w:r w:rsidRPr="00BE2EAE">
        <w:rPr>
          <w:rFonts w:eastAsia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BE2EAE">
          <w:rPr>
            <w:rFonts w:eastAsia="Times New Roman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BE2EAE">
          <w:rPr>
            <w:rFonts w:eastAsia="Times New Roman" w:cs="Times New Roman"/>
            <w:color w:val="0563C1" w:themeColor="hyperlink"/>
            <w:szCs w:val="28"/>
            <w:u w:val="single"/>
            <w:lang w:eastAsia="ru-RU"/>
          </w:rPr>
          <w:t>.</w:t>
        </w:r>
        <w:r w:rsidRPr="00BE2EAE">
          <w:rPr>
            <w:rFonts w:eastAsia="Times New Roman" w:cs="Times New Roman"/>
            <w:color w:val="0563C1" w:themeColor="hyperlink"/>
            <w:szCs w:val="28"/>
            <w:u w:val="single"/>
            <w:lang w:val="en-US" w:eastAsia="ru-RU"/>
          </w:rPr>
          <w:t>chernyshev</w:t>
        </w:r>
        <w:r w:rsidRPr="00BE2EAE">
          <w:rPr>
            <w:rFonts w:eastAsia="Times New Roman" w:cs="Times New Roman"/>
            <w:color w:val="0563C1" w:themeColor="hyperlink"/>
            <w:szCs w:val="28"/>
            <w:u w:val="single"/>
            <w:lang w:eastAsia="ru-RU"/>
          </w:rPr>
          <w:t>.75.</w:t>
        </w:r>
        <w:r w:rsidRPr="00BE2EAE">
          <w:rPr>
            <w:rFonts w:eastAsia="Times New Roman" w:cs="Times New Roman"/>
            <w:color w:val="0563C1" w:themeColor="hyperlink"/>
            <w:szCs w:val="28"/>
            <w:u w:val="single"/>
            <w:lang w:val="en-US" w:eastAsia="ru-RU"/>
          </w:rPr>
          <w:t>ru</w:t>
        </w:r>
      </w:hyperlink>
      <w:r w:rsidRPr="00BE2EAE">
        <w:rPr>
          <w:rFonts w:eastAsia="Times New Roman" w:cs="Times New Roman"/>
          <w:szCs w:val="28"/>
          <w:lang w:eastAsia="ru-RU"/>
        </w:rPr>
        <w:t xml:space="preserve">, а также на официальном сайте Российской Федерации (https://torgi.gov.ru); </w:t>
      </w:r>
    </w:p>
    <w:p w:rsidR="00BE2EAE" w:rsidRPr="00BE2EAE" w:rsidRDefault="00BE2EAE" w:rsidP="00BE2EAE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lastRenderedPageBreak/>
        <w:t xml:space="preserve">в) в случае, если в 30-дневный срок с момента размещения на официальных сайтах предложения о заключении концессионного соглашения поступят заявки о готовности к участию в конкурсе на заключение концессионного соглашения в отношении объектов концессионного соглашения, указанных в пункте 1 настоящего постановления, организовать и провести конкурс на право заключения концессионного соглашения в порядке, установленном Федеральным законом «О концессионных соглашениях»; </w:t>
      </w:r>
    </w:p>
    <w:p w:rsidR="00BE2EAE" w:rsidRPr="00BE2EAE" w:rsidRDefault="00BE2EAE" w:rsidP="00BE2EAE">
      <w:pPr>
        <w:spacing w:after="0"/>
        <w:ind w:firstLine="426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>г) в случае если в 30-дневный срок с момента размещения на официальных сайтах предложения о заключении концессионного соглашения не поступит заявок о готовности к участию в конкурсе на заключение концессионного соглашения, заключить концессионное соглашение с ООО «Энергия Чернышевск» на условиях, предусмотренных в предложении о заключении концессионного  соглашения и проекте концессионного соглашения, без проведения конкурса в порядке, установленном Федеральным законом «О концессионных соглашениях».</w:t>
      </w:r>
    </w:p>
    <w:p w:rsidR="00BE2EAE" w:rsidRPr="00BE2EAE" w:rsidRDefault="00BE2EAE" w:rsidP="00BE2EAE">
      <w:pPr>
        <w:spacing w:after="0" w:line="288" w:lineRule="atLeast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BE2EAE">
        <w:rPr>
          <w:rFonts w:eastAsia="Times New Roman" w:cs="Times New Roman"/>
          <w:color w:val="000000"/>
          <w:szCs w:val="28"/>
          <w:lang w:eastAsia="ru-RU"/>
        </w:rPr>
        <w:t xml:space="preserve">3. ООО «Энергия Чернышевск» вносит задаток в размере 342 030,69 руб. (триста сорок две тысячи тридцать) рублей 69 коп. (5% от предельного размера расходов на создание и (или) реконструкцию объекта концессионного соглашения) в течение 5 рабочих дней со дня получения уведомления </w:t>
      </w:r>
      <w:r w:rsidRPr="00BE2EAE">
        <w:rPr>
          <w:rFonts w:eastAsia="Times New Roman" w:cs="Times New Roman"/>
          <w:szCs w:val="28"/>
          <w:lang w:eastAsia="ru-RU"/>
        </w:rPr>
        <w:t>о возможности заключения концессионного соглашения</w:t>
      </w:r>
      <w:r w:rsidRPr="00BE2EAE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BE2EAE">
        <w:rPr>
          <w:rFonts w:eastAsia="Times New Roman" w:cs="Times New Roman"/>
          <w:szCs w:val="28"/>
          <w:lang w:eastAsia="ru-RU"/>
        </w:rPr>
        <w:t>Иные лица, представляющие заявки о готовности к участию в конкурсе на заключение концессионного соглашения, вносят задаток в размере, установленном в настоящем пункте, в течение пяти рабочих дней с даты представления указанной заявки в управление земельно-имущественных отношений администрации Чернышевского муниципального округа.</w:t>
      </w:r>
    </w:p>
    <w:p w:rsidR="00BE2EAE" w:rsidRPr="00BE2EAE" w:rsidRDefault="00BE2EAE" w:rsidP="00BE2EAE">
      <w:pPr>
        <w:spacing w:after="0" w:line="288" w:lineRule="atLeast"/>
        <w:jc w:val="both"/>
        <w:rPr>
          <w:rFonts w:eastAsia="Times New Roman" w:cs="Times New Roman"/>
          <w:szCs w:val="28"/>
          <w:lang w:eastAsia="ru-RU"/>
        </w:rPr>
      </w:pPr>
      <w:r w:rsidRPr="00BE2EAE">
        <w:rPr>
          <w:rFonts w:eastAsia="Times New Roman" w:cs="Times New Roman"/>
          <w:szCs w:val="28"/>
          <w:lang w:eastAsia="ru-RU"/>
        </w:rPr>
        <w:t>Реквизиты для перечисления задатка:</w:t>
      </w:r>
    </w:p>
    <w:p w:rsidR="00BE2EAE" w:rsidRPr="00BE2EAE" w:rsidRDefault="00BE2EAE" w:rsidP="00BE2EAE">
      <w:pPr>
        <w:spacing w:after="0" w:line="288" w:lineRule="atLeast"/>
        <w:jc w:val="both"/>
        <w:rPr>
          <w:rFonts w:eastAsia="Times New Roman" w:cs="Times New Roman"/>
          <w:szCs w:val="28"/>
          <w:lang w:eastAsia="ru-RU"/>
        </w:rPr>
      </w:pPr>
      <w:r w:rsidRPr="00BE2EAE">
        <w:rPr>
          <w:rFonts w:eastAsia="Times New Roman" w:cs="Times New Roman"/>
          <w:szCs w:val="28"/>
          <w:lang w:eastAsia="ru-RU"/>
        </w:rPr>
        <w:t>Администрация Чернышевского муниципального округа Забайкальского края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ИНН/КПП7525002160/752501001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>ОГРН 1027500903264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ОКПО 01693175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ОКТМО 76548000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р/с 03231643765480009100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ОКЦ № 1 ДГУ Банка России//УФК по Забайкальскому краю, г Чита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к/с 40102810945370000120 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л/с 03913207800 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>БИК 040507120</w:t>
      </w:r>
      <w:r w:rsidRPr="00BE2EAE">
        <w:rPr>
          <w:rFonts w:eastAsiaTheme="minorEastAsia"/>
          <w:b/>
          <w:sz w:val="24"/>
          <w:szCs w:val="24"/>
          <w:lang w:eastAsia="ru-RU"/>
        </w:rPr>
        <w:t xml:space="preserve"> </w:t>
      </w:r>
      <w:r w:rsidRPr="00BE2EAE">
        <w:rPr>
          <w:rFonts w:asciiTheme="minorHAnsi" w:eastAsiaTheme="minorEastAsia" w:hAnsiTheme="minorHAnsi"/>
          <w:szCs w:val="28"/>
          <w:lang w:eastAsia="ru-RU"/>
        </w:rPr>
        <w:t xml:space="preserve"> 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>4. Постановление вступает в силу с момента подписания.</w:t>
      </w:r>
    </w:p>
    <w:p w:rsidR="00BE2EAE" w:rsidRPr="00BE2EAE" w:rsidRDefault="00BE2EAE" w:rsidP="00BE2EAE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E2EAE">
        <w:rPr>
          <w:rFonts w:eastAsiaTheme="minorEastAsia" w:cs="Times New Roman"/>
          <w:szCs w:val="28"/>
          <w:lang w:eastAsia="ru-RU"/>
        </w:rPr>
        <w:t xml:space="preserve">5. Контроль за исполнением настоящего постановления возложить на заместителя </w:t>
      </w:r>
      <w:proofErr w:type="gramStart"/>
      <w:r w:rsidRPr="00BE2EAE">
        <w:rPr>
          <w:rFonts w:eastAsiaTheme="minorEastAsia" w:cs="Times New Roman"/>
          <w:szCs w:val="28"/>
          <w:lang w:eastAsia="ru-RU"/>
        </w:rPr>
        <w:t>главы  Чернышевского</w:t>
      </w:r>
      <w:proofErr w:type="gramEnd"/>
      <w:r w:rsidRPr="00BE2EAE">
        <w:rPr>
          <w:rFonts w:eastAsiaTheme="minorEastAsia" w:cs="Times New Roman"/>
          <w:szCs w:val="28"/>
          <w:lang w:eastAsia="ru-RU"/>
        </w:rPr>
        <w:t xml:space="preserve"> муниципального округа.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BE2EAE" w:rsidRDefault="00BE2EAE" w:rsidP="006C0B77">
      <w:pPr>
        <w:spacing w:after="0"/>
        <w:ind w:firstLine="709"/>
        <w:jc w:val="both"/>
      </w:pPr>
    </w:p>
    <w:p w:rsidR="00BE2EAE" w:rsidRPr="00BE2EAE" w:rsidRDefault="00BE2EAE" w:rsidP="00BE2EA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BE2EAE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Приложение 1 к постановлению </w:t>
      </w:r>
    </w:p>
    <w:p w:rsidR="00BE2EAE" w:rsidRPr="00BE2EAE" w:rsidRDefault="00BE2EAE" w:rsidP="00BE2EA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BE2EAE">
        <w:rPr>
          <w:rFonts w:eastAsiaTheme="minorEastAsia" w:cs="Times New Roman"/>
          <w:sz w:val="24"/>
          <w:szCs w:val="24"/>
          <w:lang w:eastAsia="ru-RU"/>
        </w:rPr>
        <w:t xml:space="preserve">«О возможности заключения </w:t>
      </w:r>
    </w:p>
    <w:p w:rsidR="00BE2EAE" w:rsidRPr="00BE2EAE" w:rsidRDefault="00BE2EAE" w:rsidP="00BE2EA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BE2EAE">
        <w:rPr>
          <w:rFonts w:eastAsiaTheme="minorEastAsia" w:cs="Times New Roman"/>
          <w:sz w:val="24"/>
          <w:szCs w:val="24"/>
          <w:lang w:eastAsia="ru-RU"/>
        </w:rPr>
        <w:t>концессионного соглашения</w:t>
      </w:r>
    </w:p>
    <w:p w:rsidR="00BE2EAE" w:rsidRPr="00BE2EAE" w:rsidRDefault="00BE2EAE" w:rsidP="00BE2EA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BE2EAE">
        <w:rPr>
          <w:rFonts w:eastAsiaTheme="minorEastAsia" w:cs="Times New Roman"/>
          <w:sz w:val="24"/>
          <w:szCs w:val="24"/>
          <w:lang w:eastAsia="ru-RU"/>
        </w:rPr>
        <w:t xml:space="preserve"> с ООО «Энергия Чернышевск» </w:t>
      </w:r>
    </w:p>
    <w:p w:rsidR="00BE2EAE" w:rsidRPr="00BE2EAE" w:rsidRDefault="00BE2EAE" w:rsidP="00BE2EA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BE2EAE">
        <w:rPr>
          <w:rFonts w:eastAsiaTheme="minorEastAsia" w:cs="Times New Roman"/>
          <w:sz w:val="24"/>
          <w:szCs w:val="24"/>
          <w:lang w:eastAsia="ru-RU"/>
        </w:rPr>
        <w:t xml:space="preserve">от </w:t>
      </w:r>
      <w:r>
        <w:rPr>
          <w:rFonts w:eastAsiaTheme="minorEastAsia" w:cs="Times New Roman"/>
          <w:sz w:val="24"/>
          <w:szCs w:val="24"/>
          <w:lang w:eastAsia="ru-RU"/>
        </w:rPr>
        <w:t>19 мая</w:t>
      </w:r>
      <w:r w:rsidRPr="00BE2EAE">
        <w:rPr>
          <w:rFonts w:eastAsiaTheme="minorEastAsia" w:cs="Times New Roman"/>
          <w:sz w:val="24"/>
          <w:szCs w:val="24"/>
          <w:lang w:eastAsia="ru-RU"/>
        </w:rPr>
        <w:t xml:space="preserve"> 2026 г. № </w:t>
      </w:r>
      <w:r>
        <w:rPr>
          <w:rFonts w:eastAsiaTheme="minorEastAsia" w:cs="Times New Roman"/>
          <w:sz w:val="24"/>
          <w:szCs w:val="24"/>
          <w:lang w:eastAsia="ru-RU"/>
        </w:rPr>
        <w:t>642</w:t>
      </w:r>
      <w:bookmarkStart w:id="0" w:name="_GoBack"/>
      <w:bookmarkEnd w:id="0"/>
      <w:r w:rsidRPr="00BE2EAE">
        <w:rPr>
          <w:rFonts w:eastAsiaTheme="minorEastAsia" w:cs="Times New Roman"/>
          <w:sz w:val="24"/>
          <w:szCs w:val="24"/>
          <w:lang w:eastAsia="ru-RU"/>
        </w:rPr>
        <w:t xml:space="preserve">  </w:t>
      </w:r>
    </w:p>
    <w:p w:rsidR="00BE2EAE" w:rsidRPr="00BE2EAE" w:rsidRDefault="00BE2EAE" w:rsidP="00BE2EAE">
      <w:pPr>
        <w:spacing w:after="0" w:line="276" w:lineRule="auto"/>
        <w:jc w:val="right"/>
        <w:rPr>
          <w:rFonts w:eastAsiaTheme="minorEastAsia" w:cs="Times New Roman"/>
          <w:sz w:val="24"/>
          <w:szCs w:val="24"/>
          <w:lang w:eastAsia="ru-RU"/>
        </w:rPr>
      </w:pPr>
      <w:r w:rsidRPr="00BE2EAE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76"/>
        <w:gridCol w:w="2419"/>
        <w:gridCol w:w="2137"/>
        <w:gridCol w:w="2300"/>
      </w:tblGrid>
      <w:tr w:rsidR="00BE2EAE" w:rsidRPr="00BE2EAE" w:rsidTr="000648C5">
        <w:tc>
          <w:tcPr>
            <w:tcW w:w="2276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BE2EAE">
              <w:rPr>
                <w:rFonts w:eastAsia="Times New Roman" w:cs="Times New Roman"/>
                <w:szCs w:val="28"/>
              </w:rPr>
              <w:t>Наименование имущества</w:t>
            </w:r>
          </w:p>
        </w:tc>
        <w:tc>
          <w:tcPr>
            <w:tcW w:w="2419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BE2EAE">
              <w:rPr>
                <w:rFonts w:eastAsia="Times New Roman" w:cs="Times New Roman"/>
                <w:szCs w:val="28"/>
              </w:rPr>
              <w:t>Местонахождение имущества</w:t>
            </w:r>
          </w:p>
        </w:tc>
        <w:tc>
          <w:tcPr>
            <w:tcW w:w="2137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BE2EAE">
              <w:rPr>
                <w:rFonts w:eastAsia="Times New Roman" w:cs="Times New Roman"/>
                <w:szCs w:val="28"/>
              </w:rPr>
              <w:t>Характеристика объекта</w:t>
            </w:r>
          </w:p>
        </w:tc>
        <w:tc>
          <w:tcPr>
            <w:tcW w:w="2300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jc w:val="both"/>
              <w:rPr>
                <w:rFonts w:eastAsia="Times New Roman" w:cs="Times New Roman"/>
                <w:szCs w:val="28"/>
              </w:rPr>
            </w:pPr>
            <w:r w:rsidRPr="00BE2EAE">
              <w:rPr>
                <w:rFonts w:eastAsia="Times New Roman" w:cs="Times New Roman"/>
                <w:szCs w:val="28"/>
              </w:rPr>
              <w:t>Техническое состояние</w:t>
            </w:r>
          </w:p>
        </w:tc>
      </w:tr>
      <w:tr w:rsidR="00BE2EAE" w:rsidRPr="00BE2EAE" w:rsidTr="000648C5">
        <w:trPr>
          <w:trHeight w:val="1281"/>
        </w:trPr>
        <w:tc>
          <w:tcPr>
            <w:tcW w:w="2276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ДПКС</w:t>
            </w:r>
          </w:p>
        </w:tc>
        <w:tc>
          <w:tcPr>
            <w:tcW w:w="2419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Энергетиков</w:t>
            </w:r>
          </w:p>
        </w:tc>
        <w:tc>
          <w:tcPr>
            <w:tcW w:w="2137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75:21:020101:374</w:t>
            </w:r>
          </w:p>
        </w:tc>
        <w:tc>
          <w:tcPr>
            <w:tcW w:w="2300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BE2EAE" w:rsidRPr="00BE2EAE" w:rsidTr="000648C5">
        <w:tc>
          <w:tcPr>
            <w:tcW w:w="2276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Котельная  Берёзка</w:t>
            </w:r>
            <w:proofErr w:type="gramEnd"/>
          </w:p>
        </w:tc>
        <w:tc>
          <w:tcPr>
            <w:tcW w:w="2419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. Берёзка</w:t>
            </w:r>
          </w:p>
        </w:tc>
        <w:tc>
          <w:tcPr>
            <w:tcW w:w="2137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75:21:020101:371</w:t>
            </w:r>
          </w:p>
        </w:tc>
        <w:tc>
          <w:tcPr>
            <w:tcW w:w="2300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  <w:p w:rsidR="00BE2EAE" w:rsidRPr="00BE2EAE" w:rsidRDefault="00BE2EAE" w:rsidP="00BE2EAE">
            <w:pPr>
              <w:spacing w:after="20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BE2EAE" w:rsidRPr="00BE2EAE" w:rsidTr="000648C5">
        <w:trPr>
          <w:trHeight w:val="1287"/>
        </w:trPr>
        <w:tc>
          <w:tcPr>
            <w:tcW w:w="2276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Теплотрасса ДПКС</w:t>
            </w:r>
          </w:p>
        </w:tc>
        <w:tc>
          <w:tcPr>
            <w:tcW w:w="2419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Энергетиков</w:t>
            </w:r>
          </w:p>
        </w:tc>
        <w:tc>
          <w:tcPr>
            <w:tcW w:w="2137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326 м</w:t>
            </w:r>
            <w:r w:rsidRPr="00BE2EAE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BE2EAE" w:rsidRPr="00BE2EAE" w:rsidTr="000648C5">
        <w:tc>
          <w:tcPr>
            <w:tcW w:w="2276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Тепловые и водопроводные сети</w:t>
            </w:r>
          </w:p>
        </w:tc>
        <w:tc>
          <w:tcPr>
            <w:tcW w:w="2419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Южная</w:t>
            </w:r>
          </w:p>
        </w:tc>
        <w:tc>
          <w:tcPr>
            <w:tcW w:w="2137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837 м</w:t>
            </w:r>
          </w:p>
        </w:tc>
        <w:tc>
          <w:tcPr>
            <w:tcW w:w="2300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BE2EAE" w:rsidRPr="00BE2EAE" w:rsidTr="000648C5">
        <w:tc>
          <w:tcPr>
            <w:tcW w:w="2276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Здание котельной Мастерские</w:t>
            </w:r>
          </w:p>
        </w:tc>
        <w:tc>
          <w:tcPr>
            <w:tcW w:w="2419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jc w:val="center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Аксёново-Зиловское</w:t>
            </w:r>
            <w:proofErr w:type="spellEnd"/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, ул. Набережная, 1а</w:t>
            </w:r>
          </w:p>
        </w:tc>
        <w:tc>
          <w:tcPr>
            <w:tcW w:w="2137" w:type="dxa"/>
            <w:vAlign w:val="center"/>
          </w:tcPr>
          <w:p w:rsidR="00BE2EAE" w:rsidRPr="00BE2EAE" w:rsidRDefault="00BE2EAE" w:rsidP="00BE2EAE">
            <w:pPr>
              <w:spacing w:after="200" w:line="276" w:lineRule="auto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 xml:space="preserve">Кадастровый номер </w:t>
            </w:r>
            <w:r w:rsidRPr="00BE2EAE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75:21:020101:352</w:t>
            </w:r>
          </w:p>
        </w:tc>
        <w:tc>
          <w:tcPr>
            <w:tcW w:w="2300" w:type="dxa"/>
          </w:tcPr>
          <w:p w:rsidR="00BE2EAE" w:rsidRPr="00BE2EAE" w:rsidRDefault="00BE2EAE" w:rsidP="00BE2EAE">
            <w:pPr>
              <w:widowControl w:val="0"/>
              <w:spacing w:after="280" w:line="259" w:lineRule="auto"/>
              <w:rPr>
                <w:rFonts w:eastAsia="Times New Roman" w:cs="Times New Roman"/>
                <w:sz w:val="24"/>
                <w:szCs w:val="24"/>
              </w:rPr>
            </w:pPr>
            <w:r w:rsidRPr="00BE2EAE">
              <w:rPr>
                <w:rFonts w:eastAsia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BE2EAE" w:rsidRPr="00BE2EAE" w:rsidRDefault="00BE2EAE" w:rsidP="00BE2EAE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BE2EAE" w:rsidRDefault="00BE2EAE" w:rsidP="006C0B77">
      <w:pPr>
        <w:spacing w:after="0"/>
        <w:ind w:firstLine="709"/>
        <w:jc w:val="both"/>
      </w:pPr>
    </w:p>
    <w:sectPr w:rsidR="00BE2E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BE2EAE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E2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E2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y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754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2026-05-19T05:33:00Z</dcterms:modified>
</cp:coreProperties>
</file>