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316E61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27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710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316E61" w:rsidRDefault="00316E61" w:rsidP="00316E61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О резервах материальных ресурсов Чернышевского муниципального</w:t>
      </w:r>
      <w:r>
        <w:rPr>
          <w:b/>
          <w:bCs/>
        </w:rPr>
        <w:br/>
        <w:t>округа Забайкальского края для ликвидации чрезвычайных ситуаций</w:t>
      </w:r>
      <w:r>
        <w:rPr>
          <w:b/>
          <w:bCs/>
        </w:rPr>
        <w:br/>
        <w:t>природного и техногенного характера</w:t>
      </w:r>
    </w:p>
    <w:p w:rsidR="00316E61" w:rsidRDefault="00316E61" w:rsidP="00316E61">
      <w:pPr>
        <w:pStyle w:val="1"/>
        <w:ind w:firstLine="0"/>
        <w:jc w:val="center"/>
      </w:pPr>
    </w:p>
    <w:p w:rsidR="00316E61" w:rsidRPr="00316E61" w:rsidRDefault="00316E61" w:rsidP="00316E61">
      <w:pPr>
        <w:pStyle w:val="1"/>
        <w:ind w:firstLine="700"/>
        <w:jc w:val="both"/>
        <w:rPr>
          <w:spacing w:val="20"/>
        </w:rPr>
      </w:pPr>
      <w: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на основании статьи 26 Устава Чернышевского муниципального округа, в целях предупреждения и ликвидации чрезвычайных ситуаций на территории Чернышевского муниципального округа, администрация Чернышевского муниципального округа, </w:t>
      </w:r>
      <w:r w:rsidRPr="00316E61">
        <w:rPr>
          <w:b/>
          <w:bCs/>
          <w:spacing w:val="20"/>
        </w:rPr>
        <w:t>постановляет:</w:t>
      </w:r>
    </w:p>
    <w:p w:rsidR="00316E61" w:rsidRDefault="00316E61" w:rsidP="00316E61">
      <w:pPr>
        <w:pStyle w:val="1"/>
        <w:numPr>
          <w:ilvl w:val="0"/>
          <w:numId w:val="1"/>
        </w:numPr>
        <w:tabs>
          <w:tab w:val="left" w:pos="1167"/>
        </w:tabs>
        <w:ind w:firstLine="426"/>
        <w:jc w:val="both"/>
      </w:pPr>
      <w:bookmarkStart w:id="0" w:name="bookmark0"/>
      <w:bookmarkEnd w:id="0"/>
      <w:r>
        <w:t>Утвердить Порядок создания, хранения, использования и восполнения резерва материальных ресурсов для ликвидации чрезвычайных ситуаций на территории Чернышевского муниципального округа (Приложение № 1).</w:t>
      </w:r>
    </w:p>
    <w:p w:rsidR="00316E61" w:rsidRDefault="00316E61" w:rsidP="00316E61">
      <w:pPr>
        <w:pStyle w:val="1"/>
        <w:numPr>
          <w:ilvl w:val="0"/>
          <w:numId w:val="1"/>
        </w:numPr>
        <w:tabs>
          <w:tab w:val="left" w:pos="1093"/>
        </w:tabs>
        <w:ind w:firstLine="426"/>
        <w:jc w:val="both"/>
      </w:pPr>
      <w:bookmarkStart w:id="1" w:name="bookmark1"/>
      <w:bookmarkEnd w:id="1"/>
      <w:r>
        <w:t xml:space="preserve">Утвердить </w:t>
      </w:r>
      <w:hyperlink r:id="rId5" w:history="1">
        <w:r>
          <w:t>номенклатуру</w:t>
        </w:r>
      </w:hyperlink>
      <w:r>
        <w:t xml:space="preserve"> и объемы резервов материальных ресурсов Чернышевского муниципального округа для ликвидации чрезвычайных ситуаций природного и техногенного характера (Приложение № 2).</w:t>
      </w:r>
    </w:p>
    <w:p w:rsidR="00316E61" w:rsidRDefault="00316E61" w:rsidP="00316E61">
      <w:pPr>
        <w:pStyle w:val="1"/>
        <w:numPr>
          <w:ilvl w:val="0"/>
          <w:numId w:val="1"/>
        </w:numPr>
        <w:tabs>
          <w:tab w:val="left" w:pos="1167"/>
        </w:tabs>
        <w:ind w:firstLine="426"/>
        <w:jc w:val="both"/>
      </w:pPr>
      <w:bookmarkStart w:id="2" w:name="bookmark2"/>
      <w:bookmarkEnd w:id="2"/>
      <w:r>
        <w:t>Создание, хранение и восполнение резерва материальных ресурсов для ликвидации чрезвычайных ситуаций Чернышевского муниципального округа Забайкальского края производится за счет средств бюджета Чернышевского муниципального округа, а также за счет внебюджетных организаций.</w:t>
      </w:r>
    </w:p>
    <w:p w:rsidR="00316E61" w:rsidRDefault="00316E61" w:rsidP="00316E61">
      <w:pPr>
        <w:pStyle w:val="1"/>
        <w:numPr>
          <w:ilvl w:val="0"/>
          <w:numId w:val="1"/>
        </w:numPr>
        <w:tabs>
          <w:tab w:val="left" w:pos="1167"/>
        </w:tabs>
        <w:ind w:firstLine="426"/>
        <w:jc w:val="both"/>
      </w:pPr>
      <w:bookmarkStart w:id="3" w:name="bookmark3"/>
      <w:bookmarkEnd w:id="3"/>
      <w:r>
        <w:t>Рекомендовать руководителям организаций, расположенных на территории Чернышевского муниципального округа:</w:t>
      </w:r>
    </w:p>
    <w:p w:rsidR="00316E61" w:rsidRDefault="00316E61" w:rsidP="00316E61">
      <w:pPr>
        <w:pStyle w:val="1"/>
        <w:numPr>
          <w:ilvl w:val="0"/>
          <w:numId w:val="2"/>
        </w:numPr>
        <w:tabs>
          <w:tab w:val="left" w:pos="987"/>
        </w:tabs>
        <w:ind w:firstLine="426"/>
        <w:jc w:val="both"/>
      </w:pPr>
      <w:bookmarkStart w:id="4" w:name="bookmark4"/>
      <w:bookmarkEnd w:id="4"/>
      <w:r>
        <w:t>создать соответствующие резервы материальных ресурсов для ликвидации чрезвычайных ситуаций;</w:t>
      </w:r>
    </w:p>
    <w:p w:rsidR="00316E61" w:rsidRDefault="00316E61" w:rsidP="00316E61">
      <w:pPr>
        <w:pStyle w:val="1"/>
        <w:numPr>
          <w:ilvl w:val="0"/>
          <w:numId w:val="2"/>
        </w:numPr>
        <w:tabs>
          <w:tab w:val="left" w:pos="987"/>
        </w:tabs>
        <w:ind w:firstLine="426"/>
        <w:jc w:val="both"/>
      </w:pPr>
      <w:bookmarkStart w:id="5" w:name="bookmark5"/>
      <w:bookmarkEnd w:id="5"/>
      <w:r>
        <w:t xml:space="preserve">предоставлять информацию о создании, накоплении и использовании резервов материальных ресурсов председателю Комиссии по предупреждению и ликвидации чрезвычайных ситуаций и обеспечению пожарной безопасности Чернышевского муниципального округа два раза в год </w:t>
      </w:r>
      <w:r>
        <w:lastRenderedPageBreak/>
        <w:t>по состоянию на 1 января и 1 июля.</w:t>
      </w:r>
    </w:p>
    <w:p w:rsidR="00316E61" w:rsidRDefault="00316E61" w:rsidP="00316E61">
      <w:pPr>
        <w:pStyle w:val="1"/>
        <w:tabs>
          <w:tab w:val="left" w:pos="1167"/>
        </w:tabs>
        <w:ind w:firstLine="426"/>
        <w:jc w:val="both"/>
      </w:pPr>
      <w:bookmarkStart w:id="6" w:name="bookmark6"/>
      <w:bookmarkEnd w:id="6"/>
      <w:r>
        <w:t>5.</w:t>
      </w:r>
      <w:r>
        <w:t>Отделу по делам ГО и защиты населения от ЧС администрации Чернышевского муниципального округа представлять в Главное управление</w:t>
      </w:r>
      <w:r>
        <w:t xml:space="preserve"> </w:t>
      </w:r>
      <w:r>
        <w:t>МЧС России по Забайкальскому краю донесения о создании, наличии, использовании и восполнении резервов материальных ресурсов для ликвидации чрезвычайных ситуаций природного и техногенного характера по форме 2/РЕЗ ЧС два раза в год, по состоянию на 1 января и 1 июля.</w:t>
      </w:r>
      <w:bookmarkStart w:id="7" w:name="bookmark7"/>
      <w:bookmarkEnd w:id="7"/>
    </w:p>
    <w:p w:rsidR="00316E61" w:rsidRPr="00316E61" w:rsidRDefault="00316E61" w:rsidP="00316E61">
      <w:pPr>
        <w:ind w:firstLine="426"/>
        <w:rPr>
          <w:rFonts w:eastAsia="Calibri" w:cs="Times New Roman"/>
          <w:bCs/>
          <w:szCs w:val="28"/>
        </w:rPr>
      </w:pPr>
      <w:bookmarkStart w:id="8" w:name="bookmark8"/>
      <w:bookmarkStart w:id="9" w:name="bookmark10"/>
      <w:bookmarkEnd w:id="8"/>
      <w:bookmarkEnd w:id="9"/>
      <w:r w:rsidRPr="00316E61">
        <w:rPr>
          <w:rFonts w:eastAsia="Calibri" w:cs="Times New Roman"/>
          <w:bCs/>
          <w:szCs w:val="28"/>
        </w:rPr>
        <w:t>6</w:t>
      </w:r>
      <w:r w:rsidRPr="00316E61">
        <w:rPr>
          <w:rFonts w:eastAsia="Calibri" w:cs="Times New Roman"/>
          <w:bCs/>
          <w:szCs w:val="28"/>
        </w:rPr>
        <w:t>.  Настоящие постановление вступает в силу после его подписания.</w:t>
      </w:r>
    </w:p>
    <w:p w:rsidR="00316E61" w:rsidRPr="00767470" w:rsidRDefault="00316E61" w:rsidP="00316E61">
      <w:pPr>
        <w:ind w:firstLine="426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7</w:t>
      </w:r>
      <w:r>
        <w:rPr>
          <w:rFonts w:eastAsia="Calibri" w:cs="Times New Roman"/>
          <w:bCs/>
          <w:szCs w:val="28"/>
        </w:rPr>
        <w:t>.</w:t>
      </w:r>
      <w:r w:rsidRPr="00767470">
        <w:rPr>
          <w:rFonts w:eastAsia="Calibri" w:cs="Times New Roman"/>
          <w:bCs/>
          <w:szCs w:val="28"/>
        </w:rPr>
        <w:t xml:space="preserve">Настоящее постановление опубликовать в газете «Наше время» и разместить на официальном сайте </w:t>
      </w:r>
      <w:proofErr w:type="spellStart"/>
      <w:r w:rsidRPr="00767470">
        <w:rPr>
          <w:rFonts w:eastAsia="Calibri" w:cs="Times New Roman"/>
          <w:bCs/>
          <w:szCs w:val="28"/>
        </w:rPr>
        <w:t>www</w:t>
      </w:r>
      <w:proofErr w:type="spellEnd"/>
      <w:r w:rsidRPr="00767470">
        <w:rPr>
          <w:rFonts w:eastAsia="Calibri" w:cs="Times New Roman"/>
          <w:bCs/>
          <w:szCs w:val="28"/>
        </w:rPr>
        <w:t>.</w:t>
      </w:r>
      <w:proofErr w:type="spellStart"/>
      <w:r w:rsidRPr="00767470">
        <w:rPr>
          <w:rFonts w:eastAsia="Calibri" w:cs="Times New Roman"/>
          <w:bCs/>
          <w:szCs w:val="28"/>
          <w:lang w:val="en-US"/>
        </w:rPr>
        <w:t>chernihev</w:t>
      </w:r>
      <w:proofErr w:type="spellEnd"/>
      <w:r w:rsidRPr="00767470">
        <w:rPr>
          <w:rFonts w:eastAsia="Calibri" w:cs="Times New Roman"/>
          <w:bCs/>
          <w:szCs w:val="28"/>
        </w:rPr>
        <w:t>.75.</w:t>
      </w:r>
      <w:proofErr w:type="spellStart"/>
      <w:r w:rsidRPr="00767470">
        <w:rPr>
          <w:rFonts w:eastAsia="Calibri" w:cs="Times New Roman"/>
          <w:bCs/>
          <w:szCs w:val="28"/>
          <w:lang w:val="en-US"/>
        </w:rPr>
        <w:t>ru</w:t>
      </w:r>
      <w:proofErr w:type="spellEnd"/>
      <w:r w:rsidRPr="00767470">
        <w:rPr>
          <w:rFonts w:eastAsia="Calibri" w:cs="Times New Roman"/>
          <w:bCs/>
          <w:szCs w:val="28"/>
        </w:rPr>
        <w:t>, в разделе Документы.</w:t>
      </w:r>
    </w:p>
    <w:p w:rsidR="00316E61" w:rsidRDefault="00316E61" w:rsidP="00316E61">
      <w:pPr>
        <w:pStyle w:val="1"/>
        <w:tabs>
          <w:tab w:val="left" w:pos="1083"/>
        </w:tabs>
        <w:spacing w:after="700"/>
        <w:ind w:firstLine="426"/>
      </w:pPr>
      <w:r>
        <w:t>8</w:t>
      </w:r>
      <w:r>
        <w:t>.Контроль за исполнением настоящего постановления оставляю за собой.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Default="00316E61" w:rsidP="00316E61">
      <w:pPr>
        <w:spacing w:after="0"/>
        <w:jc w:val="both"/>
      </w:pPr>
    </w:p>
    <w:p w:rsidR="00316E61" w:rsidRDefault="00316E61" w:rsidP="00316E61">
      <w:pPr>
        <w:spacing w:after="0"/>
        <w:jc w:val="both"/>
      </w:pPr>
    </w:p>
    <w:p w:rsidR="00316E61" w:rsidRDefault="00316E61" w:rsidP="006C0B77">
      <w:pPr>
        <w:spacing w:after="0"/>
        <w:ind w:firstLine="709"/>
        <w:jc w:val="both"/>
      </w:pPr>
    </w:p>
    <w:p w:rsidR="00316E61" w:rsidRPr="006D07B3" w:rsidRDefault="00316E61" w:rsidP="00316E61">
      <w:pPr>
        <w:pStyle w:val="1"/>
        <w:ind w:firstLine="0"/>
        <w:jc w:val="right"/>
        <w:rPr>
          <w:sz w:val="24"/>
        </w:rPr>
      </w:pPr>
      <w:r w:rsidRPr="006D07B3">
        <w:rPr>
          <w:sz w:val="24"/>
        </w:rPr>
        <w:lastRenderedPageBreak/>
        <w:t>Приложение № 1</w:t>
      </w:r>
    </w:p>
    <w:p w:rsidR="00316E61" w:rsidRPr="006D07B3" w:rsidRDefault="00316E61" w:rsidP="00316E61">
      <w:pPr>
        <w:pStyle w:val="1"/>
        <w:spacing w:after="300"/>
        <w:ind w:firstLine="0"/>
        <w:jc w:val="right"/>
        <w:rPr>
          <w:sz w:val="24"/>
        </w:rPr>
      </w:pPr>
      <w:r w:rsidRPr="006D07B3">
        <w:rPr>
          <w:sz w:val="24"/>
        </w:rPr>
        <w:t>к пост</w:t>
      </w:r>
      <w:r>
        <w:rPr>
          <w:sz w:val="24"/>
        </w:rPr>
        <w:t>ановлению администрации</w:t>
      </w:r>
      <w:r>
        <w:rPr>
          <w:sz w:val="24"/>
        </w:rPr>
        <w:br/>
        <w:t>Чернышевского</w:t>
      </w:r>
      <w:r>
        <w:rPr>
          <w:sz w:val="24"/>
        </w:rPr>
        <w:t xml:space="preserve"> муниципального округа</w:t>
      </w:r>
      <w:r>
        <w:rPr>
          <w:sz w:val="24"/>
        </w:rPr>
        <w:br/>
        <w:t xml:space="preserve">от </w:t>
      </w:r>
      <w:proofErr w:type="gramStart"/>
      <w:r>
        <w:rPr>
          <w:sz w:val="24"/>
        </w:rPr>
        <w:t>« 27</w:t>
      </w:r>
      <w:proofErr w:type="gramEnd"/>
      <w:r>
        <w:rPr>
          <w:sz w:val="24"/>
        </w:rPr>
        <w:t xml:space="preserve"> » мая 2026 года</w:t>
      </w:r>
      <w:r>
        <w:rPr>
          <w:sz w:val="24"/>
        </w:rPr>
        <w:t xml:space="preserve"> № </w:t>
      </w:r>
      <w:r>
        <w:rPr>
          <w:sz w:val="24"/>
        </w:rPr>
        <w:t>710</w:t>
      </w:r>
    </w:p>
    <w:p w:rsidR="00316E61" w:rsidRPr="00316E61" w:rsidRDefault="00316E61" w:rsidP="00316E61">
      <w:pPr>
        <w:pStyle w:val="1"/>
        <w:ind w:firstLine="0"/>
        <w:jc w:val="center"/>
        <w:rPr>
          <w:sz w:val="22"/>
          <w:szCs w:val="22"/>
        </w:rPr>
      </w:pPr>
      <w:r w:rsidRPr="00316E61">
        <w:rPr>
          <w:b/>
          <w:bCs/>
          <w:sz w:val="22"/>
          <w:szCs w:val="22"/>
        </w:rPr>
        <w:t>Порядок</w:t>
      </w:r>
    </w:p>
    <w:p w:rsidR="00316E61" w:rsidRPr="00316E61" w:rsidRDefault="00316E61" w:rsidP="00316E61">
      <w:pPr>
        <w:pStyle w:val="1"/>
        <w:ind w:firstLine="0"/>
        <w:jc w:val="center"/>
        <w:rPr>
          <w:sz w:val="22"/>
          <w:szCs w:val="22"/>
        </w:rPr>
      </w:pPr>
      <w:r w:rsidRPr="00316E61">
        <w:rPr>
          <w:b/>
          <w:bCs/>
          <w:sz w:val="22"/>
          <w:szCs w:val="22"/>
        </w:rPr>
        <w:t>создания, хранения, использования и восполнения резерва</w:t>
      </w:r>
      <w:r w:rsidRPr="00316E61">
        <w:rPr>
          <w:b/>
          <w:bCs/>
          <w:sz w:val="22"/>
          <w:szCs w:val="22"/>
        </w:rPr>
        <w:br/>
        <w:t>материальных ресурсов для ликвидации чрезвычайных ситуаций на</w:t>
      </w:r>
      <w:r w:rsidRPr="00316E61">
        <w:rPr>
          <w:b/>
          <w:bCs/>
          <w:sz w:val="22"/>
          <w:szCs w:val="22"/>
        </w:rPr>
        <w:br/>
        <w:t>территории Чернышевского муниципального округа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093"/>
        </w:tabs>
        <w:ind w:firstLine="720"/>
        <w:jc w:val="both"/>
        <w:rPr>
          <w:sz w:val="22"/>
          <w:szCs w:val="22"/>
        </w:rPr>
      </w:pPr>
      <w:bookmarkStart w:id="10" w:name="bookmark11"/>
      <w:bookmarkEnd w:id="10"/>
      <w:r w:rsidRPr="00316E61">
        <w:rPr>
          <w:sz w:val="22"/>
          <w:szCs w:val="22"/>
        </w:rPr>
        <w:t>Настоящий Порядок разработан 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 и определяет основные принципы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на территории Чернышевского муниципального округа (далее - Резерв).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088"/>
        </w:tabs>
        <w:ind w:firstLine="720"/>
        <w:jc w:val="both"/>
        <w:rPr>
          <w:sz w:val="22"/>
          <w:szCs w:val="22"/>
        </w:rPr>
      </w:pPr>
      <w:bookmarkStart w:id="11" w:name="bookmark12"/>
      <w:bookmarkEnd w:id="11"/>
      <w:r w:rsidRPr="00316E61">
        <w:rPr>
          <w:sz w:val="22"/>
          <w:szCs w:val="22"/>
        </w:rPr>
        <w:t>Резерв создается заблаговременно в соответствии с утвержденными настоящим постановлением номенклатурой и объемами в целях экстренного привлечения необходимых средств в случае возникновения чрезвычайных ситуаций природного и техногенного характера на территории Чернышевского муниципального округа (далее - муниципальный округ).</w:t>
      </w:r>
    </w:p>
    <w:p w:rsidR="00316E61" w:rsidRPr="00316E61" w:rsidRDefault="00316E61" w:rsidP="00316E61">
      <w:pPr>
        <w:pStyle w:val="1"/>
        <w:ind w:firstLine="720"/>
        <w:jc w:val="both"/>
        <w:rPr>
          <w:sz w:val="22"/>
          <w:szCs w:val="22"/>
        </w:rPr>
      </w:pPr>
      <w:r w:rsidRPr="00316E61">
        <w:rPr>
          <w:sz w:val="22"/>
          <w:szCs w:val="22"/>
        </w:rPr>
        <w:t>Резерв по решению комиссии по предупреждению и ликвидации чрезвычайных ситуаций и обеспечению пожарной безопасности муниципального округа используется на возвратной и невозвратной основе:</w:t>
      </w:r>
    </w:p>
    <w:p w:rsidR="00316E61" w:rsidRPr="00316E61" w:rsidRDefault="00316E61" w:rsidP="00316E61">
      <w:pPr>
        <w:pStyle w:val="1"/>
        <w:numPr>
          <w:ilvl w:val="0"/>
          <w:numId w:val="2"/>
        </w:numPr>
        <w:tabs>
          <w:tab w:val="left" w:pos="978"/>
        </w:tabs>
        <w:ind w:firstLine="720"/>
        <w:jc w:val="both"/>
        <w:rPr>
          <w:sz w:val="22"/>
          <w:szCs w:val="22"/>
        </w:rPr>
      </w:pPr>
      <w:bookmarkStart w:id="12" w:name="bookmark13"/>
      <w:bookmarkEnd w:id="12"/>
      <w:r w:rsidRPr="00316E61">
        <w:rPr>
          <w:sz w:val="22"/>
          <w:szCs w:val="22"/>
        </w:rPr>
        <w:t>для осуществления мероприятий по предупреждению чрезвычайных ситуаций природного и техногенного характера;</w:t>
      </w:r>
    </w:p>
    <w:p w:rsidR="00316E61" w:rsidRPr="00316E61" w:rsidRDefault="00316E61" w:rsidP="00316E61">
      <w:pPr>
        <w:pStyle w:val="1"/>
        <w:numPr>
          <w:ilvl w:val="0"/>
          <w:numId w:val="2"/>
        </w:numPr>
        <w:tabs>
          <w:tab w:val="left" w:pos="992"/>
        </w:tabs>
        <w:ind w:firstLine="720"/>
        <w:jc w:val="both"/>
        <w:rPr>
          <w:sz w:val="22"/>
          <w:szCs w:val="22"/>
        </w:rPr>
      </w:pPr>
      <w:bookmarkStart w:id="13" w:name="bookmark14"/>
      <w:bookmarkEnd w:id="13"/>
      <w:r w:rsidRPr="00316E61">
        <w:rPr>
          <w:sz w:val="22"/>
          <w:szCs w:val="22"/>
        </w:rPr>
        <w:t>при введении режима повышенной готовности;</w:t>
      </w:r>
    </w:p>
    <w:p w:rsidR="00316E61" w:rsidRPr="00316E61" w:rsidRDefault="00316E61" w:rsidP="00316E61">
      <w:pPr>
        <w:pStyle w:val="1"/>
        <w:numPr>
          <w:ilvl w:val="0"/>
          <w:numId w:val="2"/>
        </w:numPr>
        <w:tabs>
          <w:tab w:val="left" w:pos="987"/>
        </w:tabs>
        <w:ind w:firstLine="720"/>
        <w:jc w:val="both"/>
        <w:rPr>
          <w:sz w:val="22"/>
          <w:szCs w:val="22"/>
        </w:rPr>
      </w:pPr>
      <w:bookmarkStart w:id="14" w:name="bookmark15"/>
      <w:bookmarkEnd w:id="14"/>
      <w:r w:rsidRPr="00316E61">
        <w:rPr>
          <w:sz w:val="22"/>
          <w:szCs w:val="22"/>
        </w:rPr>
        <w:t>при ликвидации чрезвычайных ситуаций природного и техногенного характера;</w:t>
      </w:r>
    </w:p>
    <w:p w:rsidR="00316E61" w:rsidRPr="00316E61" w:rsidRDefault="00316E61" w:rsidP="00316E61">
      <w:pPr>
        <w:pStyle w:val="1"/>
        <w:numPr>
          <w:ilvl w:val="0"/>
          <w:numId w:val="2"/>
        </w:numPr>
        <w:tabs>
          <w:tab w:val="left" w:pos="982"/>
        </w:tabs>
        <w:ind w:firstLine="720"/>
        <w:jc w:val="both"/>
        <w:rPr>
          <w:sz w:val="22"/>
          <w:szCs w:val="22"/>
        </w:rPr>
      </w:pPr>
      <w:bookmarkStart w:id="15" w:name="bookmark16"/>
      <w:bookmarkEnd w:id="15"/>
      <w:r w:rsidRPr="00316E61">
        <w:rPr>
          <w:sz w:val="22"/>
          <w:szCs w:val="22"/>
        </w:rPr>
        <w:t>при проведении аварийно-спасательных и других неотложных работ по устранению непосредственной опасности для жизни и здоровья людей;</w:t>
      </w:r>
    </w:p>
    <w:p w:rsidR="00316E61" w:rsidRPr="00316E61" w:rsidRDefault="00316E61" w:rsidP="00316E61">
      <w:pPr>
        <w:pStyle w:val="1"/>
        <w:numPr>
          <w:ilvl w:val="0"/>
          <w:numId w:val="2"/>
        </w:numPr>
        <w:tabs>
          <w:tab w:val="left" w:pos="982"/>
        </w:tabs>
        <w:ind w:firstLine="720"/>
        <w:jc w:val="both"/>
        <w:rPr>
          <w:sz w:val="22"/>
          <w:szCs w:val="22"/>
        </w:rPr>
      </w:pPr>
      <w:bookmarkStart w:id="16" w:name="bookmark17"/>
      <w:bookmarkEnd w:id="16"/>
      <w:r w:rsidRPr="00316E61">
        <w:rPr>
          <w:sz w:val="22"/>
          <w:szCs w:val="22"/>
        </w:rPr>
        <w:t>для развертывания и содержания временных пунктов проживания и питания пострадавших граждан, оказания им единовременной материальной помощи;</w:t>
      </w:r>
    </w:p>
    <w:p w:rsidR="00316E61" w:rsidRPr="00316E61" w:rsidRDefault="00316E61" w:rsidP="00316E61">
      <w:pPr>
        <w:pStyle w:val="1"/>
        <w:numPr>
          <w:ilvl w:val="0"/>
          <w:numId w:val="2"/>
        </w:numPr>
        <w:tabs>
          <w:tab w:val="left" w:pos="978"/>
        </w:tabs>
        <w:ind w:firstLine="720"/>
        <w:jc w:val="both"/>
        <w:rPr>
          <w:sz w:val="22"/>
          <w:szCs w:val="22"/>
        </w:rPr>
      </w:pPr>
      <w:bookmarkStart w:id="17" w:name="bookmark18"/>
      <w:bookmarkEnd w:id="17"/>
      <w:r w:rsidRPr="00316E61">
        <w:rPr>
          <w:sz w:val="22"/>
          <w:szCs w:val="22"/>
        </w:rPr>
        <w:t>при осуществлении других первоочередных мероприятий, связанных с обеспечением жизнедеятельности пострадавшего населения.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093"/>
        </w:tabs>
        <w:ind w:firstLine="720"/>
        <w:jc w:val="both"/>
        <w:rPr>
          <w:sz w:val="22"/>
          <w:szCs w:val="22"/>
        </w:rPr>
      </w:pPr>
      <w:bookmarkStart w:id="18" w:name="bookmark19"/>
      <w:bookmarkEnd w:id="18"/>
      <w:r w:rsidRPr="00316E61">
        <w:rPr>
          <w:sz w:val="22"/>
          <w:szCs w:val="22"/>
        </w:rPr>
        <w:t>Резерв включает продовольствие, вещевое имущество, предметы первой необходимости, строительные материалы, медикаменты и медицинское имущество, транспортные средства, нефтепродукты, средства индивидуальной защиты и другие материальные ресурсы.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078"/>
        </w:tabs>
        <w:spacing w:after="160"/>
        <w:ind w:firstLine="720"/>
        <w:jc w:val="both"/>
        <w:rPr>
          <w:sz w:val="22"/>
          <w:szCs w:val="22"/>
        </w:rPr>
      </w:pPr>
      <w:bookmarkStart w:id="19" w:name="bookmark20"/>
      <w:bookmarkEnd w:id="19"/>
      <w:r w:rsidRPr="00316E61">
        <w:rPr>
          <w:sz w:val="22"/>
          <w:szCs w:val="22"/>
        </w:rPr>
        <w:t>Создание, хранение и восполнение Резерва осуществляется за счет бюджета муниципального округа, а также за счет внебюджетных источников.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192"/>
        </w:tabs>
        <w:ind w:firstLine="720"/>
        <w:jc w:val="both"/>
        <w:rPr>
          <w:sz w:val="22"/>
          <w:szCs w:val="22"/>
        </w:rPr>
      </w:pPr>
      <w:bookmarkStart w:id="20" w:name="bookmark21"/>
      <w:bookmarkEnd w:id="20"/>
      <w:r w:rsidRPr="00316E61">
        <w:rPr>
          <w:sz w:val="22"/>
          <w:szCs w:val="22"/>
        </w:rPr>
        <w:t xml:space="preserve">Приобретение материальных ресурсов в Резерв осуществляется в соответствии с Федеральным </w:t>
      </w:r>
      <w:hyperlink r:id="rId6" w:history="1">
        <w:r w:rsidRPr="00316E61">
          <w:rPr>
            <w:sz w:val="22"/>
            <w:szCs w:val="22"/>
          </w:rPr>
          <w:t xml:space="preserve">законом </w:t>
        </w:r>
      </w:hyperlink>
      <w:r w:rsidRPr="00316E61">
        <w:rPr>
          <w:sz w:val="22"/>
          <w:szCs w:val="22"/>
        </w:rPr>
        <w:t>от 05.04.2013 № 44 «О контрактной системе в сфере закупок товаров, работ, услуг для обеспечения государственных и муниципальных нужд».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192"/>
        </w:tabs>
        <w:ind w:firstLine="720"/>
        <w:jc w:val="both"/>
        <w:rPr>
          <w:sz w:val="22"/>
          <w:szCs w:val="22"/>
        </w:rPr>
      </w:pPr>
      <w:bookmarkStart w:id="21" w:name="bookmark22"/>
      <w:bookmarkEnd w:id="21"/>
      <w:r w:rsidRPr="00316E61">
        <w:rPr>
          <w:sz w:val="22"/>
          <w:szCs w:val="22"/>
        </w:rPr>
        <w:t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договорами, где гарантирована их безусловная сохранность и откуда возможна их оперативная доставка в зоны чрезвычайных ситуаций.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192"/>
        </w:tabs>
        <w:ind w:firstLine="720"/>
        <w:jc w:val="both"/>
        <w:rPr>
          <w:sz w:val="22"/>
          <w:szCs w:val="22"/>
        </w:rPr>
      </w:pPr>
      <w:bookmarkStart w:id="22" w:name="bookmark23"/>
      <w:bookmarkEnd w:id="22"/>
      <w:r w:rsidRPr="00316E61">
        <w:rPr>
          <w:sz w:val="22"/>
          <w:szCs w:val="22"/>
        </w:rPr>
        <w:t>Номенклатура и объемы материальных ресурсов Резерва утверждаются администрацией муниципального округа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 сил и средств для ликвидации чрезвычайных ситуаций.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192"/>
        </w:tabs>
        <w:ind w:firstLine="720"/>
        <w:jc w:val="both"/>
        <w:rPr>
          <w:sz w:val="22"/>
          <w:szCs w:val="22"/>
        </w:rPr>
      </w:pPr>
      <w:bookmarkStart w:id="23" w:name="bookmark24"/>
      <w:bookmarkEnd w:id="23"/>
      <w:r w:rsidRPr="00316E61">
        <w:rPr>
          <w:sz w:val="22"/>
          <w:szCs w:val="22"/>
        </w:rPr>
        <w:t xml:space="preserve">Объем финансовых средств, необходимых </w:t>
      </w:r>
      <w:proofErr w:type="gramStart"/>
      <w:r w:rsidRPr="00316E61">
        <w:rPr>
          <w:sz w:val="22"/>
          <w:szCs w:val="22"/>
        </w:rPr>
        <w:t>для приобретении</w:t>
      </w:r>
      <w:proofErr w:type="gramEnd"/>
      <w:r w:rsidRPr="00316E61">
        <w:rPr>
          <w:sz w:val="22"/>
          <w:szCs w:val="22"/>
        </w:rPr>
        <w:t xml:space="preserve"> материальных ресурсов Резерва, определяется с учетом возможного изменения рыночных цен на материальные ресурсы, а также расходов связанных с формированием, размещением, хранением и восполнением Резерва.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192"/>
        </w:tabs>
        <w:ind w:firstLine="720"/>
        <w:jc w:val="both"/>
        <w:rPr>
          <w:sz w:val="22"/>
          <w:szCs w:val="22"/>
        </w:rPr>
      </w:pPr>
      <w:bookmarkStart w:id="24" w:name="bookmark25"/>
      <w:bookmarkEnd w:id="24"/>
      <w:r w:rsidRPr="00316E61">
        <w:rPr>
          <w:sz w:val="22"/>
          <w:szCs w:val="22"/>
        </w:rPr>
        <w:lastRenderedPageBreak/>
        <w:t>Бюджетная заявка для создания Резерва на планируемый год представляется в комитет по финансам администрации муниципального округа до 1 сентября текущего года.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232"/>
        </w:tabs>
        <w:ind w:firstLine="720"/>
        <w:jc w:val="both"/>
        <w:rPr>
          <w:sz w:val="22"/>
          <w:szCs w:val="22"/>
        </w:rPr>
      </w:pPr>
      <w:bookmarkStart w:id="25" w:name="bookmark26"/>
      <w:bookmarkEnd w:id="25"/>
      <w:r w:rsidRPr="00316E61">
        <w:rPr>
          <w:sz w:val="22"/>
          <w:szCs w:val="22"/>
        </w:rPr>
        <w:t xml:space="preserve">Функции по созданию, хранению и восполнению Резерва возлагаются на отдел по делам ГО и защиты населения </w:t>
      </w:r>
      <w:proofErr w:type="gramStart"/>
      <w:r w:rsidRPr="00316E61">
        <w:rPr>
          <w:sz w:val="22"/>
          <w:szCs w:val="22"/>
        </w:rPr>
        <w:t>от  ЧС</w:t>
      </w:r>
      <w:proofErr w:type="gramEnd"/>
      <w:r w:rsidRPr="00316E61">
        <w:rPr>
          <w:sz w:val="22"/>
          <w:szCs w:val="22"/>
        </w:rPr>
        <w:t xml:space="preserve">  администрации муниципального округа (далее - отдел ГО ЧС).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237"/>
        </w:tabs>
        <w:ind w:firstLine="720"/>
        <w:jc w:val="both"/>
        <w:rPr>
          <w:sz w:val="22"/>
          <w:szCs w:val="22"/>
        </w:rPr>
      </w:pPr>
      <w:bookmarkStart w:id="26" w:name="bookmark27"/>
      <w:bookmarkEnd w:id="26"/>
      <w:r w:rsidRPr="00316E61">
        <w:rPr>
          <w:sz w:val="22"/>
          <w:szCs w:val="22"/>
        </w:rPr>
        <w:t>Общее руководство по созданию, хранению, использованию Резерва возлагается на Комиссию по предупреждению и ликвидации чрезвычайных ситуаций и обеспечения пожарной безопасности муниципального округа.</w:t>
      </w:r>
    </w:p>
    <w:p w:rsidR="00316E61" w:rsidRPr="00316E61" w:rsidRDefault="00316E61" w:rsidP="00316E61">
      <w:pPr>
        <w:pStyle w:val="1"/>
        <w:ind w:firstLine="720"/>
        <w:jc w:val="both"/>
        <w:rPr>
          <w:sz w:val="22"/>
          <w:szCs w:val="22"/>
        </w:rPr>
      </w:pPr>
      <w:r w:rsidRPr="00316E61">
        <w:rPr>
          <w:sz w:val="22"/>
          <w:szCs w:val="22"/>
        </w:rPr>
        <w:t>Координация деятельности по управлению Резервом возлагается на отдел ГО ЧС.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232"/>
        </w:tabs>
        <w:ind w:firstLine="720"/>
        <w:jc w:val="both"/>
        <w:rPr>
          <w:sz w:val="22"/>
          <w:szCs w:val="22"/>
        </w:rPr>
      </w:pPr>
      <w:bookmarkStart w:id="27" w:name="bookmark28"/>
      <w:bookmarkEnd w:id="27"/>
      <w:r w:rsidRPr="00316E61">
        <w:rPr>
          <w:sz w:val="22"/>
          <w:szCs w:val="22"/>
        </w:rPr>
        <w:t>Методическое руководство по созданию, хранению, использованию и восполнению Резерва осуществляет Главное управление МЧС России по Забайкальскому краю.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237"/>
        </w:tabs>
        <w:ind w:firstLine="720"/>
        <w:jc w:val="both"/>
        <w:rPr>
          <w:sz w:val="22"/>
          <w:szCs w:val="22"/>
        </w:rPr>
      </w:pPr>
      <w:bookmarkStart w:id="28" w:name="bookmark29"/>
      <w:bookmarkEnd w:id="28"/>
      <w:r w:rsidRPr="00316E61">
        <w:rPr>
          <w:sz w:val="22"/>
          <w:szCs w:val="22"/>
        </w:rPr>
        <w:t>Материальные ресурсы, входящие в состав Резерва, независимо от места их размещения, являются собственностью юридического лица, на чьи средства они приобретены.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237"/>
        </w:tabs>
        <w:ind w:firstLine="720"/>
        <w:jc w:val="both"/>
        <w:rPr>
          <w:sz w:val="22"/>
          <w:szCs w:val="22"/>
        </w:rPr>
      </w:pPr>
      <w:bookmarkStart w:id="29" w:name="bookmark30"/>
      <w:bookmarkEnd w:id="29"/>
      <w:r w:rsidRPr="00316E61">
        <w:rPr>
          <w:sz w:val="22"/>
          <w:szCs w:val="22"/>
        </w:rPr>
        <w:t>Вместо приобретения и хранения отдельных видов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237"/>
        </w:tabs>
        <w:ind w:firstLine="720"/>
        <w:jc w:val="both"/>
        <w:rPr>
          <w:sz w:val="22"/>
          <w:szCs w:val="22"/>
        </w:rPr>
      </w:pPr>
      <w:bookmarkStart w:id="30" w:name="bookmark31"/>
      <w:bookmarkEnd w:id="30"/>
      <w:r w:rsidRPr="00316E61">
        <w:rPr>
          <w:sz w:val="22"/>
          <w:szCs w:val="22"/>
        </w:rPr>
        <w:t>Выпуск материальных ресурсов из Резерва осуществляется по решению главы муниципального округа или лица его замещающего и оформляется письменным распоряжением. Решения готовятся на основании обращений организаций.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234"/>
        </w:tabs>
        <w:ind w:firstLine="720"/>
        <w:jc w:val="both"/>
        <w:rPr>
          <w:sz w:val="22"/>
          <w:szCs w:val="22"/>
        </w:rPr>
      </w:pPr>
      <w:bookmarkStart w:id="31" w:name="bookmark32"/>
      <w:bookmarkEnd w:id="31"/>
      <w:r w:rsidRPr="00316E61">
        <w:rPr>
          <w:sz w:val="22"/>
          <w:szCs w:val="22"/>
        </w:rPr>
        <w:t>Перевозка материальных ресурсов, входящих в состав Резерва, в целях ликвидации чрезвычайных ситуаций осуществляется транспортными организациями на договорной основе с администрацией муниципального округа.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411"/>
        </w:tabs>
        <w:ind w:firstLine="720"/>
        <w:jc w:val="both"/>
        <w:rPr>
          <w:sz w:val="22"/>
          <w:szCs w:val="22"/>
        </w:rPr>
      </w:pPr>
      <w:bookmarkStart w:id="32" w:name="bookmark33"/>
      <w:bookmarkEnd w:id="32"/>
      <w:r w:rsidRPr="00316E61">
        <w:rPr>
          <w:sz w:val="22"/>
          <w:szCs w:val="22"/>
        </w:rPr>
        <w:t>Главы городских и сельских администраций муниципального округа, руководители организаций,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411"/>
        </w:tabs>
        <w:ind w:firstLine="720"/>
        <w:jc w:val="both"/>
        <w:rPr>
          <w:sz w:val="22"/>
          <w:szCs w:val="22"/>
        </w:rPr>
      </w:pPr>
      <w:bookmarkStart w:id="33" w:name="bookmark34"/>
      <w:bookmarkEnd w:id="33"/>
      <w:r w:rsidRPr="00316E61">
        <w:rPr>
          <w:sz w:val="22"/>
          <w:szCs w:val="22"/>
        </w:rPr>
        <w:t>Отчет о целевом использовании выделенных из Резерва материальных ресурсов предоставляют сельские администрации муниципального округа, организации, которым они выделены. Документы, подтверждающие целевое использование материальных ресурсов, предоставляются в администрацию муниципального округа в течение 30 дней с момента выделения материальных ресурсов.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411"/>
        </w:tabs>
        <w:ind w:firstLine="720"/>
        <w:jc w:val="both"/>
        <w:rPr>
          <w:sz w:val="22"/>
          <w:szCs w:val="22"/>
        </w:rPr>
      </w:pPr>
      <w:bookmarkStart w:id="34" w:name="bookmark35"/>
      <w:bookmarkEnd w:id="34"/>
      <w:r w:rsidRPr="00316E61">
        <w:rPr>
          <w:sz w:val="22"/>
          <w:szCs w:val="22"/>
        </w:rPr>
        <w:t>Для ликвидации чрезвычайных ситуаций и обеспечения жизнедеятельности пострадавшего населения администрация муниципального округа может использовать находящиеся на его территории объектовые резервы материальных ресурсов по согласованию с создавшими их организациями.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246"/>
        </w:tabs>
        <w:ind w:firstLine="720"/>
        <w:jc w:val="both"/>
        <w:rPr>
          <w:sz w:val="22"/>
          <w:szCs w:val="22"/>
        </w:rPr>
      </w:pPr>
      <w:bookmarkStart w:id="35" w:name="bookmark36"/>
      <w:bookmarkEnd w:id="35"/>
      <w:r w:rsidRPr="00316E61">
        <w:rPr>
          <w:sz w:val="22"/>
          <w:szCs w:val="22"/>
        </w:rPr>
        <w:t>Восполнение материальных ресурсов Резерва, израсходованных при ликвидации чрезвычайных ситуаций, осуществляется за счет средств организаций, в интересах которых они использовались.</w:t>
      </w:r>
    </w:p>
    <w:p w:rsidR="00316E61" w:rsidRPr="00316E61" w:rsidRDefault="00316E61" w:rsidP="00316E61">
      <w:pPr>
        <w:pStyle w:val="1"/>
        <w:numPr>
          <w:ilvl w:val="0"/>
          <w:numId w:val="3"/>
        </w:numPr>
        <w:tabs>
          <w:tab w:val="left" w:pos="1237"/>
        </w:tabs>
        <w:ind w:firstLine="720"/>
        <w:jc w:val="both"/>
        <w:rPr>
          <w:sz w:val="22"/>
          <w:szCs w:val="22"/>
        </w:rPr>
      </w:pPr>
      <w:bookmarkStart w:id="36" w:name="bookmark37"/>
      <w:bookmarkEnd w:id="36"/>
      <w:r w:rsidRPr="00316E61">
        <w:rPr>
          <w:sz w:val="22"/>
          <w:szCs w:val="22"/>
        </w:rPr>
        <w:t>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316E61" w:rsidRPr="00316E61" w:rsidRDefault="00316E61" w:rsidP="00316E61">
      <w:pPr>
        <w:spacing w:after="0"/>
        <w:ind w:firstLine="709"/>
        <w:jc w:val="both"/>
        <w:rPr>
          <w:sz w:val="22"/>
        </w:rPr>
      </w:pPr>
      <w:bookmarkStart w:id="37" w:name="bookmark38"/>
      <w:bookmarkEnd w:id="37"/>
      <w:r w:rsidRPr="00316E61">
        <w:rPr>
          <w:sz w:val="22"/>
        </w:rPr>
        <w:t>Списание имущества резервов как использованного по назначению или выслужившего установленные сроки хранения производится в соответствии с действующим законодательством.</w:t>
      </w:r>
    </w:p>
    <w:p w:rsidR="00316E61" w:rsidRDefault="00316E61" w:rsidP="00316E61">
      <w:pPr>
        <w:spacing w:after="0"/>
        <w:ind w:firstLine="709"/>
        <w:jc w:val="both"/>
      </w:pPr>
    </w:p>
    <w:p w:rsidR="00316E61" w:rsidRDefault="00316E61" w:rsidP="00316E61">
      <w:pPr>
        <w:spacing w:after="0"/>
        <w:ind w:firstLine="709"/>
        <w:jc w:val="both"/>
      </w:pPr>
    </w:p>
    <w:p w:rsidR="00316E61" w:rsidRDefault="00316E61" w:rsidP="00316E61">
      <w:pPr>
        <w:spacing w:after="0"/>
        <w:ind w:firstLine="709"/>
        <w:jc w:val="both"/>
      </w:pPr>
    </w:p>
    <w:p w:rsidR="00316E61" w:rsidRDefault="00316E61" w:rsidP="00316E61">
      <w:pPr>
        <w:spacing w:after="0"/>
        <w:ind w:firstLine="709"/>
        <w:jc w:val="both"/>
      </w:pPr>
    </w:p>
    <w:p w:rsidR="00316E61" w:rsidRDefault="00316E61" w:rsidP="00316E61">
      <w:pPr>
        <w:spacing w:after="0"/>
        <w:ind w:firstLine="709"/>
        <w:jc w:val="both"/>
      </w:pPr>
    </w:p>
    <w:p w:rsidR="00316E61" w:rsidRDefault="00316E61" w:rsidP="00316E61">
      <w:pPr>
        <w:spacing w:after="0"/>
        <w:ind w:firstLine="709"/>
        <w:jc w:val="both"/>
      </w:pPr>
    </w:p>
    <w:p w:rsidR="00316E61" w:rsidRDefault="00316E61" w:rsidP="00316E61">
      <w:pPr>
        <w:spacing w:after="0"/>
        <w:ind w:firstLine="709"/>
        <w:jc w:val="both"/>
      </w:pPr>
    </w:p>
    <w:p w:rsidR="00316E61" w:rsidRDefault="00316E61" w:rsidP="00316E61">
      <w:pPr>
        <w:spacing w:after="0"/>
        <w:ind w:firstLine="709"/>
        <w:jc w:val="both"/>
      </w:pPr>
    </w:p>
    <w:p w:rsidR="00316E61" w:rsidRDefault="00316E61" w:rsidP="00316E61">
      <w:pPr>
        <w:spacing w:after="0"/>
        <w:jc w:val="both"/>
      </w:pPr>
      <w:bookmarkStart w:id="38" w:name="_GoBack"/>
      <w:bookmarkEnd w:id="38"/>
    </w:p>
    <w:p w:rsidR="00316E61" w:rsidRPr="00316E61" w:rsidRDefault="00316E61" w:rsidP="00316E61">
      <w:pPr>
        <w:spacing w:after="0"/>
        <w:ind w:left="4536"/>
        <w:jc w:val="right"/>
        <w:rPr>
          <w:sz w:val="22"/>
        </w:rPr>
      </w:pPr>
      <w:r w:rsidRPr="00316E61">
        <w:rPr>
          <w:sz w:val="22"/>
        </w:rPr>
        <w:lastRenderedPageBreak/>
        <w:t>Приложение № 2</w:t>
      </w:r>
    </w:p>
    <w:p w:rsidR="00316E61" w:rsidRPr="00316E61" w:rsidRDefault="00316E61" w:rsidP="00316E61">
      <w:pPr>
        <w:spacing w:after="0"/>
        <w:ind w:left="5103"/>
        <w:jc w:val="right"/>
        <w:rPr>
          <w:sz w:val="22"/>
        </w:rPr>
      </w:pPr>
      <w:r w:rsidRPr="00316E61">
        <w:rPr>
          <w:sz w:val="22"/>
        </w:rPr>
        <w:t>к постановлению администрации</w:t>
      </w:r>
    </w:p>
    <w:p w:rsidR="00316E61" w:rsidRPr="00316E61" w:rsidRDefault="00316E61" w:rsidP="00316E61">
      <w:pPr>
        <w:spacing w:after="0"/>
        <w:ind w:left="5103"/>
        <w:jc w:val="right"/>
        <w:rPr>
          <w:sz w:val="22"/>
        </w:rPr>
      </w:pPr>
      <w:r w:rsidRPr="00316E61">
        <w:rPr>
          <w:sz w:val="22"/>
        </w:rPr>
        <w:t>Чернышевского муниципального округа</w:t>
      </w:r>
    </w:p>
    <w:p w:rsidR="00316E61" w:rsidRPr="00316E61" w:rsidRDefault="00316E61" w:rsidP="00316E61">
      <w:pPr>
        <w:spacing w:after="0"/>
        <w:ind w:left="4536"/>
        <w:jc w:val="right"/>
        <w:rPr>
          <w:sz w:val="22"/>
        </w:rPr>
      </w:pPr>
      <w:r>
        <w:rPr>
          <w:sz w:val="22"/>
        </w:rPr>
        <w:t xml:space="preserve">от </w:t>
      </w:r>
      <w:proofErr w:type="gramStart"/>
      <w:r>
        <w:rPr>
          <w:sz w:val="22"/>
        </w:rPr>
        <w:t>« 27</w:t>
      </w:r>
      <w:proofErr w:type="gramEnd"/>
      <w:r>
        <w:rPr>
          <w:sz w:val="22"/>
        </w:rPr>
        <w:t xml:space="preserve"> »  мая </w:t>
      </w:r>
      <w:r w:rsidRPr="00316E61">
        <w:rPr>
          <w:sz w:val="22"/>
        </w:rPr>
        <w:t xml:space="preserve"> 2026</w:t>
      </w:r>
      <w:r>
        <w:rPr>
          <w:sz w:val="22"/>
        </w:rPr>
        <w:t xml:space="preserve"> года  № 710</w:t>
      </w:r>
    </w:p>
    <w:p w:rsidR="00316E61" w:rsidRDefault="00316E61" w:rsidP="00316E61">
      <w:pPr>
        <w:ind w:left="4536"/>
        <w:jc w:val="center"/>
      </w:pPr>
    </w:p>
    <w:p w:rsidR="00316E61" w:rsidRDefault="00316E61" w:rsidP="00316E61">
      <w:pPr>
        <w:ind w:left="5103"/>
        <w:jc w:val="center"/>
      </w:pPr>
    </w:p>
    <w:p w:rsidR="00316E61" w:rsidRPr="00316E61" w:rsidRDefault="00316E61" w:rsidP="00316E61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316E61">
        <w:rPr>
          <w:rFonts w:ascii="Times New Roman" w:hAnsi="Times New Roman" w:cs="Times New Roman"/>
          <w:sz w:val="22"/>
          <w:szCs w:val="22"/>
        </w:rPr>
        <w:t xml:space="preserve">Номенклатура и объемы резерва материальных ресурсов для ликвидации чрезвычайных ситуаций на территории </w:t>
      </w:r>
    </w:p>
    <w:p w:rsidR="00316E61" w:rsidRPr="00316E61" w:rsidRDefault="00316E61" w:rsidP="00316E61">
      <w:pPr>
        <w:pStyle w:val="Title"/>
        <w:spacing w:before="0" w:after="0"/>
        <w:rPr>
          <w:rFonts w:ascii="Times New Roman" w:hAnsi="Times New Roman" w:cs="Times New Roman"/>
          <w:i/>
          <w:sz w:val="22"/>
          <w:szCs w:val="22"/>
        </w:rPr>
      </w:pPr>
      <w:r w:rsidRPr="00316E61">
        <w:rPr>
          <w:rFonts w:ascii="Times New Roman" w:hAnsi="Times New Roman" w:cs="Times New Roman"/>
          <w:sz w:val="22"/>
          <w:szCs w:val="22"/>
        </w:rPr>
        <w:t>Чернышевского</w:t>
      </w:r>
      <w:r w:rsidRPr="00316E6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16E61">
        <w:rPr>
          <w:rFonts w:ascii="Times New Roman" w:hAnsi="Times New Roman" w:cs="Times New Roman"/>
          <w:sz w:val="22"/>
          <w:szCs w:val="22"/>
        </w:rPr>
        <w:t>муниципального</w:t>
      </w:r>
      <w:r w:rsidRPr="00316E6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16E61">
        <w:rPr>
          <w:rFonts w:ascii="Times New Roman" w:hAnsi="Times New Roman" w:cs="Times New Roman"/>
          <w:sz w:val="22"/>
          <w:szCs w:val="22"/>
        </w:rPr>
        <w:t>округа</w:t>
      </w:r>
    </w:p>
    <w:p w:rsidR="00316E61" w:rsidRPr="00316E61" w:rsidRDefault="00316E61" w:rsidP="00316E61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</w:p>
    <w:tbl>
      <w:tblPr>
        <w:tblW w:w="10435" w:type="dxa"/>
        <w:tblInd w:w="-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"/>
        <w:gridCol w:w="807"/>
        <w:gridCol w:w="10"/>
        <w:gridCol w:w="6962"/>
        <w:gridCol w:w="32"/>
        <w:gridCol w:w="26"/>
        <w:gridCol w:w="1460"/>
        <w:gridCol w:w="32"/>
        <w:gridCol w:w="14"/>
        <w:gridCol w:w="56"/>
        <w:gridCol w:w="762"/>
        <w:gridCol w:w="189"/>
        <w:gridCol w:w="47"/>
      </w:tblGrid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№ п/п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Наименование материальных средств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Ед. изм.</w:t>
            </w:r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Кол-во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1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2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3</w:t>
            </w:r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10350" w:type="dxa"/>
            <w:gridSpan w:val="11"/>
            <w:vAlign w:val="center"/>
          </w:tcPr>
          <w:p w:rsidR="00316E61" w:rsidRPr="00316E61" w:rsidRDefault="00316E61" w:rsidP="006D0C5D">
            <w:pPr>
              <w:jc w:val="center"/>
              <w:rPr>
                <w:b/>
                <w:sz w:val="22"/>
              </w:rPr>
            </w:pPr>
            <w:r w:rsidRPr="00316E61">
              <w:rPr>
                <w:b/>
                <w:sz w:val="22"/>
              </w:rPr>
              <w:t>1. Продовольствие</w:t>
            </w:r>
          </w:p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b/>
                <w:sz w:val="22"/>
              </w:rPr>
              <w:t>(из расчета обеспечения 50 чел. в течение 7 суток)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Сухари, галеты из муки пшеничной 2 сорта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0,150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Сухари, галеты из муки пшеничной 1 сорта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0,150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Мука пшеничная 2 сорта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0,050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4.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Крупа разная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0,025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Макаронные изделия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0,010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6.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Консервы молочные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0,005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7.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 xml:space="preserve">Консервы </w:t>
            </w:r>
            <w:proofErr w:type="gramStart"/>
            <w:r w:rsidRPr="00316E61">
              <w:rPr>
                <w:sz w:val="22"/>
              </w:rPr>
              <w:t>мясные .</w:t>
            </w:r>
            <w:proofErr w:type="gramEnd"/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0,020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8.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Консервы рыбные -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0,005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9.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 xml:space="preserve">Жиры 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0,010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10.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 xml:space="preserve">Сахар 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0,100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11.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Картофель и овощи сушеные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0,100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12.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Соль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0.005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13.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Чай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0,002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14.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Сигареты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пач</w:t>
            </w:r>
            <w:proofErr w:type="spellEnd"/>
            <w:r w:rsidRPr="00316E61">
              <w:rPr>
                <w:sz w:val="22"/>
              </w:rPr>
              <w:t>.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100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540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15.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Спички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пач</w:t>
            </w:r>
            <w:proofErr w:type="spellEnd"/>
            <w:r w:rsidRPr="00316E61">
              <w:rPr>
                <w:sz w:val="22"/>
              </w:rPr>
              <w:t>.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368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16.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Сухпаек</w:t>
            </w:r>
            <w:proofErr w:type="spellEnd"/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410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jc w:val="center"/>
              <w:rPr>
                <w:b/>
                <w:sz w:val="22"/>
              </w:rPr>
            </w:pPr>
          </w:p>
        </w:tc>
        <w:tc>
          <w:tcPr>
            <w:tcW w:w="9543" w:type="dxa"/>
            <w:gridSpan w:val="10"/>
            <w:vAlign w:val="center"/>
          </w:tcPr>
          <w:p w:rsidR="00316E61" w:rsidRPr="00316E61" w:rsidRDefault="00316E61" w:rsidP="006D0C5D">
            <w:pPr>
              <w:jc w:val="center"/>
              <w:rPr>
                <w:b/>
                <w:sz w:val="22"/>
              </w:rPr>
            </w:pPr>
            <w:r w:rsidRPr="00316E61">
              <w:rPr>
                <w:b/>
                <w:sz w:val="22"/>
              </w:rPr>
              <w:t>3. Вещевое имущество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16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Куртка утепленная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17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Костюм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18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Рубашка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19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Обувь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373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20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Постельные принадлежности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комплект</w:t>
            </w:r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300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21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Раскладушка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270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lastRenderedPageBreak/>
              <w:t>22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Матрац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375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23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 xml:space="preserve">Одеяло </w:t>
            </w:r>
            <w:proofErr w:type="spellStart"/>
            <w:r w:rsidRPr="00316E61">
              <w:rPr>
                <w:sz w:val="22"/>
              </w:rPr>
              <w:t>полушерстянное</w:t>
            </w:r>
            <w:proofErr w:type="spellEnd"/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283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24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Подушка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25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Полотенце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26</w:t>
            </w:r>
          </w:p>
        </w:tc>
        <w:tc>
          <w:tcPr>
            <w:tcW w:w="6972" w:type="dxa"/>
            <w:gridSpan w:val="2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Палатка</w:t>
            </w:r>
          </w:p>
        </w:tc>
        <w:tc>
          <w:tcPr>
            <w:tcW w:w="1518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5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10350" w:type="dxa"/>
            <w:gridSpan w:val="11"/>
            <w:vAlign w:val="center"/>
          </w:tcPr>
          <w:p w:rsidR="00316E61" w:rsidRPr="00316E61" w:rsidRDefault="00316E61" w:rsidP="006D0C5D">
            <w:pPr>
              <w:jc w:val="center"/>
              <w:rPr>
                <w:b/>
                <w:sz w:val="22"/>
              </w:rPr>
            </w:pPr>
            <w:r w:rsidRPr="00316E61">
              <w:rPr>
                <w:b/>
                <w:sz w:val="22"/>
              </w:rPr>
              <w:t>3. Строительные материалы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27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Шифер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375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28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Доски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30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360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29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Задвижка</w:t>
            </w:r>
            <w:r w:rsidRPr="00316E61">
              <w:rPr>
                <w:rFonts w:ascii="Segoe UI" w:hAnsi="Segoe UI" w:cs="Segoe UI"/>
                <w:color w:val="171D23"/>
                <w:sz w:val="22"/>
                <w:shd w:val="clear" w:color="auto" w:fill="FFFFFF"/>
              </w:rPr>
              <w:t xml:space="preserve"> Ø </w:t>
            </w:r>
            <w:r w:rsidRPr="00316E61">
              <w:rPr>
                <w:sz w:val="22"/>
              </w:rPr>
              <w:t>50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330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30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Задвижка</w:t>
            </w:r>
            <w:r w:rsidRPr="00316E61">
              <w:rPr>
                <w:rFonts w:ascii="Segoe UI" w:hAnsi="Segoe UI" w:cs="Segoe UI"/>
                <w:color w:val="171D23"/>
                <w:sz w:val="22"/>
                <w:shd w:val="clear" w:color="auto" w:fill="FFFFFF"/>
              </w:rPr>
              <w:t xml:space="preserve"> Ø100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270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31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 xml:space="preserve">Труба </w:t>
            </w:r>
            <w:proofErr w:type="spellStart"/>
            <w:r w:rsidRPr="00316E61">
              <w:rPr>
                <w:sz w:val="22"/>
              </w:rPr>
              <w:t>металическая</w:t>
            </w:r>
            <w:proofErr w:type="spellEnd"/>
            <w:r w:rsidRPr="00316E61">
              <w:rPr>
                <w:rFonts w:ascii="Segoe UI" w:hAnsi="Segoe UI" w:cs="Segoe UI"/>
                <w:color w:val="171D23"/>
                <w:sz w:val="22"/>
                <w:shd w:val="clear" w:color="auto" w:fill="FFFFFF"/>
              </w:rPr>
              <w:t xml:space="preserve"> Ø</w:t>
            </w:r>
            <w:r w:rsidRPr="00316E61">
              <w:rPr>
                <w:sz w:val="22"/>
              </w:rPr>
              <w:t xml:space="preserve">50 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метр</w:t>
            </w:r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24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330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32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 xml:space="preserve">Труба </w:t>
            </w:r>
            <w:proofErr w:type="spellStart"/>
            <w:r w:rsidRPr="00316E61">
              <w:rPr>
                <w:sz w:val="22"/>
              </w:rPr>
              <w:t>металическая</w:t>
            </w:r>
            <w:proofErr w:type="spellEnd"/>
            <w:r w:rsidRPr="00316E61">
              <w:rPr>
                <w:rFonts w:ascii="Segoe UI" w:hAnsi="Segoe UI" w:cs="Segoe UI"/>
                <w:color w:val="171D23"/>
                <w:sz w:val="22"/>
                <w:shd w:val="clear" w:color="auto" w:fill="FFFFFF"/>
              </w:rPr>
              <w:t xml:space="preserve"> Ø100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метр</w:t>
            </w:r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24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285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33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Насос глубинный ЭЦВ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315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34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Насос центробежный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10350" w:type="dxa"/>
            <w:gridSpan w:val="11"/>
            <w:vAlign w:val="center"/>
          </w:tcPr>
          <w:p w:rsidR="00316E61" w:rsidRPr="00316E61" w:rsidRDefault="00316E61" w:rsidP="006D0C5D">
            <w:pPr>
              <w:jc w:val="center"/>
              <w:rPr>
                <w:b/>
                <w:sz w:val="22"/>
              </w:rPr>
            </w:pPr>
            <w:r w:rsidRPr="00316E61">
              <w:rPr>
                <w:b/>
                <w:sz w:val="22"/>
              </w:rPr>
              <w:t>4. Нефтепродукты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34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Автомобильный бензин АИ-92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0,5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35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 xml:space="preserve">Дизельное топливо 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т</w:t>
            </w:r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0,5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</w:trPr>
        <w:tc>
          <w:tcPr>
            <w:tcW w:w="10350" w:type="dxa"/>
            <w:gridSpan w:val="11"/>
            <w:vAlign w:val="center"/>
          </w:tcPr>
          <w:p w:rsidR="00316E61" w:rsidRPr="00316E61" w:rsidRDefault="00316E61" w:rsidP="006D0C5D">
            <w:pPr>
              <w:jc w:val="center"/>
              <w:rPr>
                <w:b/>
                <w:sz w:val="22"/>
              </w:rPr>
            </w:pPr>
            <w:r w:rsidRPr="00316E61">
              <w:rPr>
                <w:b/>
                <w:sz w:val="22"/>
              </w:rPr>
              <w:t>5. Медикаменты и медицинское имущество</w:t>
            </w:r>
          </w:p>
        </w:tc>
      </w:tr>
      <w:tr w:rsidR="00316E61" w:rsidRPr="00316E61" w:rsidTr="006D0C5D">
        <w:trPr>
          <w:gridBefore w:val="1"/>
          <w:gridAfter w:val="1"/>
          <w:wBefore w:w="38" w:type="dxa"/>
          <w:wAfter w:w="47" w:type="dxa"/>
          <w:trHeight w:val="446"/>
        </w:trPr>
        <w:tc>
          <w:tcPr>
            <w:tcW w:w="807" w:type="dxa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36</w:t>
            </w:r>
          </w:p>
        </w:tc>
        <w:tc>
          <w:tcPr>
            <w:tcW w:w="6972" w:type="dxa"/>
            <w:gridSpan w:val="2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Медикаменты и оборудование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 xml:space="preserve">тыс. </w:t>
            </w:r>
            <w:proofErr w:type="spellStart"/>
            <w:r w:rsidRPr="00316E61">
              <w:rPr>
                <w:sz w:val="22"/>
              </w:rPr>
              <w:t>руб</w:t>
            </w:r>
            <w:proofErr w:type="spellEnd"/>
          </w:p>
        </w:tc>
        <w:tc>
          <w:tcPr>
            <w:tcW w:w="1053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10</w:t>
            </w:r>
          </w:p>
          <w:p w:rsidR="00316E61" w:rsidRPr="00316E61" w:rsidRDefault="00316E61" w:rsidP="006D0C5D">
            <w:pPr>
              <w:rPr>
                <w:sz w:val="22"/>
              </w:rPr>
            </w:pP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47" w:type="dxa"/>
          <w:trHeight w:val="542"/>
        </w:trPr>
        <w:tc>
          <w:tcPr>
            <w:tcW w:w="10350" w:type="dxa"/>
            <w:gridSpan w:val="11"/>
          </w:tcPr>
          <w:p w:rsidR="00316E61" w:rsidRPr="00316E61" w:rsidRDefault="00316E61" w:rsidP="006D0C5D">
            <w:pPr>
              <w:jc w:val="center"/>
              <w:rPr>
                <w:b/>
                <w:sz w:val="22"/>
              </w:rPr>
            </w:pPr>
            <w:r w:rsidRPr="00316E61">
              <w:rPr>
                <w:b/>
                <w:sz w:val="22"/>
              </w:rPr>
              <w:t>6.Другие материальные ресурсы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47" w:type="dxa"/>
          <w:trHeight w:val="270"/>
        </w:trPr>
        <w:tc>
          <w:tcPr>
            <w:tcW w:w="807" w:type="dxa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37</w:t>
            </w:r>
          </w:p>
        </w:tc>
        <w:tc>
          <w:tcPr>
            <w:tcW w:w="7004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Дизельная мотопомпа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21" w:type="dxa"/>
            <w:gridSpan w:val="4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2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47" w:type="dxa"/>
          <w:trHeight w:val="360"/>
        </w:trPr>
        <w:tc>
          <w:tcPr>
            <w:tcW w:w="807" w:type="dxa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38</w:t>
            </w:r>
          </w:p>
        </w:tc>
        <w:tc>
          <w:tcPr>
            <w:tcW w:w="7004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Лодка надувная с мотором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21" w:type="dxa"/>
            <w:gridSpan w:val="4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3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47" w:type="dxa"/>
          <w:trHeight w:val="384"/>
        </w:trPr>
        <w:tc>
          <w:tcPr>
            <w:tcW w:w="807" w:type="dxa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39</w:t>
            </w:r>
          </w:p>
        </w:tc>
        <w:tc>
          <w:tcPr>
            <w:tcW w:w="7004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Тепловая дизельная пушка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21" w:type="dxa"/>
            <w:gridSpan w:val="4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2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47" w:type="dxa"/>
          <w:trHeight w:val="315"/>
        </w:trPr>
        <w:tc>
          <w:tcPr>
            <w:tcW w:w="807" w:type="dxa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</w:p>
        </w:tc>
        <w:tc>
          <w:tcPr>
            <w:tcW w:w="7004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</w:p>
        </w:tc>
        <w:tc>
          <w:tcPr>
            <w:tcW w:w="1021" w:type="dxa"/>
            <w:gridSpan w:val="4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47" w:type="dxa"/>
          <w:trHeight w:val="405"/>
        </w:trPr>
        <w:tc>
          <w:tcPr>
            <w:tcW w:w="807" w:type="dxa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</w:p>
        </w:tc>
        <w:tc>
          <w:tcPr>
            <w:tcW w:w="7004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</w:p>
        </w:tc>
        <w:tc>
          <w:tcPr>
            <w:tcW w:w="1021" w:type="dxa"/>
            <w:gridSpan w:val="4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47" w:type="dxa"/>
          <w:trHeight w:val="405"/>
        </w:trPr>
        <w:tc>
          <w:tcPr>
            <w:tcW w:w="807" w:type="dxa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40</w:t>
            </w:r>
          </w:p>
        </w:tc>
        <w:tc>
          <w:tcPr>
            <w:tcW w:w="7004" w:type="dxa"/>
            <w:gridSpan w:val="3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Электростанция передвижная</w:t>
            </w:r>
          </w:p>
        </w:tc>
        <w:tc>
          <w:tcPr>
            <w:tcW w:w="1518" w:type="dxa"/>
            <w:gridSpan w:val="3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21" w:type="dxa"/>
            <w:gridSpan w:val="4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1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10435" w:type="dxa"/>
            <w:gridSpan w:val="13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b/>
                <w:sz w:val="22"/>
              </w:rPr>
              <w:t>7.Средства защиты населенных пунктов от природных пожаров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45" w:type="dxa"/>
            <w:gridSpan w:val="2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41</w:t>
            </w:r>
          </w:p>
        </w:tc>
        <w:tc>
          <w:tcPr>
            <w:tcW w:w="7030" w:type="dxa"/>
            <w:gridSpan w:val="4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Костюм пожарного</w:t>
            </w:r>
          </w:p>
        </w:tc>
        <w:tc>
          <w:tcPr>
            <w:tcW w:w="1562" w:type="dxa"/>
            <w:gridSpan w:val="4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998" w:type="dxa"/>
            <w:gridSpan w:val="3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26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845" w:type="dxa"/>
            <w:gridSpan w:val="2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42</w:t>
            </w:r>
          </w:p>
        </w:tc>
        <w:tc>
          <w:tcPr>
            <w:tcW w:w="7030" w:type="dxa"/>
            <w:gridSpan w:val="4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Ранец пожарный</w:t>
            </w:r>
          </w:p>
        </w:tc>
        <w:tc>
          <w:tcPr>
            <w:tcW w:w="1562" w:type="dxa"/>
            <w:gridSpan w:val="4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998" w:type="dxa"/>
            <w:gridSpan w:val="3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46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845" w:type="dxa"/>
            <w:gridSpan w:val="2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43</w:t>
            </w:r>
          </w:p>
        </w:tc>
        <w:tc>
          <w:tcPr>
            <w:tcW w:w="7030" w:type="dxa"/>
            <w:gridSpan w:val="4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Очки защитные</w:t>
            </w:r>
          </w:p>
        </w:tc>
        <w:tc>
          <w:tcPr>
            <w:tcW w:w="1562" w:type="dxa"/>
            <w:gridSpan w:val="4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998" w:type="dxa"/>
            <w:gridSpan w:val="3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46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845" w:type="dxa"/>
            <w:gridSpan w:val="2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44</w:t>
            </w:r>
          </w:p>
        </w:tc>
        <w:tc>
          <w:tcPr>
            <w:tcW w:w="7030" w:type="dxa"/>
            <w:gridSpan w:val="4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Каска</w:t>
            </w:r>
          </w:p>
        </w:tc>
        <w:tc>
          <w:tcPr>
            <w:tcW w:w="1562" w:type="dxa"/>
            <w:gridSpan w:val="4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998" w:type="dxa"/>
            <w:gridSpan w:val="3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26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845" w:type="dxa"/>
            <w:gridSpan w:val="2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45</w:t>
            </w:r>
          </w:p>
        </w:tc>
        <w:tc>
          <w:tcPr>
            <w:tcW w:w="7030" w:type="dxa"/>
            <w:gridSpan w:val="4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Распиратор</w:t>
            </w:r>
            <w:proofErr w:type="spellEnd"/>
          </w:p>
        </w:tc>
        <w:tc>
          <w:tcPr>
            <w:tcW w:w="1562" w:type="dxa"/>
            <w:gridSpan w:val="4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998" w:type="dxa"/>
            <w:gridSpan w:val="3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46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845" w:type="dxa"/>
            <w:gridSpan w:val="2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lastRenderedPageBreak/>
              <w:t>46</w:t>
            </w:r>
          </w:p>
        </w:tc>
        <w:tc>
          <w:tcPr>
            <w:tcW w:w="7030" w:type="dxa"/>
            <w:gridSpan w:val="4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Краги</w:t>
            </w:r>
          </w:p>
        </w:tc>
        <w:tc>
          <w:tcPr>
            <w:tcW w:w="1562" w:type="dxa"/>
            <w:gridSpan w:val="4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998" w:type="dxa"/>
            <w:gridSpan w:val="3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46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845" w:type="dxa"/>
            <w:gridSpan w:val="2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47</w:t>
            </w:r>
          </w:p>
        </w:tc>
        <w:tc>
          <w:tcPr>
            <w:tcW w:w="7030" w:type="dxa"/>
            <w:gridSpan w:val="4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Воздуходувка</w:t>
            </w:r>
          </w:p>
        </w:tc>
        <w:tc>
          <w:tcPr>
            <w:tcW w:w="1562" w:type="dxa"/>
            <w:gridSpan w:val="4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998" w:type="dxa"/>
            <w:gridSpan w:val="3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8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5" w:type="dxa"/>
            <w:gridSpan w:val="2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48</w:t>
            </w:r>
          </w:p>
        </w:tc>
        <w:tc>
          <w:tcPr>
            <w:tcW w:w="7030" w:type="dxa"/>
            <w:gridSpan w:val="4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Триммер</w:t>
            </w:r>
          </w:p>
        </w:tc>
        <w:tc>
          <w:tcPr>
            <w:tcW w:w="1562" w:type="dxa"/>
            <w:gridSpan w:val="4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998" w:type="dxa"/>
            <w:gridSpan w:val="3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6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0435" w:type="dxa"/>
            <w:gridSpan w:val="13"/>
          </w:tcPr>
          <w:p w:rsidR="00316E61" w:rsidRPr="00316E61" w:rsidRDefault="00316E61" w:rsidP="006D0C5D">
            <w:pPr>
              <w:jc w:val="center"/>
              <w:rPr>
                <w:b/>
                <w:sz w:val="22"/>
              </w:rPr>
            </w:pPr>
            <w:r w:rsidRPr="00316E61">
              <w:rPr>
                <w:b/>
                <w:sz w:val="22"/>
              </w:rPr>
              <w:t>8.Средства связи и оповещения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gridAfter w:val="1"/>
          <w:wAfter w:w="47" w:type="dxa"/>
          <w:trHeight w:val="394"/>
        </w:trPr>
        <w:tc>
          <w:tcPr>
            <w:tcW w:w="855" w:type="dxa"/>
            <w:gridSpan w:val="3"/>
            <w:tcBorders>
              <w:bottom w:val="single" w:sz="4" w:space="0" w:color="auto"/>
            </w:tcBorders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50</w:t>
            </w:r>
          </w:p>
        </w:tc>
        <w:tc>
          <w:tcPr>
            <w:tcW w:w="69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Телефон сотовой связи</w:t>
            </w:r>
          </w:p>
        </w:tc>
        <w:tc>
          <w:tcPr>
            <w:tcW w:w="1564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gridAfter w:val="1"/>
          <w:wAfter w:w="47" w:type="dxa"/>
          <w:trHeight w:val="330"/>
        </w:trPr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51</w:t>
            </w:r>
          </w:p>
        </w:tc>
        <w:tc>
          <w:tcPr>
            <w:tcW w:w="6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Система КСЕОН</w:t>
            </w:r>
          </w:p>
        </w:tc>
        <w:tc>
          <w:tcPr>
            <w:tcW w:w="1564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gridAfter w:val="1"/>
          <w:wAfter w:w="47" w:type="dxa"/>
          <w:trHeight w:val="360"/>
        </w:trPr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52</w:t>
            </w:r>
          </w:p>
        </w:tc>
        <w:tc>
          <w:tcPr>
            <w:tcW w:w="6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Система МСЕОН</w:t>
            </w:r>
          </w:p>
        </w:tc>
        <w:tc>
          <w:tcPr>
            <w:tcW w:w="1564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1</w:t>
            </w:r>
          </w:p>
        </w:tc>
      </w:tr>
      <w:tr w:rsidR="00316E61" w:rsidRPr="00316E61" w:rsidTr="006D0C5D">
        <w:tblPrEx>
          <w:tblLook w:val="0000" w:firstRow="0" w:lastRow="0" w:firstColumn="0" w:lastColumn="0" w:noHBand="0" w:noVBand="0"/>
        </w:tblPrEx>
        <w:trPr>
          <w:gridAfter w:val="1"/>
          <w:wAfter w:w="47" w:type="dxa"/>
          <w:trHeight w:val="225"/>
        </w:trPr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  <w:r w:rsidRPr="00316E61">
              <w:rPr>
                <w:sz w:val="22"/>
              </w:rPr>
              <w:t>53</w:t>
            </w:r>
          </w:p>
        </w:tc>
        <w:tc>
          <w:tcPr>
            <w:tcW w:w="6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Громкоговорители «Мегафон»</w:t>
            </w:r>
          </w:p>
        </w:tc>
        <w:tc>
          <w:tcPr>
            <w:tcW w:w="1564" w:type="dxa"/>
            <w:gridSpan w:val="5"/>
            <w:vAlign w:val="center"/>
          </w:tcPr>
          <w:p w:rsidR="00316E61" w:rsidRPr="00316E61" w:rsidRDefault="00316E61" w:rsidP="006D0C5D">
            <w:pPr>
              <w:rPr>
                <w:sz w:val="22"/>
              </w:rPr>
            </w:pPr>
            <w:proofErr w:type="spellStart"/>
            <w:r w:rsidRPr="00316E61">
              <w:rPr>
                <w:sz w:val="22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6E61" w:rsidRPr="00316E61" w:rsidRDefault="00316E61" w:rsidP="006D0C5D">
            <w:pPr>
              <w:rPr>
                <w:sz w:val="22"/>
              </w:rPr>
            </w:pPr>
            <w:r w:rsidRPr="00316E61">
              <w:rPr>
                <w:sz w:val="22"/>
              </w:rPr>
              <w:t>3</w:t>
            </w:r>
          </w:p>
        </w:tc>
      </w:tr>
      <w:tr w:rsidR="00316E61" w:rsidRPr="00316E61" w:rsidTr="006D0C5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199" w:type="dxa"/>
            <w:gridSpan w:val="11"/>
            <w:tcBorders>
              <w:top w:val="single" w:sz="4" w:space="0" w:color="auto"/>
            </w:tcBorders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16E61" w:rsidRPr="00316E61" w:rsidRDefault="00316E61" w:rsidP="006D0C5D">
            <w:pPr>
              <w:rPr>
                <w:sz w:val="22"/>
              </w:rPr>
            </w:pPr>
          </w:p>
        </w:tc>
      </w:tr>
      <w:tr w:rsidR="00316E61" w:rsidRPr="00316E61" w:rsidTr="006D0C5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435" w:type="dxa"/>
            <w:gridSpan w:val="13"/>
          </w:tcPr>
          <w:p w:rsidR="00316E61" w:rsidRPr="00316E61" w:rsidRDefault="00316E61" w:rsidP="006D0C5D">
            <w:pPr>
              <w:jc w:val="center"/>
              <w:rPr>
                <w:sz w:val="22"/>
              </w:rPr>
            </w:pPr>
          </w:p>
        </w:tc>
      </w:tr>
    </w:tbl>
    <w:p w:rsidR="00316E61" w:rsidRPr="00316E61" w:rsidRDefault="00316E61" w:rsidP="00316E61">
      <w:pPr>
        <w:jc w:val="center"/>
        <w:rPr>
          <w:sz w:val="22"/>
        </w:rPr>
      </w:pPr>
    </w:p>
    <w:p w:rsidR="00316E61" w:rsidRPr="00316E61" w:rsidRDefault="00316E61" w:rsidP="00316E61">
      <w:pPr>
        <w:spacing w:after="0"/>
        <w:jc w:val="both"/>
        <w:rPr>
          <w:sz w:val="22"/>
        </w:rPr>
      </w:pPr>
    </w:p>
    <w:sectPr w:rsidR="00316E61" w:rsidRPr="00316E6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655B2"/>
    <w:multiLevelType w:val="multilevel"/>
    <w:tmpl w:val="A0CC4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880BE8"/>
    <w:multiLevelType w:val="multilevel"/>
    <w:tmpl w:val="DDC0B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D9057D2"/>
    <w:multiLevelType w:val="multilevel"/>
    <w:tmpl w:val="A43E6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316E61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16E6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316E61"/>
    <w:pPr>
      <w:widowControl w:val="0"/>
      <w:spacing w:after="0"/>
      <w:ind w:firstLine="400"/>
    </w:pPr>
    <w:rPr>
      <w:rFonts w:eastAsia="Times New Roman" w:cs="Times New Roman"/>
      <w:szCs w:val="28"/>
    </w:rPr>
  </w:style>
  <w:style w:type="paragraph" w:styleId="a4">
    <w:name w:val="List Paragraph"/>
    <w:basedOn w:val="a"/>
    <w:uiPriority w:val="34"/>
    <w:qFormat/>
    <w:rsid w:val="00316E61"/>
    <w:pPr>
      <w:widowControl w:val="0"/>
      <w:spacing w:after="0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Title">
    <w:name w:val="Title!Название НПА"/>
    <w:basedOn w:val="a"/>
    <w:rsid w:val="00316E61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3361" TargetMode="External"/><Relationship Id="rId5" Type="http://schemas.openxmlformats.org/officeDocument/2006/relationships/hyperlink" Target="https://login.consultant.ru/link/?req=doc&amp;base=RLAW251&amp;n=1679119&amp;dst=1000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1728</Words>
  <Characters>9855</Characters>
  <Application>Microsoft Office Word</Application>
  <DocSecurity>0</DocSecurity>
  <Lines>82</Lines>
  <Paragraphs>23</Paragraphs>
  <ScaleCrop>false</ScaleCrop>
  <Company/>
  <LinksUpToDate>false</LinksUpToDate>
  <CharactersWithSpaces>11560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2026-05-28T05:36:00Z</dcterms:modified>
</cp:coreProperties>
</file>