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1F2" w:rsidRPr="002E34B6" w:rsidRDefault="004331F2" w:rsidP="00433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2E34B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</w:r>
    </w:p>
    <w:p w:rsidR="004331F2" w:rsidRPr="002E34B6" w:rsidRDefault="004331F2" w:rsidP="00433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3402"/>
        <w:gridCol w:w="3793"/>
      </w:tblGrid>
      <w:tr w:rsidR="004331F2" w:rsidTr="0044432D">
        <w:tc>
          <w:tcPr>
            <w:tcW w:w="2376" w:type="dxa"/>
          </w:tcPr>
          <w:p w:rsidR="004331F2" w:rsidRPr="00F94745" w:rsidRDefault="004331F2" w:rsidP="0044432D">
            <w:pPr>
              <w:jc w:val="center"/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</w:pPr>
            <w:r w:rsidRPr="00F9474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Вид акта, его реквизиты</w:t>
            </w:r>
          </w:p>
        </w:tc>
        <w:tc>
          <w:tcPr>
            <w:tcW w:w="3402" w:type="dxa"/>
          </w:tcPr>
          <w:p w:rsidR="004331F2" w:rsidRPr="00F94745" w:rsidRDefault="004331F2" w:rsidP="0044432D">
            <w:pPr>
              <w:jc w:val="center"/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</w:pPr>
            <w:r w:rsidRPr="00F9474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Наименование акта</w:t>
            </w:r>
          </w:p>
        </w:tc>
        <w:tc>
          <w:tcPr>
            <w:tcW w:w="3793" w:type="dxa"/>
          </w:tcPr>
          <w:p w:rsidR="004331F2" w:rsidRPr="00F94745" w:rsidRDefault="004331F2" w:rsidP="0044432D">
            <w:pPr>
              <w:jc w:val="center"/>
              <w:rPr>
                <w:rFonts w:ascii="Times New Roman" w:eastAsia="Times New Roman" w:hAnsi="Times New Roman" w:cs="Times New Roman"/>
                <w:b/>
                <w:color w:val="444444"/>
                <w:kern w:val="36"/>
                <w:sz w:val="28"/>
                <w:szCs w:val="28"/>
                <w:lang w:eastAsia="ru-RU"/>
              </w:rPr>
            </w:pPr>
            <w:r w:rsidRPr="00F94745">
              <w:rPr>
                <w:rFonts w:ascii="Times New Roman" w:hAnsi="Times New Roman" w:cs="Times New Roman"/>
                <w:color w:val="111111"/>
                <w:spacing w:val="2"/>
                <w:sz w:val="28"/>
                <w:szCs w:val="28"/>
                <w:shd w:val="clear" w:color="auto" w:fill="FCFCFC"/>
              </w:rPr>
              <w:t>Ссылки на положения нормативных правовых актов, предусматривающих установление административной ответственности за несоблюдение обязательного требования</w:t>
            </w:r>
          </w:p>
        </w:tc>
      </w:tr>
      <w:tr w:rsidR="004331F2" w:rsidTr="0044432D">
        <w:trPr>
          <w:trHeight w:val="5943"/>
        </w:trPr>
        <w:tc>
          <w:tcPr>
            <w:tcW w:w="2376" w:type="dxa"/>
          </w:tcPr>
          <w:p w:rsidR="004331F2" w:rsidRPr="00F94745" w:rsidRDefault="004331F2" w:rsidP="0044432D">
            <w:pPr>
              <w:jc w:val="center"/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</w:pPr>
            <w:r w:rsidRPr="00F9474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Решение Совета Чернышевского муниципального округа от 20.05.2026 г. №98</w:t>
            </w:r>
          </w:p>
        </w:tc>
        <w:tc>
          <w:tcPr>
            <w:tcW w:w="3402" w:type="dxa"/>
          </w:tcPr>
          <w:p w:rsidR="004331F2" w:rsidRPr="00F94745" w:rsidRDefault="004331F2" w:rsidP="0044432D">
            <w:pPr>
              <w:jc w:val="center"/>
              <w:rPr>
                <w:rFonts w:ascii="Times New Roman" w:eastAsia="Times New Roman" w:hAnsi="Times New Roman" w:cs="Times New Roman"/>
                <w:color w:val="444444"/>
                <w:kern w:val="36"/>
                <w:sz w:val="28"/>
                <w:szCs w:val="28"/>
                <w:lang w:eastAsia="ru-RU"/>
              </w:rPr>
            </w:pPr>
            <w:r w:rsidRPr="00F9474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Правила благоустройства на территории Чернышевского муниципального округа</w:t>
            </w:r>
          </w:p>
        </w:tc>
        <w:tc>
          <w:tcPr>
            <w:tcW w:w="3793" w:type="dxa"/>
          </w:tcPr>
          <w:p w:rsidR="004331F2" w:rsidRDefault="004331F2" w:rsidP="0044432D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Закон Забайкальского края от 2.07.2009 г. №198-ЗЗК</w:t>
            </w:r>
          </w:p>
          <w:p w:rsidR="004331F2" w:rsidRDefault="004331F2" w:rsidP="0044432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 Нарушение правил благоустройства территорий муниципальных образований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18.2. Нарушение требований к содержанию и внешнему виду малых архитектурных форм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18.3. Нарушение требований к содержанию элементов инженерных сетей и коммуникаций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18.4. Нарушение требований при проведении земляных, ремонтных, строительных работ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18.5. Нарушение требований к организации озеленения территории муниципального образования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18.6. Нарушение требований к размещению информационных конструкций и некапитальных объектов на территориях общего пользования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Статья 18.7. Нарушение </w:t>
            </w: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требований к внешнему виду и содержанию ограждений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18.8. Нарушение запрета на размещение транспортных средств на озелененных территориях общего пользования, детских, игровых и спортивных площадках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18.8.1. Нарушение требований к передвижению на средствах индивидуальной мобильности и (или) их размещению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18.9. Нарушение требований к содержанию рекламных и информационных конструкций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18.10. Нарушение требований к внешнему виду фасадов зданий, сооружений и объектов благоустройства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18.10.1. Нарушение запрета на размещение транспортных сре</w:t>
            </w:r>
            <w:proofErr w:type="gramStart"/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дств вбл</w:t>
            </w:r>
            <w:proofErr w:type="gramEnd"/>
            <w:r w:rsidRPr="00296E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изи мест (площадок) накопления твердых коммунальных отходов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806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18.11. Нарушение порядка осуществления деятельности по обращению с животными без владельцев на территории Забайкальского края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806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18.12. Нарушение порядка организации деятельности приютов для животных и норм содержания животных в них на территории Забайкальского края</w:t>
            </w:r>
          </w:p>
          <w:p w:rsidR="004331F2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806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Статья 18.13. Нарушение </w:t>
            </w:r>
            <w:r w:rsidRPr="006806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дополнительных требований к содержанию домашних животных, в том числе к их выгулу, на территории Забайкальского края</w:t>
            </w:r>
          </w:p>
          <w:p w:rsidR="004331F2" w:rsidRPr="006C62B6" w:rsidRDefault="004331F2" w:rsidP="0044432D">
            <w:pPr>
              <w:shd w:val="clear" w:color="auto" w:fill="FFFFFF"/>
              <w:spacing w:line="336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806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Статья 18.14. Невыполнение требования об обязательной регистрации домашних животных на территории Забайкальского края</w:t>
            </w:r>
          </w:p>
        </w:tc>
      </w:tr>
    </w:tbl>
    <w:p w:rsidR="004331F2" w:rsidRPr="002E34B6" w:rsidRDefault="004331F2" w:rsidP="004331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44444"/>
          <w:kern w:val="36"/>
          <w:sz w:val="28"/>
          <w:szCs w:val="28"/>
          <w:lang w:eastAsia="ru-RU"/>
        </w:rPr>
      </w:pPr>
    </w:p>
    <w:p w:rsidR="002943BF" w:rsidRDefault="002943BF">
      <w:bookmarkStart w:id="0" w:name="_GoBack"/>
      <w:bookmarkEnd w:id="0"/>
    </w:p>
    <w:sectPr w:rsidR="00294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CF2"/>
    <w:rsid w:val="002943BF"/>
    <w:rsid w:val="004331F2"/>
    <w:rsid w:val="008E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2104</Characters>
  <Application>Microsoft Office Word</Application>
  <DocSecurity>0</DocSecurity>
  <Lines>17</Lines>
  <Paragraphs>4</Paragraphs>
  <ScaleCrop>false</ScaleCrop>
  <Company>sborka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2026-09-14T00:16:00Z</dcterms:created>
  <dcterms:modified xsi:type="dcterms:W3CDTF">2026-09-14T00:16:00Z</dcterms:modified>
</cp:coreProperties>
</file>