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706457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29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F706A3">
        <w:rPr>
          <w:rFonts w:eastAsia="Times New Roman" w:cs="Times New Roman"/>
          <w:szCs w:val="28"/>
          <w:lang w:eastAsia="ru-RU"/>
        </w:rPr>
        <w:t xml:space="preserve">                       </w:t>
      </w:r>
      <w:bookmarkStart w:id="0" w:name="_GoBack"/>
      <w:bookmarkEnd w:id="0"/>
      <w:r w:rsidR="002020A4">
        <w:rPr>
          <w:rFonts w:eastAsia="Times New Roman" w:cs="Times New Roman"/>
          <w:szCs w:val="28"/>
          <w:lang w:eastAsia="ru-RU"/>
        </w:rPr>
        <w:t xml:space="preserve">    № </w:t>
      </w:r>
      <w:r w:rsidR="00F706A3">
        <w:rPr>
          <w:rFonts w:eastAsia="Times New Roman" w:cs="Times New Roman"/>
          <w:szCs w:val="28"/>
          <w:lang w:eastAsia="ru-RU"/>
        </w:rPr>
        <w:t>1014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2020A4">
        <w:rPr>
          <w:rFonts w:eastAsia="Times New Roman" w:cs="Times New Roman"/>
          <w:bCs/>
          <w:szCs w:val="28"/>
          <w:lang w:eastAsia="ru-RU"/>
        </w:rPr>
        <w:t>пгт. Чернышевск</w:t>
      </w:r>
    </w:p>
    <w:p w:rsidR="00F706A3" w:rsidRDefault="00F706A3" w:rsidP="00F706A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:rsidR="00F706A3" w:rsidRDefault="00F706A3" w:rsidP="00F706A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«Профилактика правонарушений на </w:t>
      </w:r>
    </w:p>
    <w:p w:rsidR="00F706A3" w:rsidRDefault="00F706A3" w:rsidP="00F706A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территории Чернышевского муниципального округа</w:t>
      </w:r>
    </w:p>
    <w:p w:rsidR="00F706A3" w:rsidRDefault="00F706A3" w:rsidP="00F706A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края»</w:t>
      </w:r>
    </w:p>
    <w:p w:rsidR="00F706A3" w:rsidRDefault="00F706A3" w:rsidP="00F706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706A3" w:rsidRPr="005C1502" w:rsidRDefault="00F706A3" w:rsidP="00F706A3">
      <w:pPr>
        <w:ind w:firstLine="709"/>
        <w:contextualSpacing/>
        <w:jc w:val="both"/>
        <w:rPr>
          <w:rFonts w:cs="Times New Roman"/>
          <w:b/>
          <w:szCs w:val="28"/>
        </w:rPr>
      </w:pPr>
      <w:r>
        <w:rPr>
          <w:rFonts w:eastAsia="Times New Roman" w:cs="Times New Roman"/>
          <w:spacing w:val="2"/>
          <w:szCs w:val="28"/>
        </w:rPr>
        <w:t xml:space="preserve">В соответствии с Федеральным законом  от 06.10.2003г №131-ФЗ «Об общих принципах организации местного самоуправления в РФ», </w:t>
      </w:r>
      <w:r>
        <w:rPr>
          <w:rFonts w:cs="Times New Roman"/>
          <w:bCs/>
          <w:szCs w:val="28"/>
        </w:rPr>
        <w:t>от 20.03.2025г №33 –ФЗ «Об общих принципах организации местного самоуправления в единой системе публичной власти»,</w:t>
      </w:r>
      <w:r>
        <w:rPr>
          <w:rFonts w:cs="Times New Roman"/>
          <w:szCs w:val="28"/>
        </w:rPr>
        <w:t xml:space="preserve"> Руководствуясь постановлением администрации МР «Чернышевский район» от 10.09.2018г. № 454 «</w:t>
      </w:r>
      <w:r>
        <w:rPr>
          <w:rFonts w:cs="Times New Roman"/>
          <w:bCs/>
          <w:szCs w:val="28"/>
        </w:rPr>
        <w:t xml:space="preserve">О </w:t>
      </w:r>
      <w:r>
        <w:rPr>
          <w:rFonts w:cs="Times New Roman"/>
          <w:szCs w:val="28"/>
        </w:rPr>
        <w:t xml:space="preserve">Порядке разработки, реализации и оценки эффективности </w:t>
      </w:r>
      <w:r>
        <w:rPr>
          <w:rFonts w:cs="Times New Roman"/>
          <w:bCs/>
          <w:szCs w:val="28"/>
        </w:rPr>
        <w:t>муниципальных программ муниципального района «Чернышевский район»</w:t>
      </w:r>
      <w:r>
        <w:rPr>
          <w:rFonts w:cs="Times New Roman"/>
          <w:szCs w:val="28"/>
        </w:rPr>
        <w:t xml:space="preserve">,  Уставом Чернышевского муниципального округа , администрация Чернышевского муниципального округа    </w:t>
      </w:r>
      <w:r>
        <w:rPr>
          <w:rFonts w:cs="Times New Roman"/>
          <w:b/>
          <w:szCs w:val="28"/>
        </w:rPr>
        <w:t>п о с т а н о в л я е т:</w:t>
      </w:r>
    </w:p>
    <w:p w:rsidR="00F706A3" w:rsidRDefault="00F706A3" w:rsidP="00F706A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1.Утвердить прилагаемую муниципальную программу Чернышевского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«Профилактика правонарушений на территории Чернышевского муниципального округа Забайкальского края».</w:t>
      </w:r>
    </w:p>
    <w:p w:rsidR="00F706A3" w:rsidRDefault="00F706A3" w:rsidP="00F706A3">
      <w:pPr>
        <w:pStyle w:val="a6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2.Контроль за реализацией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«Профилактика правонарушений на территории Чернышевского муниципального округа Забайкальского края» возложить на заместителя главы Чернышевского МО.</w:t>
      </w:r>
    </w:p>
    <w:p w:rsidR="00F706A3" w:rsidRPr="00A54210" w:rsidRDefault="00F706A3" w:rsidP="00F706A3">
      <w:pPr>
        <w:ind w:firstLine="709"/>
        <w:jc w:val="both"/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A54210">
        <w:rPr>
          <w:rFonts w:eastAsia="Times New Roman" w:cs="Times New Roman"/>
          <w:szCs w:val="28"/>
        </w:rPr>
        <w:t>Настоящее постановление опубликовать</w:t>
      </w:r>
      <w:r>
        <w:rPr>
          <w:rFonts w:eastAsia="Times New Roman" w:cs="Times New Roman"/>
          <w:szCs w:val="28"/>
        </w:rPr>
        <w:t xml:space="preserve"> (обнародовать)</w:t>
      </w:r>
      <w:r w:rsidRPr="00A54210">
        <w:rPr>
          <w:rFonts w:eastAsia="Times New Roman" w:cs="Times New Roman"/>
          <w:szCs w:val="28"/>
        </w:rPr>
        <w:t xml:space="preserve">  в Порядке, установленном Уставом Чернышевского муниципального округа Забайкальского края и разместить на  официальном сайте Администрации Чернышевского муниципального округа в информационно-телекоммуникационной сети «Интернет»  </w:t>
      </w:r>
      <w:hyperlink r:id="rId5" w:history="1">
        <w:r w:rsidRPr="00A54210">
          <w:rPr>
            <w:rFonts w:eastAsia="Times New Roman" w:cs="Times New Roman"/>
            <w:szCs w:val="28"/>
            <w:u w:val="single"/>
          </w:rPr>
          <w:t>www.chernishev.75.ru,</w:t>
        </w:r>
      </w:hyperlink>
      <w:r w:rsidRPr="00A54210">
        <w:rPr>
          <w:rFonts w:eastAsia="Times New Roman" w:cs="Times New Roman"/>
          <w:szCs w:val="28"/>
        </w:rPr>
        <w:t xml:space="preserve"> в разделе Документы.</w:t>
      </w:r>
    </w:p>
    <w:p w:rsidR="00F706A3" w:rsidRDefault="00F706A3" w:rsidP="00F706A3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F706A3" w:rsidRDefault="00F706A3" w:rsidP="00F706A3">
      <w:pPr>
        <w:ind w:firstLine="709"/>
        <w:jc w:val="both"/>
        <w:rPr>
          <w:rFonts w:cs="Times New Roman"/>
          <w:szCs w:val="28"/>
        </w:rPr>
      </w:pPr>
    </w:p>
    <w:p w:rsidR="00F706A3" w:rsidRDefault="00F706A3" w:rsidP="00F706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Чернышевского </w:t>
      </w:r>
    </w:p>
    <w:p w:rsidR="00F706A3" w:rsidRDefault="00F706A3" w:rsidP="00F706A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А.В.Подойницын</w:t>
      </w:r>
    </w:p>
    <w:p w:rsidR="00F706A3" w:rsidRPr="00F31DA4" w:rsidRDefault="00F706A3" w:rsidP="00F706A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F706A3" w:rsidRDefault="00F706A3" w:rsidP="00F706A3">
      <w:pPr>
        <w:pStyle w:val="ConsPlusNormal"/>
        <w:widowControl/>
        <w:ind w:left="504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706A3" w:rsidRDefault="00F706A3" w:rsidP="00F706A3">
      <w:pPr>
        <w:pStyle w:val="ConsPlusNormal"/>
        <w:widowControl/>
        <w:wordWrap w:val="0"/>
        <w:ind w:left="504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:rsidR="00F706A3" w:rsidRDefault="00F706A3" w:rsidP="00F706A3">
      <w:pPr>
        <w:pStyle w:val="ConsPlusNormal"/>
        <w:widowControl/>
        <w:ind w:left="504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1014 </w:t>
      </w:r>
      <w:r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29 июля</w:t>
      </w:r>
      <w:r>
        <w:rPr>
          <w:rFonts w:ascii="Times New Roman" w:hAnsi="Times New Roman" w:cs="Times New Roman"/>
          <w:sz w:val="24"/>
          <w:szCs w:val="24"/>
        </w:rPr>
        <w:t xml:space="preserve">    2026г</w:t>
      </w:r>
    </w:p>
    <w:p w:rsidR="00F706A3" w:rsidRDefault="00F706A3" w:rsidP="00F706A3">
      <w:pPr>
        <w:pStyle w:val="a6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:rsidR="00F706A3" w:rsidRPr="00F706A3" w:rsidRDefault="00F706A3" w:rsidP="00F706A3">
      <w:pPr>
        <w:pStyle w:val="a6"/>
        <w:jc w:val="center"/>
        <w:rPr>
          <w:rFonts w:ascii="Times New Roman" w:eastAsia="Times New Roman" w:hAnsi="Times New Roman" w:cs="Times New Roman"/>
          <w:b/>
          <w:spacing w:val="2"/>
        </w:rPr>
      </w:pPr>
      <w:r w:rsidRPr="00F706A3">
        <w:rPr>
          <w:rFonts w:ascii="Times New Roman" w:eastAsia="Times New Roman" w:hAnsi="Times New Roman" w:cs="Times New Roman"/>
          <w:b/>
          <w:spacing w:val="2"/>
        </w:rPr>
        <w:t>Муниципальная  программа</w:t>
      </w:r>
    </w:p>
    <w:p w:rsidR="00F706A3" w:rsidRPr="00F706A3" w:rsidRDefault="00F706A3" w:rsidP="00F706A3">
      <w:pPr>
        <w:pStyle w:val="a6"/>
        <w:jc w:val="center"/>
        <w:rPr>
          <w:rFonts w:ascii="Times New Roman" w:hAnsi="Times New Roman" w:cs="Times New Roman"/>
          <w:b/>
        </w:rPr>
      </w:pPr>
      <w:r w:rsidRPr="00F706A3">
        <w:rPr>
          <w:rFonts w:ascii="Times New Roman" w:hAnsi="Times New Roman" w:cs="Times New Roman"/>
          <w:b/>
        </w:rPr>
        <w:t xml:space="preserve">«Профилактика правонарушений </w:t>
      </w:r>
    </w:p>
    <w:p w:rsidR="00F706A3" w:rsidRPr="00F706A3" w:rsidRDefault="00F706A3" w:rsidP="00F706A3">
      <w:pPr>
        <w:pStyle w:val="a6"/>
        <w:jc w:val="center"/>
        <w:rPr>
          <w:rFonts w:ascii="Times New Roman" w:hAnsi="Times New Roman" w:cs="Times New Roman"/>
          <w:b/>
        </w:rPr>
      </w:pPr>
      <w:r w:rsidRPr="00F706A3">
        <w:rPr>
          <w:rFonts w:ascii="Times New Roman" w:hAnsi="Times New Roman" w:cs="Times New Roman"/>
          <w:b/>
        </w:rPr>
        <w:t>на территории Чернышевского муниципального округа</w:t>
      </w:r>
    </w:p>
    <w:p w:rsidR="00F706A3" w:rsidRPr="00F706A3" w:rsidRDefault="00F706A3" w:rsidP="00F706A3">
      <w:pPr>
        <w:pStyle w:val="a6"/>
        <w:jc w:val="center"/>
        <w:rPr>
          <w:rFonts w:ascii="Times New Roman" w:hAnsi="Times New Roman" w:cs="Times New Roman"/>
          <w:b/>
        </w:rPr>
      </w:pPr>
      <w:r w:rsidRPr="00F706A3">
        <w:rPr>
          <w:rFonts w:ascii="Times New Roman" w:hAnsi="Times New Roman" w:cs="Times New Roman"/>
          <w:b/>
        </w:rPr>
        <w:t>Забайкальского края»</w:t>
      </w:r>
    </w:p>
    <w:p w:rsidR="00F706A3" w:rsidRPr="00F706A3" w:rsidRDefault="00F706A3" w:rsidP="00F706A3">
      <w:pPr>
        <w:pStyle w:val="a6"/>
        <w:jc w:val="center"/>
        <w:rPr>
          <w:rFonts w:ascii="Times New Roman" w:eastAsia="Times New Roman" w:hAnsi="Times New Roman" w:cs="Times New Roman"/>
          <w:spacing w:val="2"/>
        </w:rPr>
      </w:pPr>
    </w:p>
    <w:p w:rsidR="00F706A3" w:rsidRPr="00F706A3" w:rsidRDefault="00F706A3" w:rsidP="00F706A3">
      <w:pPr>
        <w:pStyle w:val="a6"/>
        <w:jc w:val="center"/>
        <w:rPr>
          <w:rFonts w:ascii="Times New Roman" w:eastAsia="Times New Roman" w:hAnsi="Times New Roman" w:cs="Times New Roman"/>
          <w:b/>
          <w:spacing w:val="2"/>
        </w:rPr>
      </w:pPr>
      <w:r w:rsidRPr="00F706A3">
        <w:rPr>
          <w:rFonts w:ascii="Times New Roman" w:eastAsia="Times New Roman" w:hAnsi="Times New Roman" w:cs="Times New Roman"/>
          <w:b/>
          <w:spacing w:val="2"/>
        </w:rPr>
        <w:t>Паспорт программы</w:t>
      </w:r>
    </w:p>
    <w:tbl>
      <w:tblPr>
        <w:tblW w:w="9923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7579"/>
      </w:tblGrid>
      <w:tr w:rsidR="00F706A3" w:rsidRPr="00F706A3" w:rsidTr="00850ECC">
        <w:trPr>
          <w:trHeight w:val="917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Наименование 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A3" w:rsidRPr="00F706A3" w:rsidRDefault="00F706A3" w:rsidP="00850ECC">
            <w:pPr>
              <w:spacing w:after="0"/>
              <w:jc w:val="both"/>
              <w:rPr>
                <w:rFonts w:cs="Times New Roman"/>
                <w:bCs/>
                <w:sz w:val="22"/>
              </w:rPr>
            </w:pPr>
            <w:r w:rsidRPr="00F706A3">
              <w:rPr>
                <w:rFonts w:cs="Times New Roman"/>
                <w:bCs/>
                <w:sz w:val="22"/>
              </w:rPr>
              <w:t xml:space="preserve">«Профилактика 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  <w:bCs/>
              </w:rPr>
              <w:t>правонарушений на территории Чернышевского муниципального округа Забайкальского края»</w:t>
            </w:r>
          </w:p>
        </w:tc>
      </w:tr>
      <w:tr w:rsidR="00F706A3" w:rsidRPr="00F706A3" w:rsidTr="00850ECC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Ответственный исполнитель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Отдел молодежной политики  и спорта администрации Чернышевского муниципального округа</w:t>
            </w:r>
          </w:p>
        </w:tc>
      </w:tr>
      <w:tr w:rsidR="00F706A3" w:rsidRPr="00F706A3" w:rsidTr="00850ECC">
        <w:tc>
          <w:tcPr>
            <w:tcW w:w="2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Соисполнители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 xml:space="preserve"> -муниципальное казенное учреждение «Комитет образования и молодежной политики администрации Чернышевского МО;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 муниципальное казенное учреждение «Комитет культуры администрации Чернышевского МО;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-Комиссия по делам несовершеннолетних администрации Чернышевского МО;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-Государственный Фонд поддержки участников СВО «Защитники Отечества»;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 ОМВД России Забайкальского края по Чернышевскому району;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-отдел юридической и кадровой работы администрации Чернышевского МО.;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 ГКУ КЦЗН Забайкальского края по Чернышевскому району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- Чернышевский МФ ФКУ УИН УФСИН России по Забайкальскому краю</w:t>
            </w:r>
          </w:p>
        </w:tc>
      </w:tr>
      <w:tr w:rsidR="00F706A3" w:rsidRPr="00F706A3" w:rsidTr="00850ECC">
        <w:trPr>
          <w:trHeight w:val="712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Подпрограммы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widowControl w:val="0"/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Отсутствуют</w:t>
            </w:r>
          </w:p>
        </w:tc>
      </w:tr>
      <w:tr w:rsidR="00F706A3" w:rsidRPr="00F706A3" w:rsidTr="00850ECC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Цель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Содействие обеспечению общественной безопасности, защите прав и свобод граждан на территории Чернышевского муниципального округа</w:t>
            </w:r>
          </w:p>
        </w:tc>
      </w:tr>
      <w:tr w:rsidR="00F706A3" w:rsidRPr="00F706A3" w:rsidTr="00850ECC">
        <w:tc>
          <w:tcPr>
            <w:tcW w:w="23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eastAsia="Times New Roman" w:cs="Times New Roman"/>
                <w:sz w:val="22"/>
              </w:rPr>
            </w:pPr>
            <w:r w:rsidRPr="00F706A3">
              <w:rPr>
                <w:rFonts w:eastAsia="Times New Roman" w:cs="Times New Roman"/>
                <w:sz w:val="22"/>
              </w:rPr>
              <w:t>Задачи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 xml:space="preserve">   Вовлечение общественности в профилактику правонарушений и преступлений. 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 xml:space="preserve">   Активизация работы по предупреждению и профилактике правонарушений, совершаемых в общественных местах. 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 xml:space="preserve">   Профилактика правонарушений и преступлений несовершеннолетних, в том числе повторных на территории Чернышевского муниципального округа.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 xml:space="preserve">Реализовать мероприятия, направленные на ресоциализацию и социальную адаптацию участников СВО, ранее привлекавшихся к уголовной ответственности. 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 xml:space="preserve">   Информационное обеспечение профилактики правонарушений.</w:t>
            </w:r>
          </w:p>
        </w:tc>
      </w:tr>
      <w:tr w:rsidR="00F706A3" w:rsidRPr="00F706A3" w:rsidTr="00850ECC">
        <w:trPr>
          <w:trHeight w:val="457"/>
        </w:trPr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Конечные результаты муниципальной программы</w:t>
            </w:r>
          </w:p>
        </w:tc>
        <w:tc>
          <w:tcPr>
            <w:tcW w:w="7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Реализация программы позволит:</w:t>
            </w:r>
            <w:r w:rsidRPr="00F706A3">
              <w:rPr>
                <w:rFonts w:ascii="Times New Roman" w:eastAsia="Times New Roman" w:hAnsi="Times New Roman" w:cs="Times New Roman"/>
              </w:rPr>
              <w:br/>
              <w:t>- повысить эффективность системы социальной профилактики правонарушений на территории Чернышевского муниципального округа;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- скоординировать действия органов местного самоуправления и заинтересованных структур в вопросах профилактики правонарушений;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- улучшить информационное обеспечение деятельности государственных органов, общественных организаций и населения по вопросам профилактики правонарушений;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-продолжить работу по оздоровлению обстановки в общественных местах;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- усилить профилактику правонарушений в молодежной среде;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lastRenderedPageBreak/>
              <w:t xml:space="preserve">- повысить результативность мероприятий, направленных на ресоциализацию и социальную адаптацию участников СВО, ранее привлекавшихся к уголовной ответственности. </w:t>
            </w:r>
          </w:p>
        </w:tc>
      </w:tr>
      <w:tr w:rsidR="00F706A3" w:rsidRPr="00F706A3" w:rsidTr="00850ECC">
        <w:trPr>
          <w:trHeight w:val="7434"/>
        </w:trPr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Целевые  индикаторы муниципальной программы</w:t>
            </w:r>
          </w:p>
        </w:tc>
        <w:tc>
          <w:tcPr>
            <w:tcW w:w="75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F706A3">
              <w:rPr>
                <w:rFonts w:ascii="Times New Roman" w:hAnsi="Times New Roman" w:cs="Times New Roman"/>
                <w:bCs/>
              </w:rPr>
              <w:t>Количество разработанных положений о совете профилактики правонарушений в коллективах учреждений, организаций, предприятий;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F706A3">
              <w:rPr>
                <w:rFonts w:ascii="Times New Roman" w:hAnsi="Times New Roman" w:cs="Times New Roman"/>
                <w:bCs/>
              </w:rPr>
              <w:t>Количество созданных движений юных помощников полиции, юных инспекторов безопасности дорожного движения;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Количество рассмотренных дел о семейном дебоширстве;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F706A3">
              <w:rPr>
                <w:rFonts w:ascii="Times New Roman" w:hAnsi="Times New Roman" w:cs="Times New Roman"/>
                <w:bCs/>
              </w:rPr>
              <w:t>Количество преступлений, совершенных в общественных местах;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F706A3">
              <w:rPr>
                <w:rFonts w:ascii="Times New Roman" w:hAnsi="Times New Roman" w:cs="Times New Roman"/>
                <w:bCs/>
              </w:rPr>
              <w:t>Количество преступлений профилактической направленности;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Снижение численности детей состоящих на профилактическом учете в комиссии по делам несовершеннолетних;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Снижение роста количества административных правонарушений, совершаемых несовершеннолетними;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</w:rPr>
            </w:pPr>
            <w:r w:rsidRPr="00F706A3">
              <w:rPr>
                <w:rFonts w:ascii="Times New Roman" w:hAnsi="Times New Roman" w:cs="Times New Roman"/>
                <w:bCs/>
              </w:rPr>
              <w:t>Количество размещенных в СМИ, в иных источниках материалов, связанных с профилактикой правонарушений и преступлений;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Повышение результативности мероприятий, направленных на ресоциализацию и социальную адаптацию участников СВО, ранее привлекавшихся к уголовной ответственности  (Количество выполненных индивидуальных программ ресоциализации, социальной адаптации и социальной реабилитации участников СВО, ранее привлекавшихся к уголовной ответственности)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Повышение уровня ресоциализации осужденных, восстановление социальных связей, содействие в восстановлении документов (уровень повторных преступлений лицами, освободившихся из мест лишения свободы, а так же осужденным к наказаниям не связанным с изоляцией от общества, количество выполненных индивидуальных программ ресоциализации, социальной адаптации и социальной реабилитации лиц , освободившихся из мест лишения свободы, а так же осужденным к наказаниям не связанным с изоляцией от общества )</w:t>
            </w:r>
          </w:p>
        </w:tc>
      </w:tr>
      <w:tr w:rsidR="00F706A3" w:rsidRPr="00F706A3" w:rsidTr="00850ECC">
        <w:trPr>
          <w:trHeight w:val="973"/>
        </w:trPr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Этапы и сроки реализации муниципальной программы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2026 – 2030 годы.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F706A3">
              <w:rPr>
                <w:rFonts w:ascii="Times New Roman" w:hAnsi="Times New Roman" w:cs="Times New Roman"/>
              </w:rPr>
              <w:t>Программа реализуется в один этап.</w:t>
            </w:r>
          </w:p>
        </w:tc>
      </w:tr>
      <w:tr w:rsidR="00F706A3" w:rsidRPr="00F706A3" w:rsidTr="00850ECC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rPr>
                <w:rFonts w:cs="Times New Roman"/>
                <w:sz w:val="22"/>
              </w:rPr>
            </w:pPr>
            <w:r w:rsidRPr="00F706A3">
              <w:rPr>
                <w:rFonts w:cs="Times New Roman"/>
                <w:sz w:val="22"/>
              </w:rPr>
              <w:t>Финансовое обеспечение муниципальной программы с указанием источников</w:t>
            </w:r>
          </w:p>
        </w:tc>
        <w:tc>
          <w:tcPr>
            <w:tcW w:w="7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spacing w:after="0"/>
              <w:contextualSpacing/>
              <w:jc w:val="both"/>
              <w:rPr>
                <w:rFonts w:cs="Times New Roman"/>
                <w:sz w:val="22"/>
              </w:rPr>
            </w:pPr>
            <w:r w:rsidRPr="00F706A3">
              <w:rPr>
                <w:rFonts w:cs="Times New Roman"/>
                <w:sz w:val="22"/>
              </w:rPr>
              <w:t xml:space="preserve">Общий объем финансирования Программы из средств бюджета Чернышевского муниципального округа составляет 600,0 тыс. рублей, в том числе: </w:t>
            </w:r>
          </w:p>
          <w:p w:rsidR="00F706A3" w:rsidRPr="00F706A3" w:rsidRDefault="00F706A3" w:rsidP="00850ECC">
            <w:pPr>
              <w:spacing w:after="0"/>
              <w:contextualSpacing/>
              <w:jc w:val="both"/>
              <w:rPr>
                <w:rFonts w:cs="Times New Roman"/>
                <w:sz w:val="22"/>
              </w:rPr>
            </w:pPr>
            <w:r w:rsidRPr="00F706A3">
              <w:rPr>
                <w:rFonts w:cs="Times New Roman"/>
                <w:sz w:val="22"/>
              </w:rPr>
              <w:t xml:space="preserve">в 2026 году –100 тыс. рублей; </w:t>
            </w:r>
          </w:p>
          <w:p w:rsidR="00F706A3" w:rsidRPr="00F706A3" w:rsidRDefault="00F706A3" w:rsidP="00850ECC">
            <w:pPr>
              <w:spacing w:after="0"/>
              <w:contextualSpacing/>
              <w:jc w:val="both"/>
              <w:rPr>
                <w:rFonts w:cs="Times New Roman"/>
                <w:sz w:val="22"/>
              </w:rPr>
            </w:pPr>
            <w:r w:rsidRPr="00F706A3">
              <w:rPr>
                <w:rFonts w:cs="Times New Roman"/>
                <w:sz w:val="22"/>
              </w:rPr>
              <w:t>в 2027 году –110 тыс. рублей.</w:t>
            </w:r>
          </w:p>
          <w:p w:rsidR="00F706A3" w:rsidRPr="00F706A3" w:rsidRDefault="00F706A3" w:rsidP="00850ECC">
            <w:pPr>
              <w:pStyle w:val="Default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F706A3">
              <w:rPr>
                <w:color w:val="auto"/>
                <w:sz w:val="22"/>
                <w:szCs w:val="22"/>
              </w:rPr>
              <w:t>в 2028 году –120 тыс.  рублей</w:t>
            </w:r>
          </w:p>
          <w:p w:rsidR="00F706A3" w:rsidRPr="00F706A3" w:rsidRDefault="00F706A3" w:rsidP="00850ECC">
            <w:pPr>
              <w:pStyle w:val="Default"/>
              <w:contextualSpacing/>
              <w:jc w:val="both"/>
              <w:rPr>
                <w:color w:val="auto"/>
                <w:sz w:val="22"/>
                <w:szCs w:val="22"/>
              </w:rPr>
            </w:pPr>
            <w:r w:rsidRPr="00F706A3">
              <w:rPr>
                <w:color w:val="auto"/>
                <w:sz w:val="22"/>
                <w:szCs w:val="22"/>
              </w:rPr>
              <w:t>в 2029 году –130 тыс. рублей</w:t>
            </w:r>
          </w:p>
          <w:p w:rsidR="00F706A3" w:rsidRPr="00F706A3" w:rsidRDefault="00F706A3" w:rsidP="00850ECC">
            <w:pPr>
              <w:pStyle w:val="Default"/>
              <w:contextualSpacing/>
              <w:jc w:val="both"/>
              <w:rPr>
                <w:color w:val="auto"/>
                <w:sz w:val="22"/>
                <w:szCs w:val="22"/>
                <w:highlight w:val="yellow"/>
              </w:rPr>
            </w:pPr>
            <w:r w:rsidRPr="00F706A3">
              <w:rPr>
                <w:color w:val="auto"/>
                <w:sz w:val="22"/>
                <w:szCs w:val="22"/>
              </w:rPr>
              <w:t>в 2030 году  -140  тыс. рублей</w:t>
            </w:r>
          </w:p>
        </w:tc>
      </w:tr>
    </w:tbl>
    <w:p w:rsidR="00F706A3" w:rsidRPr="00F706A3" w:rsidRDefault="00F706A3" w:rsidP="00F706A3">
      <w:pPr>
        <w:pStyle w:val="a6"/>
        <w:jc w:val="both"/>
        <w:rPr>
          <w:rFonts w:ascii="Times New Roman" w:eastAsia="Times New Roman" w:hAnsi="Times New Roman" w:cs="Times New Roman"/>
          <w:spacing w:val="2"/>
        </w:rPr>
      </w:pPr>
    </w:p>
    <w:p w:rsidR="00F706A3" w:rsidRPr="00F706A3" w:rsidRDefault="00F706A3" w:rsidP="00F706A3">
      <w:pPr>
        <w:pStyle w:val="a4"/>
        <w:numPr>
          <w:ilvl w:val="0"/>
          <w:numId w:val="1"/>
        </w:numPr>
        <w:suppressAutoHyphens/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F706A3">
        <w:rPr>
          <w:rFonts w:ascii="Times New Roman" w:hAnsi="Times New Roman" w:cs="Times New Roman"/>
          <w:b/>
        </w:rPr>
        <w:t>Описание целей и задач муниципальной программы, прогноз развития соответствующей сферы, прогноз развития соответствующей сферы с учетом реализации муниципальной программы, включая возможные варианты решения проблемы</w:t>
      </w:r>
    </w:p>
    <w:p w:rsidR="00F706A3" w:rsidRPr="00F706A3" w:rsidRDefault="00F706A3" w:rsidP="00F706A3">
      <w:pPr>
        <w:pStyle w:val="a6"/>
        <w:jc w:val="both"/>
        <w:rPr>
          <w:rFonts w:ascii="Times New Roman" w:eastAsia="Times New Roman" w:hAnsi="Times New Roman" w:cs="Times New Roman"/>
          <w:spacing w:val="2"/>
          <w:highlight w:val="yellow"/>
        </w:rPr>
      </w:pP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 xml:space="preserve">Муниципальная  программа «Профилактика правонарушений на территории Чернышевского муниципального округа Забайкальского края» разработана в соответствии с Конституцией Российской Федерации, Федеральными Законами, Указами Президента Российской Федерации, Кодексом Российской Федерации об административных правонарушениях, иными федеральными нормативными правовыми актами, а также принимаемыми в соответствии с ними </w:t>
      </w:r>
      <w:r w:rsidRPr="00F706A3">
        <w:rPr>
          <w:rFonts w:ascii="Times New Roman" w:eastAsia="Times New Roman" w:hAnsi="Times New Roman" w:cs="Times New Roman"/>
        </w:rPr>
        <w:lastRenderedPageBreak/>
        <w:t>нормативными правовыми актами государственных органов и органов местного самоуправления муниципального округа.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Целенаправленная деятельность органов местного самоуправления и органов внутренних дел позволяет держать ситуацию в вопросах обеспечения безопасности округа и его жителей под контролем и сохранять её стабильной.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В результате реализации программы за прошлые периоды удалось добиться определённых положительных тенденций в профилактике правонарушений на территории муниципального округа. На постоянной основе проводятся дни профилактики в населённых пунктах. На заседаниях комиссии ежеквартально анализируются проведённые мероприятия. Встречи  участковых   уполномоченных полиции  с населением проводятся систематически по графику.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За 2025 год оперативная обстановка на территории округа характеризовалась высокой напряженностью, в условиях некомплекта личного состава, с учетом условий функционирования, при этом  удалось удержать ранее достигнутые положительные результаты.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За истекший период зарегистрировано 8998 заявлений и сообщений о преступлениях, административных правонарушениях и иных происшествиях, что на 57 сообщений  меньше аналогичного периода прошлого года. Наблюдается снижение по возбужденным уголовным делам с 388 до 316, по вынесенным постановлениям об отказе в возбуждении уголовного дела с 1851 до 1722, снижение материалов процессуальных проверок переданным по подследственности (подсудности) или по территориальности с 311 до 309. При этом наблюдается рост приобщенных материалов к номенклатурному делу прилагаемого к КУСП (с 2178 до 2424), возбужденных дел об административном правонарушении (с 466 до 514), передаче по подведомственности (с 223 до 298).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В целом оперативная обстановка на территории обслуживания характеризуется снижением общего количества зарегистрированных преступлений на 13,8%, всего зарегистрировано 413 преступных деяния (АППГ 479).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По видам преступлений , в сравнении с аналогичным периодом прошлого года снизилось количество зарегистрированных преступлений таких как: причинение тяжкого вреда здоровью (с 11 до 5), грабежей (с 5 до 1), краж из квартир (с15 до 6), угоны транспортных средств (с 5 до 3), мошенничеств (с 77 до 56).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eastAsia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</w:rPr>
        <w:t>По видам преступлений, в сравнении с аналогичным периодом прошлого года, допущен рост краж чужого имущества (с 93 до 95), незаконная рубка деревьев и кустарников (с 14 до 17), кража денежных средств с банковского счета (с 15 до 27), краж транспортных средств (с 7 до 8).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том числе благодаря проводимой работе по профилактике ИТТ (публикации в районной газете «Наше время», социальных сетях, проводимые беседы), анализ складывающейся оперативной обстановки показывает, что массив преступных деяний, совершенных с использованием информационно-телекоммуникационных технологий снижен с 169 до 96 преступлений.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Основным критерием оценки деятельности органов внутренних дел является раскрываемость преступлений.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За  2025 года окончено производством 187 эпизодов преступной деятельности, в том числе в суд направлен 168 эпизодов.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 итогам  2025 года удельный вес раскрытых преступлений, от числа расследованных составил 48,7%, что ниже уровня прошлого года на 3,7% АППГ 52,4%. Также следует отметить, что снижен удельный вес оконченных преступлений предварительное следствие по которым обязательно на 3,9% (с 32,6% до 28,7%), в том числе тяжких и особо тяжких на 11,8% (с 53,8 до 42%), преступлений расследуемым в форме дознания с 76,1% до 74,4%.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Из проведенного анализа статистических данных видно, что требует особого внимания организация работы по раскрытию преступлений в целом, а в частности таких преступлений, как кражи чужого имущества, в том числе кражи сотовых телефонов, незаконная порубка деревьев, кражи с банковского счета, мошенничества.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За  2025 года на территории Чернышевского муниципального округа сотрудниками ОМВД выявлено 12 преступлений, связанных с незаконным оборотом наркотических средств (АППГ - 14), удельный вес оконченных преступлений составил 100%, АППГ 82,4%.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lastRenderedPageBreak/>
        <w:t>По инициативе ОМВД проведено 30 ОПМ, из них 20 по линии ОГИБДД («Нетрезвый водитель» - 7, «Мотостоп» - 7, «Водители, не имеющие прав управления» - 1, «Ребенок - главный пассажир» - 1, «Пристегнись» - 1, «Стоп - контроль» - 1, ОПМ на ФАД «Амур» (по большегрузам) - 2). 10 направлены на профилактику преступлений и административных правонарушений, совершаемых на бытовой почве, на улице и в общественных местах, в том числе в состоянии алкогольного опьянения, это ОПМ «Профилактика» - 4, «День профилактики», «Рецидив» - 2, «Семья» - 2, «Быт» -2, «Алкоголь». В том числе благодаря проведенным ОПМ состояние общественного порядка на территории Чернышевского муниципального округа характеризуется снижением на 9,4% преступлений, совершенных в общественных местах (с 64 до 58), в том числе совершенных на улице на 19% (с 58 до 47). Из числа раскрытых преступлений на территории Чернышевского муниципального округа 132 преступления совершено лицами, ранее уже нарушавшими закон, в том числе 48 преступлений совершено лицами, ранее судимыми.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Под воздействием спиртных напитков совершено 86 преступления или практически каждое второе от общего массива раскрытых преступлений АППГ 114. В 2025 году сотрудниками ОМВД проведены мероприятия, направленные на выявление и пресечение правонарушений в сфере оборота алкогольной и спиртосодержащей продукции. Особое внимание уделялось безлицензионной продаже алкогольной продукции, обороту алкогольной продукции без товарно-сопроводительных документов, продаже алкогольной продукции несовершеннолетним и иным нарушениям розничной продажи алкогольной продукции. Так за 12 месяцев 2025 года сотрудниками ОМВД России по Чернышевскому району по данному направлению составлено 36 протоколов об административном правонарушении (АППГ - 36), из них: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сфере противодействия незаконному обороту алкогольной и спиртосодержащей продукции: ч.2 ст.14.17.1 КоАП РФ - 5 (АППГ - 10), ч.1 ст. 14.17.1 КоАП РФ - 2 (АППГ- 1), ч. 3 ст.14.17 КоАП РФ - 1 (АППГ- 0), ст. 14.16 КоАП РФ - 28 (АППГ- 25), ч.2Л ст. 14.16 КоАП РФ - 1 (АППГ- 1);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за нарушения в сфер антиалкогольного законодательства: ст. 20.20 КоАП РФ - 1 (АППГ- 17), ст. 20.21 КоАП РФ- 11 (АППГ- 12).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За 12 месяцев 2025 года из раскрытых преступлений, 7 преступлений совершенных несовершеннолетними АППГ 13.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истекшем периоде 2025 года зарегистрировано 33 дорожно- транспортных происшествия АППГ 44. В ДТП погибло 11 человек АППГ 14, ранено 39 АППГ 46.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соответствии с приказом УМВД России по Забайкальскому краю от 28.09.2018 года №811, по итогам 11 месяцев 2025 года ОМВД России по Чернышевскому району занимает 17 место из территориальных органов по показателям ведомственной статистической оценки органов внутренних дел Забайкальского края. В предстоящем периоде необходимо обратить внимание на такие показатели как: защита личности, общества, государства от противоправных посягательств, розыск лиц, обеспечение правопорядка в общественных местах, так как по данным направлениям получены 17, 21 и 19 места соответственно.</w:t>
      </w:r>
    </w:p>
    <w:p w:rsidR="00F706A3" w:rsidRPr="00F706A3" w:rsidRDefault="00F706A3" w:rsidP="00F706A3">
      <w:pPr>
        <w:ind w:firstLine="851"/>
        <w:jc w:val="both"/>
        <w:rPr>
          <w:rFonts w:cs="Times New Roman"/>
          <w:b/>
          <w:bCs/>
          <w:sz w:val="22"/>
        </w:rPr>
      </w:pPr>
      <w:bookmarkStart w:id="1" w:name="bookmark0"/>
      <w:bookmarkEnd w:id="1"/>
      <w:r w:rsidRPr="00F706A3">
        <w:rPr>
          <w:rFonts w:cs="Times New Roman"/>
          <w:b/>
          <w:bCs/>
          <w:sz w:val="22"/>
        </w:rPr>
        <w:t>Работа по линии охраны общественного порядка.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 итогам работы ОМВД России по Чернышевскому муниципальному округу за двенадцать месяцев 2025 года на территории обслуживания в сравнении с показателями аналогичного периода прошлого года, наблюдается снижение зарегистрированных преступлений на - 13,8% (с 479 до 413), и при этом удельный вес оконченных преступлений снижен с 52,4 % до 48,7 %.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На территории обслуживания количество преступлений, совершенных в общественных местах снижено по сравнении с аналогичным периодом прошлого года на 9,4% (с 64 до 58), а также снижен уровень уличной преступности на 19% (с 58 до 47) преступлений. Выявление преступлений профилактической направленности снижено на 18 преступлений, или 11,2%, всего на учете в информационный центр поставлено 135 преступления АППГ 152.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 xml:space="preserve"> Из них участковыми уполномоченными полиции выявлено 68 преступление профилактической направленности АППГ 57, рост на 11 преступлений или 19,3%.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lastRenderedPageBreak/>
        <w:t>Всего выявлено 687 административных правонарушения (АППГ - 717) из них УУП - 476 (АППГ 435), ПДН - 155 (АППГ - 1295), И АЗ - 22 АППГ - 130.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Взыскаемость составила - 95,3 %, АППГ- 100 %.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течении  2025 года проведена охрана 5 религиозных мероприятий - это Рождество в ночь с 6 на 7 января 2025 г. и Крещение в ночь с 18 на 19 января 2025 года, «Пасха» в ночь с 19 на 20 апреля 2025 года, «Радоница» - 29.04.2025 года и «Крестный ход» - 21.09.2025 года, которые проходили в храме «Крещения господня». Проведена акция «Блокадный хлеб» на площади победы 24.01.2025 г., два массовых мероприятий «Лыжня России» - 01.03.2025года, «Широкая масленица» - 02.03.2025 года, «День Победы», «день железнодорожника» - 02.08.2025 года, «День поселка» - 16.08.2025 года, «Хлебный спас» - с 29.08.2025 - 30.08.2025 года, «Кросс нации 2025» 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 результате анализа преступлений, совершенных в общественных местах установлено что: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 времени совершения: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06:00 -12:00 - 5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12:00 - 18:00 - 9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18.00 - 00:00 - 28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00 - 06.00 - 16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 дням недели: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Понедельник - 11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Вторник - 9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Среда - 6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Четверг -3 преступления.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Пятница - 12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Суббота - 9 преступлений.</w:t>
      </w:r>
    </w:p>
    <w:p w:rsidR="00F706A3" w:rsidRPr="00F706A3" w:rsidRDefault="00F706A3" w:rsidP="00F706A3">
      <w:pPr>
        <w:spacing w:after="0"/>
        <w:ind w:firstLine="851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Воскресение - 8 преступлений.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По населенным пунктам: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п. Чернышевск - 39, п. Аксёново-Зиловское - 5, п. Жирекен - 4, с. Комсомольское - 1, с. Укурей - 1, с. Утан - 2, с. Старый Олов - 1, с. Икшица - 1, п. Букачача - 1, с. Гаур - 2, с. Алеур - 1.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Необходимо продолжить практику проведения ежемесячного анализа преступлений, совершенных в общественном месте, в том числе на улице. На основании проведения ежемесячного анализа преступлений, совершенных в общественном месте в том числе на улице, а также преступлений совершаемых ранее судимыми повторно. По итогам 12 месяцев 2025 года было проведено всего двадцать оперативно профилактических мероприятий, из которых 10 по собственной инициативе, направленные на профилактику преступлений и административных правонарушений, совершаемых на бытовой почве, в том числе на улице и в общественных местах. Это ОПМ «Профилактика» - 4, «Рецидив» - 2, «Семья» - 2, «Быт» - 2.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 xml:space="preserve">Согласно показателям статистической ведомственной оценки утверждённой приказом УМВД России по Забайкальскому краю № 811 от 28.09.2018 года. По показателю «Охрана общественного порядка и обеспечения общественной безопасности» который включает в себя «количество преступлений, совершённых в общественных местах, связанных с угрозой жизни, здоровью и имуществу граждан, хулиганством». За 2025 года всего было зарегистрировано 24 преступления данной категории и оценочный показатель составил 83,4 ОМВД России по Чернышевскому муниципальному округу занимает по данному показателю занимает 19 место из 24 территориальных органов. Деятельность оценена «неудовлетворительно». 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Уровень рецидивной(повторной) преступности в Чернышевском МФ ФКУ УИИ УФСИН за 2025 год  по Чернышевскому району составил- 1,64% (АППГ) 2,68%. Повторные преступления совершили 7 осужденных. В 2023 году повторные преступления совершили 16 осужденных, в 2024 году-13 осужденных.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 xml:space="preserve">Согласно анализа, основная масса повторных преступлений совершается лицами следующих категорий: 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-мужчинами -85,72%;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Увеличение произошло: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lastRenderedPageBreak/>
        <w:t>-на 9,89% увеличение количества преступлений, совершённых лицами ранее судимыми -71,42% (АППГ 61,53%);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-на 20,88% совершившими повторными преступлениями в течении первых трёх месяцев после постановки на учёт 28,57% (АППГ 7,69%);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-на 24.18% лицами, находящимися в состоянии алкогольного опьянения 85,71% (АППГ 61,53%);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Незначительное увеличение: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- на 5,5% лицами, состоящими в браке 71,42% (АППГ 76,92%);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Значительное снижение произошло:</w:t>
      </w:r>
    </w:p>
    <w:p w:rsidR="00F706A3" w:rsidRPr="00F706A3" w:rsidRDefault="00F706A3" w:rsidP="00F706A3">
      <w:pPr>
        <w:spacing w:after="0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-лицами до 30 лет -0% (АППГ-46,15%).</w:t>
      </w:r>
    </w:p>
    <w:p w:rsidR="00F706A3" w:rsidRPr="00F706A3" w:rsidRDefault="00F706A3" w:rsidP="00F706A3">
      <w:pPr>
        <w:ind w:firstLine="851"/>
        <w:jc w:val="both"/>
        <w:rPr>
          <w:rFonts w:cs="Times New Roman"/>
          <w:color w:val="333333"/>
          <w:sz w:val="22"/>
          <w:shd w:val="clear" w:color="auto" w:fill="FFFFFF"/>
        </w:rPr>
      </w:pPr>
      <w:r w:rsidRPr="00F706A3">
        <w:rPr>
          <w:rFonts w:eastAsia="Times New Roman" w:cs="Times New Roman"/>
          <w:sz w:val="22"/>
        </w:rPr>
        <w:t xml:space="preserve">Профилактика рецидивной преступности - это одно из направлений, по которому органы полиции должны тесно взаимодействовать с органами местного самоуправления в плане социальной адаптации лиц, вернувшихся из мест лишения свободы. </w:t>
      </w:r>
      <w:r w:rsidRPr="00F706A3">
        <w:rPr>
          <w:rFonts w:cs="Times New Roman"/>
          <w:sz w:val="22"/>
        </w:rPr>
        <w:t>Согласно</w:t>
      </w:r>
      <w:r w:rsidRPr="00F706A3">
        <w:rPr>
          <w:rFonts w:eastAsia="Times New Roman" w:cs="Times New Roman"/>
          <w:color w:val="333333"/>
          <w:sz w:val="22"/>
        </w:rPr>
        <w:t> </w:t>
      </w:r>
      <w:r w:rsidRPr="00F706A3">
        <w:rPr>
          <w:rFonts w:eastAsia="Times New Roman" w:cs="Times New Roman"/>
          <w:bCs/>
          <w:color w:val="333333"/>
          <w:sz w:val="22"/>
        </w:rPr>
        <w:t xml:space="preserve">Федерального закона от 6 февраля 2023 года № 10-ФЗ «О пробации в Российской Федерации» </w:t>
      </w:r>
      <w:r w:rsidRPr="00F706A3">
        <w:rPr>
          <w:rFonts w:cs="Times New Roman"/>
          <w:color w:val="333333"/>
          <w:sz w:val="22"/>
          <w:shd w:val="clear" w:color="auto" w:fill="FFFFFF"/>
        </w:rPr>
        <w:t>федеральные и региональные органы власти, учреждения уголовно-исполнительной системы, органы службы занятости, организации социального обслуживания проводят мероприятия по пробации,</w:t>
      </w:r>
      <w:r w:rsidRPr="00F706A3">
        <w:rPr>
          <w:rFonts w:eastAsia="Times New Roman" w:cs="Times New Roman"/>
          <w:color w:val="333333"/>
          <w:sz w:val="22"/>
        </w:rPr>
        <w:t xml:space="preserve"> цель которой — скорректировать социальное поведение человека, помочь ему ресоциализироваться, адаптироваться в обществе и пройти социальную реабилитацию, а также предупредить новые преступления. Задача пробации — создать условия, чтобы человеку помогли восстановить социальные связи, найти работу, получить жильё, образование, медицинскую, психологическую и юридическую помощь, а также обеспечили защиту его прав.</w:t>
      </w:r>
      <w:r w:rsidRPr="00F706A3">
        <w:rPr>
          <w:rFonts w:cs="Times New Roman"/>
          <w:color w:val="333333"/>
          <w:sz w:val="22"/>
          <w:shd w:val="clear" w:color="auto" w:fill="FFFFFF"/>
        </w:rPr>
        <w:t xml:space="preserve"> Для каждого человека, в отношении которого применяется пробация, разрабатывается индивидуальная программа ресоциализации, социальной адаптации и социальной реабилитации. В ней прописываются конкретные меры с учётом обстоятельств и характеристик личности.</w:t>
      </w:r>
    </w:p>
    <w:p w:rsidR="00F706A3" w:rsidRPr="00F706A3" w:rsidRDefault="00F706A3" w:rsidP="00F706A3">
      <w:pPr>
        <w:ind w:firstLine="851"/>
        <w:jc w:val="both"/>
        <w:rPr>
          <w:rFonts w:cs="Times New Roman"/>
          <w:sz w:val="22"/>
        </w:rPr>
      </w:pPr>
      <w:r w:rsidRPr="00F706A3">
        <w:rPr>
          <w:rFonts w:cs="Times New Roman"/>
          <w:color w:val="333333"/>
          <w:sz w:val="22"/>
          <w:shd w:val="clear" w:color="auto" w:fill="FFFFFF"/>
        </w:rPr>
        <w:t>За 2025 год  мероприятиями по пробации охвачены 9 лиц, освободившихся из мест лишения свободы.</w:t>
      </w:r>
    </w:p>
    <w:p w:rsidR="00F706A3" w:rsidRPr="00F706A3" w:rsidRDefault="00F706A3" w:rsidP="00F706A3">
      <w:pPr>
        <w:spacing w:after="0"/>
        <w:ind w:firstLine="709"/>
        <w:jc w:val="both"/>
        <w:rPr>
          <w:rFonts w:eastAsia="Times New Roman" w:cs="Times New Roman"/>
          <w:sz w:val="22"/>
        </w:rPr>
      </w:pPr>
      <w:r w:rsidRPr="00F706A3">
        <w:rPr>
          <w:rFonts w:eastAsia="Times New Roman" w:cs="Times New Roman"/>
          <w:color w:val="000000"/>
          <w:sz w:val="22"/>
          <w:shd w:val="clear" w:color="auto" w:fill="FFFFFF"/>
        </w:rPr>
        <w:t>Мероприятия Программы позволят и дальше объединять усилия органов системы профилактики.</w:t>
      </w:r>
    </w:p>
    <w:p w:rsidR="00F706A3" w:rsidRPr="00F706A3" w:rsidRDefault="00F706A3" w:rsidP="00F706A3">
      <w:pPr>
        <w:jc w:val="both"/>
        <w:rPr>
          <w:rFonts w:cs="Times New Roman"/>
          <w:sz w:val="22"/>
        </w:rPr>
      </w:pPr>
      <w:bookmarkStart w:id="2" w:name="bookmark1"/>
      <w:bookmarkEnd w:id="2"/>
    </w:p>
    <w:p w:rsidR="00F706A3" w:rsidRPr="00F706A3" w:rsidRDefault="00F706A3" w:rsidP="00F706A3">
      <w:pPr>
        <w:pStyle w:val="a6"/>
        <w:ind w:firstLineChars="200" w:firstLine="446"/>
        <w:jc w:val="both"/>
        <w:rPr>
          <w:rFonts w:ascii="Times New Roman" w:eastAsia="Times New Roman" w:hAnsi="Times New Roman" w:cs="Times New Roman"/>
          <w:b/>
          <w:spacing w:val="2"/>
        </w:rPr>
      </w:pPr>
      <w:bookmarkStart w:id="3" w:name="bookmark2"/>
      <w:bookmarkEnd w:id="3"/>
      <w:r w:rsidRPr="00F706A3">
        <w:rPr>
          <w:rFonts w:ascii="Times New Roman" w:eastAsia="Times New Roman" w:hAnsi="Times New Roman" w:cs="Times New Roman"/>
          <w:b/>
          <w:spacing w:val="2"/>
        </w:rPr>
        <w:t>Основные приоритеты цели, задачи, сроки и этапы реализации муниципальной программы.</w:t>
      </w:r>
    </w:p>
    <w:p w:rsidR="00F706A3" w:rsidRPr="00F706A3" w:rsidRDefault="00F706A3" w:rsidP="00F706A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</w:rPr>
      </w:pPr>
      <w:r w:rsidRPr="00F706A3">
        <w:rPr>
          <w:rFonts w:eastAsia="Times New Roman" w:cs="Times New Roman"/>
          <w:sz w:val="22"/>
        </w:rPr>
        <w:t xml:space="preserve">      Приоритеты и основы формирования и реализации единой государственной политики в области профилактики правонарушений,  незаконному потреблению наркотических средств, противодействию коррупции  сформированы на основе положений: Конституции Российской Федерации; Федерального закона от 23 июня 2016г № 182-ФЗ «Об основах системы профилактики правонарушений в РФ», Федерального закона от 20.03.2025г №33-ФЗ «Об общих принципах организации местного самоуправления в единой системе публичной власти».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eastAsia="Times New Roman" w:hAnsi="Times New Roman" w:cs="Times New Roman"/>
          <w:spacing w:val="2"/>
        </w:rPr>
      </w:pPr>
      <w:r w:rsidRPr="00F706A3">
        <w:rPr>
          <w:rFonts w:ascii="Times New Roman" w:eastAsia="Times New Roman" w:hAnsi="Times New Roman" w:cs="Times New Roman"/>
          <w:spacing w:val="2"/>
        </w:rPr>
        <w:t xml:space="preserve">Целью программы является содействие обеспечению общественной безопасности, защите прав и свобод граждан на территории Чернышевского </w:t>
      </w:r>
      <w:r w:rsidRPr="00F706A3">
        <w:rPr>
          <w:rFonts w:ascii="Times New Roman" w:eastAsia="Times New Roman" w:hAnsi="Times New Roman" w:cs="Times New Roman"/>
        </w:rPr>
        <w:t>муниципального округа</w:t>
      </w:r>
      <w:r w:rsidRPr="00F706A3">
        <w:rPr>
          <w:rFonts w:ascii="Times New Roman" w:eastAsia="Times New Roman" w:hAnsi="Times New Roman" w:cs="Times New Roman"/>
          <w:spacing w:val="2"/>
        </w:rPr>
        <w:t>.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eastAsia="Times New Roman" w:hAnsi="Times New Roman" w:cs="Times New Roman"/>
          <w:spacing w:val="2"/>
        </w:rPr>
      </w:pPr>
      <w:r w:rsidRPr="00F706A3">
        <w:rPr>
          <w:rFonts w:ascii="Times New Roman" w:eastAsia="Times New Roman" w:hAnsi="Times New Roman" w:cs="Times New Roman"/>
          <w:spacing w:val="2"/>
        </w:rPr>
        <w:t>Для достижения поставленной цели предусматривается решение следующих задач: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eastAsia="Times New Roman" w:hAnsi="Times New Roman" w:cs="Times New Roman"/>
          <w:spacing w:val="2"/>
        </w:rPr>
      </w:pPr>
      <w:r w:rsidRPr="00F706A3">
        <w:rPr>
          <w:rFonts w:ascii="Times New Roman" w:eastAsia="Times New Roman" w:hAnsi="Times New Roman" w:cs="Times New Roman"/>
          <w:spacing w:val="2"/>
        </w:rPr>
        <w:t>- вовлечение общественности в профилактику правонарушений и преступлений;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eastAsia="Times New Roman" w:hAnsi="Times New Roman" w:cs="Times New Roman"/>
          <w:spacing w:val="2"/>
        </w:rPr>
      </w:pPr>
      <w:r w:rsidRPr="00F706A3">
        <w:rPr>
          <w:rFonts w:ascii="Times New Roman" w:eastAsia="Times New Roman" w:hAnsi="Times New Roman" w:cs="Times New Roman"/>
          <w:spacing w:val="2"/>
        </w:rPr>
        <w:t>- активизация работы по предупреждению и профилактике правонарушений, совершаемых в общественных местах;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eastAsia="Times New Roman" w:hAnsi="Times New Roman" w:cs="Times New Roman"/>
          <w:spacing w:val="2"/>
        </w:rPr>
      </w:pPr>
      <w:r w:rsidRPr="00F706A3">
        <w:rPr>
          <w:rFonts w:ascii="Times New Roman" w:eastAsia="Times New Roman" w:hAnsi="Times New Roman" w:cs="Times New Roman"/>
          <w:spacing w:val="2"/>
        </w:rPr>
        <w:t>- информационное обеспечение профилактики правонарушений;</w:t>
      </w:r>
    </w:p>
    <w:p w:rsidR="00F706A3" w:rsidRPr="00F706A3" w:rsidRDefault="00F706A3" w:rsidP="00F706A3">
      <w:pPr>
        <w:pStyle w:val="a6"/>
        <w:ind w:firstLine="851"/>
        <w:jc w:val="both"/>
        <w:rPr>
          <w:rFonts w:ascii="Times New Roman" w:hAnsi="Times New Roman" w:cs="Times New Roman"/>
        </w:rPr>
      </w:pPr>
      <w:r w:rsidRPr="00F706A3">
        <w:rPr>
          <w:rFonts w:ascii="Times New Roman" w:eastAsia="Times New Roman" w:hAnsi="Times New Roman" w:cs="Times New Roman"/>
          <w:spacing w:val="2"/>
        </w:rPr>
        <w:t>-</w:t>
      </w:r>
      <w:r w:rsidRPr="00F706A3">
        <w:rPr>
          <w:rFonts w:ascii="Times New Roman" w:hAnsi="Times New Roman" w:cs="Times New Roman"/>
        </w:rPr>
        <w:t xml:space="preserve"> профилактика правонарушений и преступлений несовершеннолетних, в том числе повторных на территории Чернышевского муниципального округа;</w:t>
      </w:r>
    </w:p>
    <w:p w:rsidR="00F706A3" w:rsidRPr="00F706A3" w:rsidRDefault="00F706A3" w:rsidP="00F706A3">
      <w:pPr>
        <w:ind w:firstLine="851"/>
        <w:rPr>
          <w:rFonts w:cs="Times New Roman"/>
          <w:sz w:val="22"/>
        </w:rPr>
      </w:pPr>
      <w:r w:rsidRPr="00F706A3">
        <w:rPr>
          <w:rFonts w:eastAsia="Times New Roman" w:cs="Times New Roman"/>
          <w:sz w:val="22"/>
        </w:rPr>
        <w:t>-профилактика рецидивной преступности.</w:t>
      </w:r>
    </w:p>
    <w:p w:rsidR="00F706A3" w:rsidRPr="00F706A3" w:rsidRDefault="00F706A3" w:rsidP="00F706A3">
      <w:pPr>
        <w:pStyle w:val="a4"/>
        <w:suppressAutoHyphens/>
        <w:spacing w:after="0" w:line="240" w:lineRule="auto"/>
        <w:ind w:left="440"/>
        <w:contextualSpacing w:val="0"/>
        <w:jc w:val="both"/>
        <w:rPr>
          <w:rFonts w:ascii="Times New Roman" w:hAnsi="Times New Roman" w:cs="Times New Roman"/>
          <w:b/>
        </w:rPr>
      </w:pPr>
      <w:r w:rsidRPr="00F706A3">
        <w:rPr>
          <w:rFonts w:ascii="Times New Roman" w:hAnsi="Times New Roman" w:cs="Times New Roman"/>
          <w:b/>
        </w:rPr>
        <w:t xml:space="preserve">            2. Сроки и этапы реализации муниципальной Программы</w:t>
      </w:r>
    </w:p>
    <w:p w:rsidR="00F706A3" w:rsidRPr="00F706A3" w:rsidRDefault="00F706A3" w:rsidP="00F706A3">
      <w:pPr>
        <w:pStyle w:val="a4"/>
        <w:jc w:val="center"/>
        <w:rPr>
          <w:rFonts w:ascii="Times New Roman" w:hAnsi="Times New Roman" w:cs="Times New Roman"/>
          <w:b/>
        </w:rPr>
      </w:pPr>
    </w:p>
    <w:p w:rsidR="00F706A3" w:rsidRPr="00F706A3" w:rsidRDefault="00F706A3" w:rsidP="00F706A3">
      <w:pPr>
        <w:pStyle w:val="a4"/>
        <w:tabs>
          <w:tab w:val="center" w:pos="4677"/>
        </w:tabs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Программа реализуется в один этап. Срок реализации 2026-2030 г.г.</w:t>
      </w:r>
    </w:p>
    <w:p w:rsidR="00F706A3" w:rsidRPr="00F706A3" w:rsidRDefault="00F706A3" w:rsidP="00F706A3">
      <w:pPr>
        <w:pStyle w:val="a4"/>
        <w:tabs>
          <w:tab w:val="center" w:pos="4677"/>
        </w:tabs>
        <w:jc w:val="both"/>
        <w:rPr>
          <w:rFonts w:ascii="Times New Roman" w:hAnsi="Times New Roman" w:cs="Times New Roman"/>
          <w:b/>
        </w:rPr>
      </w:pPr>
    </w:p>
    <w:p w:rsidR="00F706A3" w:rsidRPr="00F706A3" w:rsidRDefault="00F706A3" w:rsidP="00F706A3">
      <w:pPr>
        <w:pStyle w:val="a4"/>
        <w:suppressAutoHyphens/>
        <w:spacing w:after="0" w:line="240" w:lineRule="auto"/>
        <w:ind w:left="0" w:firstLineChars="450" w:firstLine="994"/>
        <w:jc w:val="both"/>
        <w:rPr>
          <w:rFonts w:ascii="Times New Roman" w:hAnsi="Times New Roman" w:cs="Times New Roman"/>
          <w:b/>
          <w:bCs/>
        </w:rPr>
      </w:pPr>
      <w:r w:rsidRPr="00F706A3">
        <w:rPr>
          <w:rFonts w:ascii="Times New Roman" w:hAnsi="Times New Roman" w:cs="Times New Roman"/>
          <w:b/>
          <w:bCs/>
        </w:rPr>
        <w:t>3.Прогноз конечных результатов муниципальной Программы</w:t>
      </w:r>
    </w:p>
    <w:p w:rsidR="00F706A3" w:rsidRPr="00F706A3" w:rsidRDefault="00F706A3" w:rsidP="00F706A3">
      <w:pPr>
        <w:pStyle w:val="a6"/>
        <w:jc w:val="both"/>
        <w:rPr>
          <w:rFonts w:ascii="Times New Roman" w:eastAsia="Times New Roman" w:hAnsi="Times New Roman" w:cs="Times New Roman"/>
          <w:b/>
          <w:spacing w:val="2"/>
        </w:rPr>
      </w:pPr>
    </w:p>
    <w:p w:rsidR="00F706A3" w:rsidRPr="00F706A3" w:rsidRDefault="00F706A3" w:rsidP="00F706A3">
      <w:pPr>
        <w:pStyle w:val="a4"/>
        <w:ind w:left="0"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Успешная реализация муниципальной программы позволит к 2030 году достичь следующих результатов: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  <w:bCs/>
        </w:rPr>
      </w:pPr>
      <w:r w:rsidRPr="00F706A3">
        <w:rPr>
          <w:rFonts w:ascii="Times New Roman" w:hAnsi="Times New Roman" w:cs="Times New Roman"/>
          <w:bCs/>
        </w:rPr>
        <w:lastRenderedPageBreak/>
        <w:tab/>
        <w:t>Количество созданных движений юных помощников полиции, юных инспекторов безопасности дорожного движения –11 ед.;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ab/>
        <w:t>Количество рассмотренных дел о семейном дебоширстве – 5 ед.;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  <w:bCs/>
        </w:rPr>
      </w:pPr>
      <w:r w:rsidRPr="00F706A3">
        <w:rPr>
          <w:rFonts w:ascii="Times New Roman" w:hAnsi="Times New Roman" w:cs="Times New Roman"/>
          <w:bCs/>
        </w:rPr>
        <w:tab/>
        <w:t>Количество преступлений, совершенных в общественных местах снизится  до 48 ед.;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  <w:bCs/>
        </w:rPr>
      </w:pPr>
      <w:r w:rsidRPr="00F706A3">
        <w:rPr>
          <w:rFonts w:ascii="Times New Roman" w:hAnsi="Times New Roman" w:cs="Times New Roman"/>
          <w:bCs/>
        </w:rPr>
        <w:tab/>
        <w:t>Количество преступлений профилактической направленности снизится до 130ед;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ab/>
        <w:t>Численность детей, состоящих на профилактическом учете в комиссии по делам несовершеннолетних снизится до 18 чел.;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ab/>
        <w:t>Количество административных правонарушений, совершаемых несовершеннолетними снизится до 83 ед.;</w:t>
      </w:r>
    </w:p>
    <w:p w:rsidR="00F706A3" w:rsidRPr="00F706A3" w:rsidRDefault="00F706A3" w:rsidP="00F706A3">
      <w:pPr>
        <w:pStyle w:val="a6"/>
        <w:jc w:val="both"/>
        <w:rPr>
          <w:rFonts w:ascii="Times New Roman" w:hAnsi="Times New Roman" w:cs="Times New Roman"/>
          <w:bCs/>
        </w:rPr>
      </w:pPr>
      <w:r w:rsidRPr="00F706A3">
        <w:rPr>
          <w:rFonts w:ascii="Times New Roman" w:hAnsi="Times New Roman" w:cs="Times New Roman"/>
        </w:rPr>
        <w:tab/>
      </w:r>
      <w:r w:rsidRPr="00F706A3">
        <w:rPr>
          <w:rFonts w:ascii="Times New Roman" w:hAnsi="Times New Roman" w:cs="Times New Roman"/>
          <w:bCs/>
        </w:rPr>
        <w:t>Количество размещенных в СМИ, в иных источниках материалов, связанных с профилактикой правонарушений и преступлений составит до 17 материалов в год.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Повышение результативности мероприятий, направленных на ресоциализацию и социальную адаптацию участников СВО, ранее привлекавшихся к уголовной ответственности ( количество выполненных индивидуальных программ ресоциализации, социальной адаптации и социальной реабилитации участников СВО, ранее привлекавшихся к уголовной ответственности не менее 3 ежегодно).</w:t>
      </w:r>
    </w:p>
    <w:p w:rsidR="00F706A3" w:rsidRPr="00F706A3" w:rsidRDefault="00F706A3" w:rsidP="00F706A3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Повышение уровня ресоциализации осужденных, восстановление социальных связей, содействие в восстановлении документов (уровень повторных преступлений лицами, освободившихся из мест лишения свободы, а так же осужденным к наказаниям не связанным с изоляцией от общества к 2030 году снизится до 0,5%, количество выполненных индивидуальных программ ресоциализации, социальной адаптации и социальной реабилитации лиц , освободившихся из мест лишения свободы, а так же осужденным к наказаниям не связанным с изоляцией от общества составит за 5 лет реализации программы 60 чел. ).</w:t>
      </w:r>
    </w:p>
    <w:p w:rsidR="00F706A3" w:rsidRPr="00F706A3" w:rsidRDefault="00F706A3" w:rsidP="00F706A3">
      <w:pPr>
        <w:ind w:firstLineChars="300" w:firstLine="660"/>
        <w:rPr>
          <w:rFonts w:cs="Times New Roman"/>
          <w:sz w:val="22"/>
        </w:rPr>
      </w:pPr>
    </w:p>
    <w:p w:rsidR="00F706A3" w:rsidRPr="00F706A3" w:rsidRDefault="00F706A3" w:rsidP="00F706A3">
      <w:pPr>
        <w:pStyle w:val="a4"/>
        <w:suppressAutoHyphens/>
        <w:spacing w:before="100" w:beforeAutospacing="1" w:after="100" w:afterAutospacing="1" w:line="240" w:lineRule="auto"/>
        <w:ind w:left="80" w:firstLineChars="400" w:firstLine="883"/>
        <w:contextualSpacing w:val="0"/>
        <w:jc w:val="both"/>
        <w:outlineLvl w:val="2"/>
        <w:rPr>
          <w:rFonts w:ascii="Times New Roman" w:hAnsi="Times New Roman" w:cs="Times New Roman"/>
          <w:b/>
          <w:bCs/>
        </w:rPr>
      </w:pPr>
      <w:r w:rsidRPr="00F706A3">
        <w:rPr>
          <w:rFonts w:ascii="Times New Roman" w:hAnsi="Times New Roman" w:cs="Times New Roman"/>
          <w:b/>
          <w:bCs/>
        </w:rPr>
        <w:t>4.Основные мероприятия муниципальной Программы</w:t>
      </w:r>
    </w:p>
    <w:p w:rsidR="00F706A3" w:rsidRPr="00F706A3" w:rsidRDefault="00F706A3" w:rsidP="00F706A3">
      <w:pPr>
        <w:pStyle w:val="a4"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Решение задач муниципальной программы будет осуществляться путем реализации  основных мероприятий.</w:t>
      </w:r>
    </w:p>
    <w:p w:rsidR="00F706A3" w:rsidRPr="00F706A3" w:rsidRDefault="00F706A3" w:rsidP="00F706A3">
      <w:pPr>
        <w:pStyle w:val="a4"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Сводная информация об основных мероприятиях муниципальной программы представлена в таблице N 2 приложения к муниципальной программе.</w:t>
      </w:r>
    </w:p>
    <w:p w:rsidR="00F706A3" w:rsidRPr="00F706A3" w:rsidRDefault="00F706A3" w:rsidP="00F706A3">
      <w:pPr>
        <w:pStyle w:val="a4"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</w:rPr>
      </w:pPr>
    </w:p>
    <w:p w:rsidR="00F706A3" w:rsidRPr="00F706A3" w:rsidRDefault="00F706A3" w:rsidP="00F706A3">
      <w:pPr>
        <w:pStyle w:val="Default"/>
        <w:numPr>
          <w:ilvl w:val="0"/>
          <w:numId w:val="2"/>
        </w:numPr>
        <w:ind w:left="80" w:firstLineChars="350" w:firstLine="773"/>
        <w:jc w:val="both"/>
        <w:rPr>
          <w:b/>
          <w:bCs/>
          <w:color w:val="auto"/>
          <w:sz w:val="22"/>
          <w:szCs w:val="22"/>
        </w:rPr>
      </w:pPr>
      <w:r w:rsidRPr="00F706A3">
        <w:rPr>
          <w:b/>
          <w:bCs/>
          <w:color w:val="auto"/>
          <w:sz w:val="22"/>
          <w:szCs w:val="22"/>
        </w:rPr>
        <w:t xml:space="preserve">Перечень и значения целевых индикаторов, показателей результатов муниципальной Программы </w:t>
      </w:r>
    </w:p>
    <w:p w:rsidR="00F706A3" w:rsidRPr="00F706A3" w:rsidRDefault="00F706A3" w:rsidP="00F706A3">
      <w:pPr>
        <w:pStyle w:val="a4"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</w:rPr>
      </w:pPr>
      <w:r w:rsidRPr="00F706A3">
        <w:rPr>
          <w:rFonts w:ascii="Times New Roman" w:hAnsi="Times New Roman" w:cs="Times New Roman"/>
        </w:rPr>
        <w:t>Сведения о показателях (индикаторах) муниципальной программы и их значениях  представлена в таблице N 1 приложения к муниципальной Программе.</w:t>
      </w:r>
    </w:p>
    <w:p w:rsidR="00F706A3" w:rsidRPr="00F706A3" w:rsidRDefault="00F706A3" w:rsidP="00F706A3">
      <w:pPr>
        <w:pStyle w:val="a4"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</w:rPr>
      </w:pPr>
    </w:p>
    <w:p w:rsidR="00F706A3" w:rsidRPr="00F706A3" w:rsidRDefault="00F706A3" w:rsidP="00F706A3">
      <w:pPr>
        <w:pStyle w:val="Default"/>
        <w:numPr>
          <w:ilvl w:val="0"/>
          <w:numId w:val="2"/>
        </w:numPr>
        <w:ind w:left="440" w:firstLine="703"/>
        <w:jc w:val="both"/>
        <w:rPr>
          <w:b/>
          <w:bCs/>
          <w:color w:val="auto"/>
          <w:sz w:val="22"/>
          <w:szCs w:val="22"/>
        </w:rPr>
      </w:pPr>
      <w:r w:rsidRPr="00F706A3">
        <w:rPr>
          <w:b/>
          <w:bCs/>
          <w:color w:val="auto"/>
          <w:sz w:val="22"/>
          <w:szCs w:val="22"/>
        </w:rPr>
        <w:t>Финансовое  обеспечение  муниципальной Программы</w:t>
      </w:r>
    </w:p>
    <w:p w:rsidR="00F706A3" w:rsidRPr="00F706A3" w:rsidRDefault="00F706A3" w:rsidP="00F706A3">
      <w:pPr>
        <w:spacing w:before="100" w:beforeAutospacing="1" w:after="100" w:afterAutospacing="1"/>
        <w:ind w:firstLine="709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Объемы финансирования муниципальной программы с разбивкой по годам реализации, источникам финансирования и главным распорядителям бюджетных средств представлены в таблице N 3 приложения к муниципальной программе.</w:t>
      </w:r>
    </w:p>
    <w:p w:rsidR="00F706A3" w:rsidRPr="00F706A3" w:rsidRDefault="00F706A3" w:rsidP="00F706A3">
      <w:pPr>
        <w:spacing w:before="100" w:beforeAutospacing="1" w:after="100" w:afterAutospacing="1"/>
        <w:ind w:firstLine="709"/>
        <w:contextualSpacing/>
        <w:jc w:val="both"/>
        <w:rPr>
          <w:rFonts w:cs="Times New Roman"/>
          <w:sz w:val="22"/>
        </w:rPr>
      </w:pPr>
      <w:r w:rsidRPr="00F706A3">
        <w:rPr>
          <w:rFonts w:cs="Times New Roman"/>
          <w:sz w:val="22"/>
        </w:rPr>
        <w:t>Объемы финансирования носят прогнозный характер и подлежат уточнению в соответствии с решением Совета Чернышевского МО  «О бюджете  Чернышевского муниципального округа на очередной финансовый год и плановый период.</w:t>
      </w:r>
    </w:p>
    <w:p w:rsidR="00F706A3" w:rsidRPr="00F706A3" w:rsidRDefault="00F706A3" w:rsidP="00F706A3">
      <w:pPr>
        <w:pStyle w:val="Default"/>
        <w:ind w:left="440" w:firstLineChars="350" w:firstLine="773"/>
        <w:jc w:val="both"/>
        <w:rPr>
          <w:b/>
          <w:bCs/>
          <w:color w:val="auto"/>
          <w:sz w:val="22"/>
          <w:szCs w:val="22"/>
        </w:rPr>
      </w:pPr>
      <w:r w:rsidRPr="00F706A3">
        <w:rPr>
          <w:b/>
          <w:bCs/>
          <w:color w:val="auto"/>
          <w:sz w:val="22"/>
          <w:szCs w:val="22"/>
        </w:rPr>
        <w:t>7.Анализ рисков реализации муниципальной Программы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t>Успешность реализации Программы во многом зависит от возможности управления рисками реализации Программы.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t>Основными внешними факторами, негативно влияющими на реализацию Программы, могут явиться: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lastRenderedPageBreak/>
        <w:t>- отсутствие (неполное) финансирование мероприятий Программы;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t>- несвоевременное выполнение (невыполнение) мероприятий Программы.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t>В качестве механизмов минимизации негативных влияний внешних факторов предполагается оперативное реагирование на изменения в части финансирования Программы, путем принятия соответствующих нормативных правовых актов Чернышевского муниципального округа.</w:t>
      </w:r>
    </w:p>
    <w:p w:rsidR="00F706A3" w:rsidRPr="00F706A3" w:rsidRDefault="00F706A3" w:rsidP="00F706A3">
      <w:pPr>
        <w:pStyle w:val="formattext"/>
        <w:spacing w:after="0" w:afterAutospacing="0"/>
        <w:ind w:firstLine="709"/>
        <w:contextualSpacing/>
        <w:jc w:val="both"/>
        <w:rPr>
          <w:sz w:val="22"/>
          <w:szCs w:val="22"/>
        </w:rPr>
      </w:pPr>
      <w:r w:rsidRPr="00F706A3">
        <w:rPr>
          <w:sz w:val="22"/>
          <w:szCs w:val="22"/>
        </w:rPr>
        <w:t>Виды рисков, связанные со спецификой целей и задач Программы, и меры по минимизации негативных влияний будут выявляться и своевременно предприниматься в ходе реализации Программы:</w:t>
      </w:r>
    </w:p>
    <w:p w:rsidR="00F706A3" w:rsidRPr="00F706A3" w:rsidRDefault="00F706A3" w:rsidP="00F706A3">
      <w:pPr>
        <w:pStyle w:val="a6"/>
        <w:jc w:val="both"/>
        <w:rPr>
          <w:rFonts w:ascii="Times New Roman" w:eastAsia="Times New Roman" w:hAnsi="Times New Roman" w:cs="Times New Roman"/>
          <w:spacing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2997"/>
        <w:gridCol w:w="3149"/>
      </w:tblGrid>
      <w:tr w:rsidR="00F706A3" w:rsidRPr="00F706A3" w:rsidTr="00850ECC">
        <w:trPr>
          <w:trHeight w:val="15"/>
        </w:trPr>
        <w:tc>
          <w:tcPr>
            <w:tcW w:w="3326" w:type="dxa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2" w:type="dxa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6" w:type="dxa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706A3" w:rsidRPr="00F706A3" w:rsidTr="00850ECC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Риск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Последствия наступления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Способы минимизации</w:t>
            </w:r>
          </w:p>
        </w:tc>
      </w:tr>
      <w:tr w:rsidR="00F706A3" w:rsidRPr="00F706A3" w:rsidTr="00850ECC">
        <w:tc>
          <w:tcPr>
            <w:tcW w:w="97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1. Внешние риски</w:t>
            </w:r>
          </w:p>
        </w:tc>
      </w:tr>
      <w:tr w:rsidR="00F706A3" w:rsidRPr="00F706A3" w:rsidTr="00850ECC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1.1. Низкая активность участия в реализации мероприятий муниципальной программы ДНД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Возможный рост правонарушений в общественных местах на территории деятельности ДНД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Индивидуальная работа с членами ДНД, решение вопросов морального и материального стимулирования</w:t>
            </w:r>
          </w:p>
        </w:tc>
      </w:tr>
      <w:tr w:rsidR="00F706A3" w:rsidRPr="00F706A3" w:rsidTr="00850ECC">
        <w:tc>
          <w:tcPr>
            <w:tcW w:w="97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2. Внутренние риски</w:t>
            </w:r>
          </w:p>
        </w:tc>
      </w:tr>
      <w:tr w:rsidR="00F706A3" w:rsidRPr="00F706A3" w:rsidTr="00850ECC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2.1. Недостаточная скоординированность деятельности по реализации муниципальной программы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Нарушение сроков выполнения мероприятий муниципальной программы, недостижение запланированных результатов деятельности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r w:rsidRPr="00F706A3">
              <w:rPr>
                <w:rFonts w:ascii="Times New Roman" w:eastAsia="Times New Roman" w:hAnsi="Times New Roman" w:cs="Times New Roman"/>
              </w:rPr>
              <w:t>Назначение ответственных исполнителей, организация текущего мониторинга хода выполнения мероприятий муниципальной программы</w:t>
            </w:r>
          </w:p>
        </w:tc>
      </w:tr>
    </w:tbl>
    <w:p w:rsidR="00F12C76" w:rsidRDefault="00F12C76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6C0B77">
      <w:pPr>
        <w:spacing w:after="0"/>
        <w:ind w:firstLine="709"/>
        <w:jc w:val="both"/>
        <w:rPr>
          <w:sz w:val="22"/>
        </w:rPr>
      </w:pPr>
    </w:p>
    <w:p w:rsidR="00F706A3" w:rsidRDefault="00F706A3" w:rsidP="00850ECC">
      <w:pPr>
        <w:pStyle w:val="a6"/>
        <w:jc w:val="both"/>
        <w:rPr>
          <w:rFonts w:ascii="Times New Roman" w:hAnsi="Times New Roman" w:cs="Times New Roman"/>
        </w:rPr>
        <w:sectPr w:rsidR="00F706A3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f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8"/>
        <w:gridCol w:w="5802"/>
      </w:tblGrid>
      <w:tr w:rsidR="00F706A3" w:rsidRPr="00F706A3" w:rsidTr="00850ECC">
        <w:tc>
          <w:tcPr>
            <w:tcW w:w="3009" w:type="pct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1" w:type="pct"/>
          </w:tcPr>
          <w:p w:rsidR="00F706A3" w:rsidRPr="00F706A3" w:rsidRDefault="00F706A3" w:rsidP="00850ECC">
            <w:pPr>
              <w:pStyle w:val="a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Приложение № 1</w:t>
            </w:r>
          </w:p>
          <w:p w:rsidR="00F706A3" w:rsidRPr="00F706A3" w:rsidRDefault="00F706A3" w:rsidP="00850ECC">
            <w:pPr>
              <w:pStyle w:val="a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к муниципальной программе</w:t>
            </w:r>
          </w:p>
          <w:p w:rsidR="00F706A3" w:rsidRPr="00F706A3" w:rsidRDefault="00F706A3" w:rsidP="00850ECC">
            <w:pPr>
              <w:pStyle w:val="a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«Профилактика преступлений и иных</w:t>
            </w:r>
          </w:p>
          <w:p w:rsidR="00F706A3" w:rsidRPr="00F706A3" w:rsidRDefault="00F706A3" w:rsidP="00850ECC">
            <w:pPr>
              <w:pStyle w:val="a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правонарушений в Чернышевском муниципальном округе  на 2026-2030 годы</w:t>
            </w:r>
          </w:p>
        </w:tc>
      </w:tr>
    </w:tbl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  <w:r w:rsidRPr="00F706A3">
        <w:rPr>
          <w:rFonts w:cs="Times New Roman"/>
          <w:b/>
          <w:bCs/>
          <w:sz w:val="22"/>
        </w:rPr>
        <w:t>Таблица №1. Сведения о показателях (индикаторах) муниципальной программы и их значениях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46"/>
        <w:gridCol w:w="1684"/>
        <w:gridCol w:w="6043"/>
        <w:gridCol w:w="1271"/>
        <w:gridCol w:w="872"/>
        <w:gridCol w:w="717"/>
        <w:gridCol w:w="683"/>
        <w:gridCol w:w="683"/>
        <w:gridCol w:w="683"/>
        <w:gridCol w:w="683"/>
        <w:gridCol w:w="695"/>
      </w:tblGrid>
      <w:tr w:rsidR="00F706A3" w:rsidRPr="00F706A3" w:rsidTr="00850ECC">
        <w:tc>
          <w:tcPr>
            <w:tcW w:w="182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579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Наименование цели (задачи)</w:t>
            </w:r>
          </w:p>
        </w:tc>
        <w:tc>
          <w:tcPr>
            <w:tcW w:w="2076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Целевой показатель (индикатор) муниципальной программы</w:t>
            </w:r>
          </w:p>
        </w:tc>
        <w:tc>
          <w:tcPr>
            <w:tcW w:w="437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Ед. измерения</w:t>
            </w:r>
          </w:p>
        </w:tc>
        <w:tc>
          <w:tcPr>
            <w:tcW w:w="300" w:type="pct"/>
            <w:vMerge w:val="restar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ФАКТ 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color w:val="FF0000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 2024г</w:t>
            </w:r>
          </w:p>
        </w:tc>
        <w:tc>
          <w:tcPr>
            <w:tcW w:w="247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Факт 2025</w:t>
            </w:r>
          </w:p>
        </w:tc>
        <w:tc>
          <w:tcPr>
            <w:tcW w:w="1179" w:type="pct"/>
            <w:gridSpan w:val="5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Планируемые значения целевых показателей (индикаторов) по годам реализации</w:t>
            </w:r>
          </w:p>
        </w:tc>
      </w:tr>
      <w:tr w:rsidR="00F706A3" w:rsidRPr="00F706A3" w:rsidTr="00850ECC">
        <w:tc>
          <w:tcPr>
            <w:tcW w:w="182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579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076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437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300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47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2027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2029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F706A3">
              <w:rPr>
                <w:rFonts w:ascii="Times New Roman" w:eastAsia="Times New Roman" w:hAnsi="Times New Roman" w:cs="Times New Roman"/>
                <w:b/>
                <w:spacing w:val="2"/>
                <w:sz w:val="22"/>
                <w:szCs w:val="22"/>
              </w:rPr>
              <w:t xml:space="preserve">«Профилактика правонарушений на территории Чернышевского  муниципального округа на 2026 - 2030 годы» 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Цель:</w:t>
            </w:r>
            <w:r w:rsidRPr="00F706A3">
              <w:rPr>
                <w:rFonts w:cs="Times New Roman"/>
                <w:sz w:val="22"/>
                <w:szCs w:val="22"/>
              </w:rPr>
              <w:t>Содействие обеспечению общественной безопасности, защите прав и свобод граждан на территории муниципального района «Чернышевский район»</w:t>
            </w:r>
          </w:p>
        </w:tc>
      </w:tr>
      <w:tr w:rsidR="00F706A3" w:rsidRPr="00F706A3" w:rsidTr="00850ECC">
        <w:trPr>
          <w:trHeight w:val="394"/>
        </w:trPr>
        <w:tc>
          <w:tcPr>
            <w:tcW w:w="5000" w:type="pct"/>
            <w:gridSpan w:val="11"/>
          </w:tcPr>
          <w:p w:rsidR="00F706A3" w:rsidRPr="00F706A3" w:rsidRDefault="00F706A3" w:rsidP="00850ECC">
            <w:pPr>
              <w:pStyle w:val="a6"/>
              <w:jc w:val="both"/>
              <w:rPr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sz w:val="22"/>
                <w:szCs w:val="22"/>
              </w:rPr>
              <w:t>Задача 1.</w:t>
            </w:r>
            <w:r w:rsidRPr="00F706A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Вовлечение общественности в профилактику правонарушений и преступлений. 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1.1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зарегистрированных преступлений, административных правонарушений и иных происшествий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9055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8998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8948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8898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8848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8798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8748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1.2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созданных движений юных помощников полиции, юных инспекторов безопасности дорожного движения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11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1.3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Количество рассмотренных дел о семейном дебоширстве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r w:rsidRPr="00F706A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Активизация работы по предупреждению и профилактике правонарушений, совершаемых в общественных местах. 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2.1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преступлений, совершенных в общественных местах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64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56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54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52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50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48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2.2</w:t>
            </w:r>
          </w:p>
        </w:tc>
        <w:tc>
          <w:tcPr>
            <w:tcW w:w="2655" w:type="pct"/>
            <w:gridSpan w:val="2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преступлений профилактической направленности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152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135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134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133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132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131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130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sz w:val="22"/>
                <w:szCs w:val="22"/>
              </w:rPr>
              <w:t>Задача 3.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 Профилактика правонарушений и преступлений несовершеннолетних, в том числе повторных на территории муниципального района «Чернышевский район» 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3.1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pStyle w:val="a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численности детей состоящих на профилактическом учете в комиссии по делам несовершеннолетних 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человек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26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22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18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3.2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pStyle w:val="a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 количества административных правонарушений, совершаемых несовершеннолетними 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85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90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88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86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85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83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 xml:space="preserve">Задача 4.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Информационное обеспечение профилактики правонарушений.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4.1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Количество размещенных в СМИ, в иных источниках материалов, связанных с профилактикой правонарушений и преступлений 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единиц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14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15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17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5.  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эффективности профилактики правонарушений среди лиц, принимавших участие в специальной военной операции. 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5.1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Количество выполненных индивидуальных программ ресоциализации, социальной адаптации и социальной реабилитации участников СВО, ранее привлекавшихся к уголовной ответственности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едениц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</w:t>
            </w:r>
          </w:p>
        </w:tc>
      </w:tr>
      <w:tr w:rsidR="00F706A3" w:rsidRPr="00F706A3" w:rsidTr="00850ECC">
        <w:tc>
          <w:tcPr>
            <w:tcW w:w="5000" w:type="pct"/>
            <w:gridSpan w:val="1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Задача 6.Снизить  уровень повторной преступности (рецидива), попавших в трудную жизненную ситуацию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6.1.</w:t>
            </w:r>
          </w:p>
        </w:tc>
        <w:tc>
          <w:tcPr>
            <w:tcW w:w="2655" w:type="pct"/>
            <w:gridSpan w:val="2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повторных преступлений лицами, освободившихся из мест лишения свободы, а так же осужденным к наказаниям не связанным с изоляцией от общества, 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3,05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2,01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1,71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1,41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1,11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0,81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0,5</w:t>
            </w:r>
          </w:p>
        </w:tc>
      </w:tr>
      <w:tr w:rsidR="00F706A3" w:rsidRPr="00F706A3" w:rsidTr="00850ECC">
        <w:tc>
          <w:tcPr>
            <w:tcW w:w="18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6.2</w:t>
            </w:r>
          </w:p>
        </w:tc>
        <w:tc>
          <w:tcPr>
            <w:tcW w:w="2655" w:type="pct"/>
            <w:gridSpan w:val="2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выполненных индивидуальных программ ресоциализации, социальной адаптации и социальной реабилитации лиц , освободившихся из мест лишения свободы, а так же осужденным к наказаниям не связанным с изоляцией от общества </w:t>
            </w:r>
          </w:p>
        </w:tc>
        <w:tc>
          <w:tcPr>
            <w:tcW w:w="4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Ед.</w:t>
            </w:r>
          </w:p>
        </w:tc>
        <w:tc>
          <w:tcPr>
            <w:tcW w:w="30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24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235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239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14</w:t>
            </w:r>
          </w:p>
        </w:tc>
      </w:tr>
    </w:tbl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  <w:r w:rsidRPr="00F706A3">
        <w:rPr>
          <w:rFonts w:cs="Times New Roman"/>
          <w:b/>
          <w:bCs/>
          <w:sz w:val="22"/>
        </w:rPr>
        <w:lastRenderedPageBreak/>
        <w:t>Таблица № 2. Информация об основных мероприятиях муниципальной программы</w:t>
      </w:r>
    </w:p>
    <w:tbl>
      <w:tblPr>
        <w:tblStyle w:val="af0"/>
        <w:tblpPr w:leftFromText="180" w:rightFromText="180" w:vertAnchor="text" w:tblpX="-176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483"/>
        <w:gridCol w:w="3008"/>
        <w:gridCol w:w="2295"/>
        <w:gridCol w:w="923"/>
        <w:gridCol w:w="1028"/>
        <w:gridCol w:w="2726"/>
        <w:gridCol w:w="1904"/>
        <w:gridCol w:w="2193"/>
      </w:tblGrid>
      <w:tr w:rsidR="00F706A3" w:rsidRPr="00F706A3" w:rsidTr="00850ECC">
        <w:tc>
          <w:tcPr>
            <w:tcW w:w="166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1033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Номер и наименование основного мероприятия</w:t>
            </w:r>
          </w:p>
        </w:tc>
        <w:tc>
          <w:tcPr>
            <w:tcW w:w="788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670" w:type="pct"/>
            <w:gridSpan w:val="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936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Ожидаемый непосредственный результат (краткое описание)</w:t>
            </w:r>
          </w:p>
        </w:tc>
        <w:tc>
          <w:tcPr>
            <w:tcW w:w="654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Последствия нереализации мероприятия</w:t>
            </w:r>
          </w:p>
        </w:tc>
        <w:tc>
          <w:tcPr>
            <w:tcW w:w="753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Связь с целевыми показателями (индикаторами) муниципальной программы</w:t>
            </w:r>
          </w:p>
        </w:tc>
      </w:tr>
      <w:tr w:rsidR="00F706A3" w:rsidRPr="00F706A3" w:rsidTr="00850ECC">
        <w:tc>
          <w:tcPr>
            <w:tcW w:w="166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33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начало реализации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окончание реализации</w:t>
            </w:r>
          </w:p>
        </w:tc>
        <w:tc>
          <w:tcPr>
            <w:tcW w:w="936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654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Муниципальная программа </w:t>
            </w:r>
            <w:r w:rsidRPr="00F706A3">
              <w:rPr>
                <w:rFonts w:cs="Times New Roman"/>
                <w:sz w:val="22"/>
                <w:szCs w:val="22"/>
              </w:rPr>
              <w:t>"Профилактика правонарушений на территории Чернышевского  муниципального округа на 2026-2030 годы»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pStyle w:val="Default"/>
              <w:rPr>
                <w:color w:val="FF0000"/>
                <w:sz w:val="22"/>
                <w:szCs w:val="22"/>
              </w:rPr>
            </w:pPr>
            <w:r w:rsidRPr="00F706A3">
              <w:rPr>
                <w:b/>
                <w:color w:val="auto"/>
                <w:sz w:val="22"/>
                <w:szCs w:val="22"/>
              </w:rPr>
              <w:t xml:space="preserve">Цель:  </w:t>
            </w:r>
            <w:r w:rsidRPr="00F706A3">
              <w:rPr>
                <w:sz w:val="22"/>
                <w:szCs w:val="22"/>
              </w:rPr>
              <w:t>Содействие обеспечению общественной безопасности, защите прав и свобод граждан на территории Чернышевского  муниципального округа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pStyle w:val="Default"/>
              <w:rPr>
                <w:color w:val="auto"/>
                <w:sz w:val="22"/>
                <w:szCs w:val="22"/>
              </w:rPr>
            </w:pPr>
            <w:r w:rsidRPr="00F706A3">
              <w:rPr>
                <w:b/>
                <w:color w:val="auto"/>
                <w:sz w:val="22"/>
                <w:szCs w:val="22"/>
              </w:rPr>
              <w:t xml:space="preserve">Задача 1. </w:t>
            </w:r>
            <w:r w:rsidRPr="00F706A3">
              <w:rPr>
                <w:sz w:val="22"/>
                <w:szCs w:val="22"/>
              </w:rPr>
              <w:t>Вовлечение общественности в профилактику правонарушений и преступлений</w:t>
            </w:r>
          </w:p>
        </w:tc>
      </w:tr>
      <w:tr w:rsidR="00F706A3" w:rsidRPr="00F706A3" w:rsidTr="00850ECC">
        <w:trPr>
          <w:trHeight w:val="1147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1.1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Повышение качества и эффективности профилактики  преступлений и иных правонарушений. 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ОМВД России по Забайкальскому краю в Чернышевском районе</w:t>
            </w:r>
            <w:r w:rsidRPr="00F706A3">
              <w:rPr>
                <w:rFonts w:cs="Times New Roman"/>
                <w:bCs/>
                <w:sz w:val="22"/>
                <w:szCs w:val="22"/>
              </w:rPr>
              <w:t xml:space="preserve"> Комитет образования и молодежной политики администрации Чернышевского МО; Комитет культуры администрации Чернышевского МО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Чернышевский  МФ ФКУ УИИ УФСИН России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Сведение к минимуму причин и условий, которые могут привести к совершению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правонарушений</w:t>
            </w:r>
            <w:r w:rsidRPr="00F706A3">
              <w:rPr>
                <w:rFonts w:cs="Times New Roman"/>
                <w:bCs/>
                <w:sz w:val="22"/>
                <w:szCs w:val="22"/>
              </w:rPr>
              <w:t xml:space="preserve">  на территории Чернышевского МО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целенаправленной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работы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правонарушений  в Чернышевском МО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зарегистрированных преступлений, административных правонарушений и иных происшествий</w:t>
            </w:r>
          </w:p>
        </w:tc>
      </w:tr>
      <w:tr w:rsidR="00F706A3" w:rsidRPr="00F706A3" w:rsidTr="00850ECC">
        <w:trPr>
          <w:trHeight w:val="562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1.2.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Организация работы движения юных помощников полиции, юных инспекторов безопасности дорожного движения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молодежной политики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ОМВД России по Забайкальскому краю 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в Чернышевском районе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Повышение эффективности системы социальной профилактики правонарушений на территории Чернышевского МО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целенаправленной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работы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 правонарушений  в Чернышевском МО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созданных движений юных помощников полиции, юных инспекторов безопасности дорожного движения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1.3.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Контроль работы административных комиссий в части профилактики семейного дебоширства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Администрация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eastAsia="Times New Roman" w:hAnsi="Times New Roman" w:cs="Times New Roman"/>
                <w:sz w:val="22"/>
                <w:szCs w:val="22"/>
              </w:rPr>
              <w:t>Координация действий органов местного самоуправления и заинтересованных структур в вопросах профилактики правонарушений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Ухудшение ситуации по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семейному дебоширству </w:t>
            </w:r>
            <w:r w:rsidRPr="00F706A3">
              <w:rPr>
                <w:rFonts w:cs="Times New Roman"/>
                <w:sz w:val="22"/>
                <w:szCs w:val="22"/>
              </w:rPr>
              <w:t xml:space="preserve">  на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территории Чернышевского МО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Количество рассмотренных дел о семейном дебоширстве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2.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Активизация работы по предупреждению и профилактике правонарушений, совершаемых в общественных местах</w:t>
            </w:r>
          </w:p>
        </w:tc>
      </w:tr>
      <w:tr w:rsidR="00F706A3" w:rsidRPr="00F706A3" w:rsidTr="00850ECC">
        <w:trPr>
          <w:trHeight w:val="1942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2.1.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spacing w:val="-1"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Проведение ежегодных исследований динамики преступности и правонарушений/преступлений, совершаемых в общественных местах, на улицах Чернышевского муниципального округа, а также причин и условий, способствующих их распространению. Определение на базе мониторинга приоритетных сфер, целей и задач профилактики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Администрация Чернышевского МО  во взаимодействии с правоохранительными органами и органами местного самоуправления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Повышение эффективность системы социальной профилактики правонарушений на территории Чернышевского МО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целенаправленной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работы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contextualSpacing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правонарушений  в Чернышевском МО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преступлений, совершенных в общественных местах</w:t>
            </w:r>
          </w:p>
        </w:tc>
      </w:tr>
      <w:tr w:rsidR="00F706A3" w:rsidRPr="00F706A3" w:rsidTr="00850ECC">
        <w:trPr>
          <w:trHeight w:val="1942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2.2.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Реализация комплекса совместных мероприятий по обеспечению общественного порядка и безопасности граждан при проведении общественно-политических, культурно-зрелищных и спортивно-массовых мероприятий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Администрация Чернышевского МО 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Чернышевский МО;</w:t>
            </w:r>
          </w:p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администрации  Чернышевского МО;</w:t>
            </w:r>
          </w:p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ОМВД России по Забайкальскому краю в Чернышевском районе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Повышение эффективность системы социальной профилактики правонарушений на территории Чернышевского МО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целенаправленной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работы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contextualSpacing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 в Чернышевском МО 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преступлений, совершенных в общественных местах</w:t>
            </w:r>
          </w:p>
        </w:tc>
      </w:tr>
      <w:tr w:rsidR="00F706A3" w:rsidRPr="00F706A3" w:rsidTr="00850ECC">
        <w:trPr>
          <w:trHeight w:val="1942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2.3.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Организация и обслуживание телефона доверия для лиц, желающих проинформировать заинтересованные структуры о совершенном правонарушении/преступлении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Администрация Чернышевского МО; ОМВД России по забайкальскому краю в Чернышевском районе 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Повышение эффективности системы социальной профилактики правонарушений на территории Чернышевского МО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целенаправленной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работы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contextualSpacing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правонарушений  в Чернышевском МО.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преступлений профилактической направленности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3.</w:t>
            </w:r>
            <w:r w:rsidRPr="00F706A3">
              <w:rPr>
                <w:rFonts w:cs="Times New Roman"/>
                <w:sz w:val="22"/>
                <w:szCs w:val="22"/>
              </w:rPr>
              <w:t xml:space="preserve"> Профилактика правонарушений и преступлений несовершеннолетних, в том числе повторных на территории Чернышевского МО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3.1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Издание и приобретение методических рекомендаций, наглядных пособий, листовок, буклетов, баннеров, видеофильмов,  направленных на профилактику правонарушений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Улучшение информационного обеспечения деятельности государственных органов, общественных организаций и населения по вопросам профилактики правонарушений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среди несовершеннолетних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районе.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численности детей состоящих на профилактическом учете в комиссии по делам несовершеннолетних</w:t>
            </w:r>
          </w:p>
        </w:tc>
      </w:tr>
      <w:tr w:rsidR="00F706A3" w:rsidRPr="00F706A3" w:rsidTr="00850ECC">
        <w:trPr>
          <w:trHeight w:val="415"/>
        </w:trPr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3.2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Ежегодные конкурсы, проведение мероприятий в рамках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- день правовой помощи детям;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- день защиты детей;</w:t>
            </w:r>
          </w:p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-профилактика детского дорожного травматизма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Усиление  профилактики правонарушений в молодежной среде.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Рост числа семей и детей, находящихся в социально-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опасном положении, ухудшение физического и психического здоровья, социальное сиротство, безнадзорность, преступность, наркомания среди подростков и молодежи</w:t>
            </w:r>
            <w:r w:rsidRPr="00F706A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 xml:space="preserve">Снижение численности детей состоящих на профилактическом </w:t>
            </w:r>
            <w:r w:rsidRPr="00F706A3">
              <w:rPr>
                <w:rFonts w:cs="Times New Roman"/>
                <w:sz w:val="22"/>
                <w:szCs w:val="22"/>
              </w:rPr>
              <w:lastRenderedPageBreak/>
              <w:t>учете в комиссии по делам несовершеннолетних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3.3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Организация и проведение экскурсий в специализированные учреждения закрытого типа для несовершеннолетних правонарушителей ( по договоренности с руководством специальных школ)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ОМВД России Забайкальского края по Чернышевскому району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   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   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Усиление  профилактики правонарушений в молодежной среде.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Увеличение числа подростков  сдевиантным поведением,  повышение криминогенности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Снижение роста количества административных правонарушений, совершаемых несовершеннолетними 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3.4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Организация и проведение конкурсов, соревнований, направленных на профилактику наркомании, алкоголизации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Антинаркотическая комиссия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Усиление  профилактики правонарушений в молодежной среде.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Рост числа семей и детей, находящихся в социально-опасном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положении, ухудшение физического и психического здоровья, социальное сиротство, безнадзорность, преступность, наркомания среди подростков и молодежи</w:t>
            </w:r>
            <w:r w:rsidRPr="00F706A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 xml:space="preserve">Снижение численности детей состоящих на профилактическом учете в комиссии по </w:t>
            </w:r>
            <w:r w:rsidRPr="00F706A3">
              <w:rPr>
                <w:rFonts w:cs="Times New Roman"/>
                <w:sz w:val="22"/>
                <w:szCs w:val="22"/>
              </w:rPr>
              <w:lastRenderedPageBreak/>
              <w:t>делам несовершеннолетних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3.5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Издание и распространение буклетов, памяток, листовок, антинаркотической направленности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Антинаркотическая комиссия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Улучшение информационного обеспечения деятельности государственных органов, общественных организаций и населения по вопросам профилактики правонарушений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среди несовершеннолетних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МО.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численности детей состоящих на профилактическом учете в комиссии по делам несовершеннолетних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4.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Информационное обеспечение профилактики правонарушений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4.1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Освещение в СМИ вопросов профилактики правонарушений,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предупреждения наркомании, подростковой преступности и детского дорожно-транспортного травматизма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 xml:space="preserve">Отдел молодежной политики и спорта 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Антинаркотическая комиссия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Улучшение информационного обеспечения деятельности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государственных органов, общественных организаций и населения по вопросам профилактики правонарушений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 xml:space="preserve">правонарушений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МО.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 xml:space="preserve">Количество размещенных в СМИ, в иных 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источниках материалов, связанных с профилактикой правонарушений и преступлений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4.2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Организация размещения на информационных стендах материалов, связанных с профилактикой правонарушений и преступлений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Антинаркотическая комиссия администрации Чернышевского МО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>Улучшение информационного обеспечения деятельности государственных органов, общественных организаций и населения по вопросам профилактики правонарушений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МО.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  <w:highlight w:val="yellow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Количество размещенных в СМИ, в иных источниках материалов, связанных с профилактикой правонарушений и преступлений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5.  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 Повышение эффективности профилактики правонарушений среди лиц, принимавших участие в специальной военной операции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5.1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>Организация м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ероприятий направленных на ресоциализацию и социальную адаптацию участников СВО, ранее привлекавшихся к уголовной ответственности. (содействие в трудоустройстве, профессиональное обучение, предроставление временного жилья, содействие в оформлении/восстановлении документов</w:t>
            </w:r>
          </w:p>
          <w:p w:rsidR="00F706A3" w:rsidRPr="00F706A3" w:rsidRDefault="00F706A3" w:rsidP="00850ECC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788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Администрация Чернышевского МО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ОМВД России по забайкальскому краю в Чернышевском районе 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Государственный Фонд поддержки участников СВО «Защитники Отечества»;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отдел юридической и кадровой работы администрации Чернышевского МО.;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ГКУ КЦЗН Забайкальского края по Чернышевскому район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Чернышевский  МФ ФКУ УИИ УФСИН России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eastAsia="Times New Roman" w:cs="Times New Roman"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Улучшение информационного обеспечения деятельности государственных органов, общественных организаций и населения по вопросам профилактики правонарушенийПовышение эффективности </w:t>
            </w:r>
            <w:r w:rsidRPr="00F706A3">
              <w:rPr>
                <w:rFonts w:cs="Times New Roman"/>
                <w:sz w:val="22"/>
                <w:szCs w:val="22"/>
              </w:rPr>
              <w:t xml:space="preserve">ресоциализации и социальной адаптации участников СВО, ранее привлекавшихся к уголовной ответственности. 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МО.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Количество выполненных индивидуальных программ ресоциализации, социальной адаптации и социальной реабилитации участников СВО, ранее привлекавшихся к уголовной ответственности . .</w:t>
            </w:r>
          </w:p>
        </w:tc>
      </w:tr>
      <w:tr w:rsidR="00F706A3" w:rsidRPr="00F706A3" w:rsidTr="00850ECC">
        <w:tc>
          <w:tcPr>
            <w:tcW w:w="5000" w:type="pct"/>
            <w:gridSpan w:val="8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6.</w:t>
            </w:r>
            <w:r w:rsidRPr="00F706A3">
              <w:rPr>
                <w:rFonts w:cs="Times New Roman"/>
                <w:bCs/>
                <w:sz w:val="22"/>
                <w:szCs w:val="22"/>
              </w:rPr>
              <w:t>Снизить  уровень повторной преступности (рецидива), попавших в трудную жизненную ситуацию</w:t>
            </w:r>
          </w:p>
        </w:tc>
      </w:tr>
      <w:tr w:rsidR="00F706A3" w:rsidRPr="00F706A3" w:rsidTr="00850ECC">
        <w:tc>
          <w:tcPr>
            <w:tcW w:w="16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6.1</w:t>
            </w:r>
          </w:p>
        </w:tc>
        <w:tc>
          <w:tcPr>
            <w:tcW w:w="1033" w:type="pct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Мероприятия по социальной и трудовой адаптации лиц, освободившихся из мест лишения свободы, а так же осужденным к наказаниям не связанным с изоляцией от общества (содействие в трудоустройстве, профессиональное обучение и переобучение, взаимодействие с ЦЗЗН Чернышевского округа, организация ярмарок </w:t>
            </w: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вакансий, предоставление временного жилья, содействие в оформлении прав на недвижимость)</w:t>
            </w:r>
          </w:p>
        </w:tc>
        <w:tc>
          <w:tcPr>
            <w:tcW w:w="788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>Администрация Чернышевского МО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>ОМВД России по забайкальскому краю в Чернышевском районе,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отдел юридической и кадровой работы администрации Чернышевского МО.;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ГКУ КЦЗН Забайкальского края </w:t>
            </w:r>
            <w:r w:rsidRPr="00F706A3">
              <w:rPr>
                <w:rFonts w:cs="Times New Roman"/>
                <w:sz w:val="22"/>
                <w:szCs w:val="22"/>
              </w:rPr>
              <w:lastRenderedPageBreak/>
              <w:t>по Чернышевскому району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Чернышевский  МФ ФКУ УИИ УФСИН России</w:t>
            </w:r>
          </w:p>
        </w:tc>
        <w:tc>
          <w:tcPr>
            <w:tcW w:w="3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2026</w:t>
            </w:r>
          </w:p>
        </w:tc>
        <w:tc>
          <w:tcPr>
            <w:tcW w:w="35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  <w:tc>
          <w:tcPr>
            <w:tcW w:w="936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eastAsia="Times New Roman" w:cs="Times New Roman"/>
                <w:sz w:val="22"/>
                <w:szCs w:val="22"/>
              </w:rPr>
            </w:pPr>
            <w:r w:rsidRPr="00F706A3">
              <w:rPr>
                <w:rFonts w:eastAsia="Times New Roman" w:cs="Times New Roman"/>
                <w:sz w:val="22"/>
                <w:szCs w:val="22"/>
              </w:rPr>
              <w:t xml:space="preserve">Повышение уровня ресоциализации осужденных, восстановление социальных связей, содействие в восстановлении документов, содействие в поиске работы (в том числе через центр занятости), помощь в открытии собственного дела (соцконтракт),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помощь в восстановлении паспорта, инн, снилс, документов на жильё и пенсию.</w:t>
            </w:r>
          </w:p>
        </w:tc>
        <w:tc>
          <w:tcPr>
            <w:tcW w:w="654" w:type="pct"/>
          </w:tcPr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>Отсутствие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материалов по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профилактике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правонарушений в 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Чернышевском МО.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Снижение уровня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информированности</w:t>
            </w:r>
          </w:p>
          <w:p w:rsidR="00F706A3" w:rsidRPr="00F706A3" w:rsidRDefault="00F706A3" w:rsidP="00850ECC">
            <w:pPr>
              <w:autoSpaceDE w:val="0"/>
              <w:autoSpaceDN w:val="0"/>
              <w:adjustRightInd w:val="0"/>
              <w:contextualSpacing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населения о профилактике правонарушений</w:t>
            </w:r>
          </w:p>
        </w:tc>
        <w:tc>
          <w:tcPr>
            <w:tcW w:w="753" w:type="pct"/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повторных преступлений лицами, освободившихся из мест лишения свободы, а так же осужденным к наказаниям не связанным с изоляцией от общества, 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lastRenderedPageBreak/>
              <w:t>Количество выполненных индивидуальных программ ресоциализации, социальной адаптации и социальной реабилитации лиц , освободившихся из мест лишения свободы, а так же осужденным к наказаниям не связанным с изоляцией от общества</w:t>
            </w:r>
          </w:p>
        </w:tc>
      </w:tr>
    </w:tbl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</w:p>
    <w:p w:rsidR="00F706A3" w:rsidRPr="00F706A3" w:rsidRDefault="00F706A3" w:rsidP="00F706A3">
      <w:pPr>
        <w:spacing w:before="100" w:beforeAutospacing="1" w:after="100" w:afterAutospacing="1"/>
        <w:jc w:val="center"/>
        <w:outlineLvl w:val="3"/>
        <w:rPr>
          <w:rFonts w:cs="Times New Roman"/>
          <w:b/>
          <w:bCs/>
          <w:sz w:val="22"/>
        </w:rPr>
      </w:pPr>
      <w:r w:rsidRPr="00F706A3">
        <w:rPr>
          <w:rFonts w:cs="Times New Roman"/>
          <w:b/>
          <w:bCs/>
          <w:sz w:val="22"/>
        </w:rPr>
        <w:t>Таблица N 3. Финансовое обеспечение реализации муниципальной программы за счет бюджета Чернышевского муниципального округа</w:t>
      </w:r>
    </w:p>
    <w:tbl>
      <w:tblPr>
        <w:tblStyle w:val="af0"/>
        <w:tblW w:w="5031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3700"/>
        <w:gridCol w:w="1061"/>
        <w:gridCol w:w="3566"/>
        <w:gridCol w:w="492"/>
        <w:gridCol w:w="694"/>
        <w:gridCol w:w="618"/>
        <w:gridCol w:w="539"/>
        <w:gridCol w:w="841"/>
        <w:gridCol w:w="900"/>
        <w:gridCol w:w="900"/>
        <w:gridCol w:w="762"/>
        <w:gridCol w:w="577"/>
      </w:tblGrid>
      <w:tr w:rsidR="00F706A3" w:rsidRPr="00F706A3" w:rsidTr="00850ECC">
        <w:trPr>
          <w:trHeight w:val="578"/>
        </w:trPr>
        <w:tc>
          <w:tcPr>
            <w:tcW w:w="1263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Наименование муниципальной программы, основных мероприятий и мероприятий</w:t>
            </w:r>
          </w:p>
        </w:tc>
        <w:tc>
          <w:tcPr>
            <w:tcW w:w="362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17" w:type="pct"/>
            <w:vMerge w:val="restar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800" w:type="pct"/>
            <w:gridSpan w:val="4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58" w:type="pct"/>
            <w:gridSpan w:val="5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Расходы (тыс. руб.), годы</w:t>
            </w:r>
          </w:p>
        </w:tc>
      </w:tr>
      <w:tr w:rsidR="00F706A3" w:rsidRPr="00F706A3" w:rsidTr="00850ECC">
        <w:tc>
          <w:tcPr>
            <w:tcW w:w="1263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362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217" w:type="pct"/>
            <w:vMerge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ГРБС</w:t>
            </w: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РзПр</w:t>
            </w: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ЦСР</w:t>
            </w: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ВР</w:t>
            </w: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2027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2028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2029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2030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Муниципальная программа </w:t>
            </w:r>
            <w:r w:rsidRPr="00F706A3">
              <w:rPr>
                <w:rFonts w:cs="Times New Roman"/>
                <w:sz w:val="22"/>
                <w:szCs w:val="22"/>
              </w:rPr>
              <w:t>"Профилактика правонарушений на территории Чернышевского муниципального округа на 2026-2030 годы»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68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37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11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84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87" w:type="pct"/>
            <w:shd w:val="clear" w:color="auto" w:fill="FFFFFF" w:themeFill="background1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100,0</w:t>
            </w:r>
          </w:p>
        </w:tc>
        <w:tc>
          <w:tcPr>
            <w:tcW w:w="307" w:type="pct"/>
            <w:shd w:val="clear" w:color="auto" w:fill="FFFFFF" w:themeFill="background1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110,0</w:t>
            </w:r>
          </w:p>
        </w:tc>
        <w:tc>
          <w:tcPr>
            <w:tcW w:w="307" w:type="pct"/>
            <w:shd w:val="clear" w:color="auto" w:fill="auto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120,0</w:t>
            </w:r>
          </w:p>
        </w:tc>
        <w:tc>
          <w:tcPr>
            <w:tcW w:w="260" w:type="pct"/>
            <w:shd w:val="clear" w:color="auto" w:fill="auto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130,0</w:t>
            </w:r>
          </w:p>
        </w:tc>
        <w:tc>
          <w:tcPr>
            <w:tcW w:w="197" w:type="pct"/>
            <w:shd w:val="clear" w:color="auto" w:fill="auto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F706A3" w:rsidRPr="00F706A3" w:rsidTr="00850ECC">
        <w:tc>
          <w:tcPr>
            <w:tcW w:w="5000" w:type="pct"/>
            <w:gridSpan w:val="12"/>
          </w:tcPr>
          <w:p w:rsidR="00F706A3" w:rsidRPr="00F706A3" w:rsidRDefault="00F706A3" w:rsidP="00850ECC">
            <w:pPr>
              <w:pStyle w:val="1"/>
              <w:spacing w:line="276" w:lineRule="auto"/>
              <w:jc w:val="both"/>
              <w:outlineLvl w:val="0"/>
              <w:rPr>
                <w:bCs/>
                <w:sz w:val="22"/>
                <w:szCs w:val="22"/>
              </w:rPr>
            </w:pPr>
            <w:r w:rsidRPr="00F706A3">
              <w:rPr>
                <w:b/>
                <w:bCs/>
                <w:sz w:val="22"/>
                <w:szCs w:val="22"/>
              </w:rPr>
              <w:lastRenderedPageBreak/>
              <w:t>Задача 1</w:t>
            </w:r>
            <w:r w:rsidRPr="00F706A3">
              <w:rPr>
                <w:bCs/>
                <w:sz w:val="22"/>
                <w:szCs w:val="22"/>
              </w:rPr>
              <w:t>.</w:t>
            </w:r>
            <w:r w:rsidRPr="00F706A3">
              <w:rPr>
                <w:sz w:val="22"/>
                <w:szCs w:val="22"/>
              </w:rPr>
              <w:t>Вовлечение общественности в профилактику правонарушений и преступлений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pStyle w:val="a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 xml:space="preserve">1.1. </w:t>
            </w:r>
            <w:r w:rsidRPr="00F706A3">
              <w:rPr>
                <w:rFonts w:ascii="Times New Roman" w:eastAsia="Times New Roman" w:hAnsi="Times New Roman" w:cs="Times New Roman"/>
                <w:sz w:val="22"/>
                <w:szCs w:val="22"/>
              </w:rPr>
              <w:t>Повышение качества и эффективности профилактики  преступлений и иных правонарушений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молодежной политики администрации Чернышевского МО; Комитет культуры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 1.2.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Организация работы движения юных помощников полиции, юных инспекторов безопасности дорожного движения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молодежной политики администрации Чернышевского МО; Комитет культуры администрации Чернышевского МО;Отдел молодежной политики и спорта администрации Чернышевского МО;ОМВД России Забайкальского края по Чернышевскому району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15,0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16,0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17,0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18,0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19,0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1.3</w:t>
            </w:r>
            <w:r w:rsidRPr="00F706A3">
              <w:rPr>
                <w:rFonts w:cs="Times New Roman"/>
                <w:b/>
                <w:bCs/>
                <w:sz w:val="22"/>
                <w:szCs w:val="22"/>
              </w:rPr>
              <w:t xml:space="preserve">.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Контроль работы административных комиссий в части профилактики семейного дебоширства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Администрация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5000" w:type="pct"/>
            <w:gridSpan w:val="12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/>
                <w:bCs/>
                <w:sz w:val="22"/>
                <w:szCs w:val="22"/>
              </w:rPr>
              <w:t>Задача 2.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Активизация работы по предупреждению и профилактике правонарушений, совершаемых в общественных местах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 2.1.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Проведение ежегодных исследований динамики преступности и правонарушений/преступлений, совершаемых в общественных местах, на улицах Чернышевского муниципального округа», а также причин и условий, способствующих их распространению. Определение на базе мониторинга приоритетных сфер, целей и задач профилактики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молодежной политики администрации Чернышевского МО; Комитет культуры администрации Чернышевского МО;Отдел молодежной политики и спорта администрации Чернышевского МО;ОМВД России  Забайкальскому краю в Чернышевском районе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2.2.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Реализация комплекса совместных мероприятий по обеспечению общественного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порядка и безопасности граждан при проведении общественно-политических, культурно-зрелищных и спортивно-массовых мероприятий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Бюджет Черныш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ОМВД России Забайкальского края в Чернышевском районе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  <w:shd w:val="clear" w:color="auto" w:fill="FFFFFF" w:themeFill="background1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2.3.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Организация и обслуживание телефона доверия для лиц, желающих проинформировать заинтересованные структуры о совершенном правонарушении/преступлении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Администрация Чернышевского МО;ОМВД России Забайкальского края в Чернышевском районе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5000" w:type="pct"/>
            <w:gridSpan w:val="12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3.</w:t>
            </w:r>
            <w:r w:rsidRPr="00F706A3">
              <w:rPr>
                <w:rFonts w:cs="Times New Roman"/>
                <w:sz w:val="22"/>
                <w:szCs w:val="22"/>
              </w:rPr>
              <w:t>Профилактика правонарушений и преступлений несовершеннолетних, в том числе повторных на территории муниципального района «Чернышевский район»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3.1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>Издание и приобретение методических рекомендаций, наглядных пособий, листовок, буклетов, баннеров, видеофильмов,  направленных на профилактику правонарушений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молодежной политики администрации Чернышевского МО; Комитет культуры администрации Чернышевского МО;Отдел молодежной политики и спорта администрации Чернышевского МО.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40,0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40,0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45,0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50,0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50,0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3.2.</w:t>
            </w:r>
            <w:r w:rsidRPr="00F706A3">
              <w:rPr>
                <w:rFonts w:cs="Times New Roman"/>
                <w:bCs/>
                <w:sz w:val="22"/>
                <w:szCs w:val="22"/>
              </w:rPr>
              <w:t xml:space="preserve"> Ежегодные конкурсы, проведение мероприятий в рамках</w:t>
            </w:r>
          </w:p>
          <w:p w:rsidR="00F706A3" w:rsidRPr="00F706A3" w:rsidRDefault="00F706A3" w:rsidP="00850ECC">
            <w:pPr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- день правовой помощи детям;</w:t>
            </w:r>
          </w:p>
          <w:p w:rsidR="00F706A3" w:rsidRPr="00F706A3" w:rsidRDefault="00F706A3" w:rsidP="00850ECC">
            <w:pPr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- день защиты детей;</w:t>
            </w:r>
          </w:p>
          <w:p w:rsidR="00F706A3" w:rsidRPr="00F706A3" w:rsidRDefault="00F706A3" w:rsidP="00850ECC">
            <w:pPr>
              <w:spacing w:after="100" w:afterAutospacing="1"/>
              <w:outlineLvl w:val="3"/>
              <w:rPr>
                <w:rFonts w:cs="Times New Roman"/>
                <w:b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-профилактика детского дорожного травматизма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 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политике  администрации Чернышевского МО; Отдел молодежной политики и спорта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25,0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25,0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25,0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spacing w:before="100" w:beforeAutospacing="1" w:after="100" w:afterAutospacing="1"/>
              <w:jc w:val="center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30,0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3.3. Организация и проведение экскурсий в специализированные учреждения закрытого типа для несовершеннолетних правонарушителей ( по договоренности с руководством специальных школ), оплата проезда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Комитет образования и молодежной политики администрации Чернышевского МО; Комитет культуры администрации Чернышевского МО;Отдел молодежной политики и спорта администрации 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Чернышевского МО; ОМВД России по Забайкальскому краю в Чернышевском районе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11,0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12,0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13,0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14,0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3.4. Организация и проведение конкурсов, соревнований, направленных на профилактику наркомании, алкоголизации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Антинаркотическая комиссия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both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5,0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6,0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7,0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8,0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9,0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3.5. Издание и распространение буклетов, памяток, листовок, антинаркотической направленности(приобретение расходных материалов)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Бюджет Чернышевского МО 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несовершеннолетнихАнтинаркотическая комиссия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5,0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6,0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7,0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8,0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9,0</w:t>
            </w:r>
          </w:p>
        </w:tc>
      </w:tr>
      <w:tr w:rsidR="00F706A3" w:rsidRPr="00F706A3" w:rsidTr="00850ECC"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>Задача 4.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Информационное обеспечение профилактики правонарушений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4.1.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Освещение в СМИ вопросов профилактики правонарушений, предупреждения наркомании, подростковой преступности и </w:t>
            </w:r>
            <w:r w:rsidRPr="00F706A3">
              <w:rPr>
                <w:rFonts w:eastAsia="Times New Roman" w:cs="Times New Roman"/>
                <w:sz w:val="22"/>
                <w:szCs w:val="22"/>
              </w:rPr>
              <w:lastRenderedPageBreak/>
              <w:t>детского дорожно-транспортного травматизма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 xml:space="preserve">Комитет образования и молодёжной политики  </w:t>
            </w: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несовершеннолетнихАнтинаркотическаякомиссия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4.2.</w:t>
            </w:r>
            <w:r w:rsidRPr="00F706A3">
              <w:rPr>
                <w:rFonts w:eastAsia="Times New Roman" w:cs="Times New Roman"/>
                <w:sz w:val="22"/>
                <w:szCs w:val="22"/>
              </w:rPr>
              <w:t xml:space="preserve"> Организация размещения на информационных стендах материалов, связанных с профилактикой правонарушений и преступлений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spacing w:before="100" w:beforeAutospacing="1"/>
              <w:contextualSpacing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Отдел молодежной политики и спорта администрации Чернышевского МО;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Комитет образования и молодёжной политики  администрации Чернышевского МО;</w:t>
            </w:r>
          </w:p>
          <w:p w:rsidR="00F706A3" w:rsidRPr="00F706A3" w:rsidRDefault="00F706A3" w:rsidP="00850ECC">
            <w:pPr>
              <w:spacing w:before="100" w:beforeAutospacing="1"/>
              <w:contextualSpacing/>
              <w:jc w:val="center"/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Комитет культуры  администрации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Комиссия по делам несовершеннолетнихАнтинаркотическая комиссия администрации Чернышевского МО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5,0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6,0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7,0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8,0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9,0</w:t>
            </w:r>
          </w:p>
        </w:tc>
      </w:tr>
      <w:tr w:rsidR="00F706A3" w:rsidRPr="00F706A3" w:rsidTr="00850ECC"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/>
                <w:sz w:val="22"/>
                <w:szCs w:val="22"/>
              </w:rPr>
              <w:t xml:space="preserve">Задача 5.  .  </w:t>
            </w:r>
            <w:r w:rsidRPr="00F706A3">
              <w:rPr>
                <w:rFonts w:cs="Times New Roman"/>
                <w:sz w:val="22"/>
                <w:szCs w:val="22"/>
              </w:rPr>
              <w:t xml:space="preserve"> Повышение эффективности профилактики правонарушений среди лиц, принимавших участие в специальной военной операции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pStyle w:val="a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>5.1 Организация м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ероприятий направленных на ресоциализацию и социальную адаптацию участников СВО, ранее привлекавшихся к уголовной ответственности. (содействие в трудоустройстве, профессиональное обучение, предроставление временного жилья, содействие в оформлении/восстановлении документов</w:t>
            </w:r>
          </w:p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Администрация Чернышевского МО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ОМВД России по забайкальскому краю в Чернышевском районе </w:t>
            </w: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Государственный Фонд поддержки участников СВО «Защитники Отечества»;</w:t>
            </w:r>
          </w:p>
          <w:p w:rsidR="00F706A3" w:rsidRPr="00F706A3" w:rsidRDefault="00F706A3" w:rsidP="00850ECC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06A3">
              <w:rPr>
                <w:rFonts w:ascii="Times New Roman" w:hAnsi="Times New Roman" w:cs="Times New Roman"/>
                <w:sz w:val="22"/>
                <w:szCs w:val="22"/>
              </w:rPr>
              <w:t>отдел юридической и кадровой работы администрации Чернышевского МО.;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ГКУ КЦЗН Забайкальского края по Чернышевскому району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Чернышевский  МФ ФКУ УИИ УФСИН России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F706A3" w:rsidRPr="00F706A3" w:rsidTr="00850ECC"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lastRenderedPageBreak/>
              <w:t>Задача 6.Снизить  уровень повторной преступности (рецидива), попавших в трудную жизненную ситуацию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single" w:sz="4" w:space="0" w:color="auto"/>
            </w:tcBorders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Мероприятия по социальной и трудовой адаптации лиц, освободившихся из мест лишения свободы, а так же осужденным к наказаниям не связанным с изоляцией от общества (содействие в трудоустройстве, профессиональное обучение и переобучение, взаимодействие с ЦЗН Чернышевского округа, организация ярмарок вакансий, предоставление временного жилья, содействие в оформлении прав на недвижимость)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Бюджет Чернышевского МО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Администрация Чернышевского МО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Чернышевский  МФ ФКУ УИИ УФСИН России</w:t>
            </w:r>
          </w:p>
          <w:p w:rsidR="00F706A3" w:rsidRPr="00F706A3" w:rsidRDefault="00F706A3" w:rsidP="00850ECC">
            <w:pPr>
              <w:outlineLvl w:val="3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ГКУ КЦЗН Забайкальского края по Чернышевскому району</w:t>
            </w:r>
          </w:p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ОМВД России по забайкальскому краю в Чернышевском районе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spacing w:before="100" w:beforeAutospacing="1" w:after="100" w:afterAutospacing="1"/>
              <w:outlineLvl w:val="3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rPr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rPr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0,0</w:t>
            </w:r>
          </w:p>
        </w:tc>
      </w:tr>
      <w:tr w:rsidR="00F706A3" w:rsidRPr="00F706A3" w:rsidTr="00850ECC">
        <w:tc>
          <w:tcPr>
            <w:tcW w:w="1263" w:type="pct"/>
            <w:tcBorders>
              <w:bottom w:val="nil"/>
            </w:tcBorders>
            <w:shd w:val="clear" w:color="auto" w:fill="auto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Итого по программе:</w:t>
            </w:r>
          </w:p>
        </w:tc>
        <w:tc>
          <w:tcPr>
            <w:tcW w:w="362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706A3">
              <w:rPr>
                <w:rFonts w:cs="Times New Roman"/>
                <w:sz w:val="22"/>
                <w:szCs w:val="22"/>
                <w:lang w:eastAsia="en-US"/>
              </w:rPr>
              <w:t>Всего, в т.ч.: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600,0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110,0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120,0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130,0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F706A3" w:rsidRPr="00F706A3" w:rsidTr="00850ECC">
        <w:tc>
          <w:tcPr>
            <w:tcW w:w="1263" w:type="pct"/>
            <w:tcBorders>
              <w:top w:val="nil"/>
            </w:tcBorders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2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706A3">
              <w:rPr>
                <w:rFonts w:cs="Times New Roman"/>
                <w:sz w:val="22"/>
                <w:szCs w:val="22"/>
                <w:lang w:eastAsia="en-US"/>
              </w:rPr>
              <w:t>Бюджет МР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600,0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100,0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110,0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120,0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130,0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</w:rPr>
            </w:pPr>
            <w:r w:rsidRPr="00F706A3">
              <w:rPr>
                <w:rFonts w:cs="Times New Roman"/>
                <w:sz w:val="22"/>
                <w:szCs w:val="22"/>
              </w:rPr>
              <w:t>140,0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2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706A3">
              <w:rPr>
                <w:rFonts w:cs="Times New Roman"/>
                <w:sz w:val="22"/>
                <w:szCs w:val="22"/>
                <w:lang w:eastAsia="en-US"/>
              </w:rPr>
              <w:t>ФБ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2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706A3">
              <w:rPr>
                <w:rFonts w:cs="Times New Roman"/>
                <w:sz w:val="22"/>
                <w:szCs w:val="22"/>
                <w:lang w:eastAsia="en-US"/>
              </w:rPr>
              <w:t>КБ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  <w:tr w:rsidR="00F706A3" w:rsidRPr="00F706A3" w:rsidTr="00850ECC">
        <w:tc>
          <w:tcPr>
            <w:tcW w:w="1263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2" w:type="pct"/>
          </w:tcPr>
          <w:p w:rsidR="00F706A3" w:rsidRPr="00F706A3" w:rsidRDefault="00F706A3" w:rsidP="00850EC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706A3">
              <w:rPr>
                <w:rFonts w:cs="Times New Roman"/>
                <w:sz w:val="22"/>
                <w:szCs w:val="22"/>
                <w:lang w:eastAsia="en-US"/>
              </w:rPr>
              <w:t>ВБ</w:t>
            </w:r>
          </w:p>
        </w:tc>
        <w:tc>
          <w:tcPr>
            <w:tcW w:w="121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68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3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11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4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8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30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260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97" w:type="pct"/>
          </w:tcPr>
          <w:p w:rsidR="00F706A3" w:rsidRPr="00F706A3" w:rsidRDefault="00F706A3" w:rsidP="00850ECC">
            <w:pPr>
              <w:tabs>
                <w:tab w:val="left" w:pos="993"/>
                <w:tab w:val="left" w:pos="3840"/>
              </w:tabs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F706A3">
              <w:rPr>
                <w:rFonts w:cs="Times New Roman"/>
                <w:bCs/>
                <w:sz w:val="22"/>
                <w:szCs w:val="22"/>
              </w:rPr>
              <w:t>0</w:t>
            </w:r>
          </w:p>
        </w:tc>
      </w:tr>
    </w:tbl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F706A3" w:rsidRPr="00F706A3" w:rsidRDefault="00F706A3" w:rsidP="00F706A3">
      <w:pPr>
        <w:spacing w:after="0"/>
        <w:jc w:val="both"/>
        <w:rPr>
          <w:sz w:val="22"/>
        </w:rPr>
      </w:pPr>
    </w:p>
    <w:sectPr w:rsidR="00F706A3" w:rsidRPr="00F706A3" w:rsidSect="00F706A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26E39"/>
    <w:multiLevelType w:val="multilevel"/>
    <w:tmpl w:val="15226E39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85AF4"/>
    <w:multiLevelType w:val="singleLevel"/>
    <w:tmpl w:val="65885AF4"/>
    <w:lvl w:ilvl="0">
      <w:start w:val="5"/>
      <w:numFmt w:val="decimal"/>
      <w:suff w:val="space"/>
      <w:lvlText w:val="%1."/>
      <w:lvlJc w:val="left"/>
    </w:lvl>
  </w:abstractNum>
  <w:abstractNum w:abstractNumId="2" w15:restartNumberingAfterBreak="0">
    <w:nsid w:val="783C7AA1"/>
    <w:multiLevelType w:val="multilevel"/>
    <w:tmpl w:val="684E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706457"/>
    <w:rsid w:val="008242FF"/>
    <w:rsid w:val="00870751"/>
    <w:rsid w:val="00922C48"/>
    <w:rsid w:val="009574CF"/>
    <w:rsid w:val="00976FEB"/>
    <w:rsid w:val="00B00D5E"/>
    <w:rsid w:val="00B915B7"/>
    <w:rsid w:val="00BB3208"/>
    <w:rsid w:val="00D729CC"/>
    <w:rsid w:val="00EA59DF"/>
    <w:rsid w:val="00EE4070"/>
    <w:rsid w:val="00F12C76"/>
    <w:rsid w:val="00F7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F706A3"/>
    <w:pPr>
      <w:keepNext/>
      <w:spacing w:after="0"/>
      <w:jc w:val="center"/>
      <w:outlineLvl w:val="0"/>
    </w:pPr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6A3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706A3"/>
    <w:rPr>
      <w:b/>
      <w:bCs/>
    </w:rPr>
  </w:style>
  <w:style w:type="paragraph" w:styleId="a4">
    <w:name w:val="List Paragraph"/>
    <w:basedOn w:val="a"/>
    <w:link w:val="a5"/>
    <w:qFormat/>
    <w:rsid w:val="00F706A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ConsPlusNormal">
    <w:name w:val="ConsPlusNormal"/>
    <w:link w:val="ConsPlusNormal0"/>
    <w:uiPriority w:val="99"/>
    <w:qFormat/>
    <w:rsid w:val="00F706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F706A3"/>
    <w:pPr>
      <w:spacing w:after="0" w:line="240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F706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F706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link w:val="a4"/>
    <w:qFormat/>
    <w:locked/>
    <w:rsid w:val="00F706A3"/>
  </w:style>
  <w:style w:type="paragraph" w:customStyle="1" w:styleId="formattext">
    <w:name w:val="formattext"/>
    <w:basedOn w:val="a"/>
    <w:qFormat/>
    <w:rsid w:val="00F706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F70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706A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7">
    <w:name w:val="Hyperlink"/>
    <w:basedOn w:val="a0"/>
    <w:uiPriority w:val="99"/>
    <w:unhideWhenUsed/>
    <w:qFormat/>
    <w:rsid w:val="00F706A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rsid w:val="00F706A3"/>
    <w:pPr>
      <w:spacing w:after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706A3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qFormat/>
    <w:rsid w:val="00F706A3"/>
    <w:pPr>
      <w:tabs>
        <w:tab w:val="center" w:pos="4677"/>
        <w:tab w:val="right" w:pos="9355"/>
      </w:tabs>
      <w:spacing w:after="0"/>
    </w:pPr>
    <w:rPr>
      <w:rFonts w:asciiTheme="minorHAnsi" w:eastAsiaTheme="minorEastAsia" w:hAnsiTheme="minorHAnsi"/>
      <w:sz w:val="22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F706A3"/>
    <w:rPr>
      <w:rFonts w:eastAsiaTheme="minorEastAsia"/>
      <w:lang w:eastAsia="ru-RU"/>
    </w:rPr>
  </w:style>
  <w:style w:type="paragraph" w:styleId="ac">
    <w:name w:val="Body Text"/>
    <w:basedOn w:val="a"/>
    <w:link w:val="ad"/>
    <w:uiPriority w:val="99"/>
    <w:semiHidden/>
    <w:unhideWhenUsed/>
    <w:qFormat/>
    <w:rsid w:val="00F706A3"/>
    <w:pPr>
      <w:spacing w:after="12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qFormat/>
    <w:rsid w:val="00F706A3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qFormat/>
    <w:rsid w:val="00F706A3"/>
    <w:pPr>
      <w:tabs>
        <w:tab w:val="center" w:pos="4677"/>
        <w:tab w:val="right" w:pos="9355"/>
      </w:tabs>
      <w:spacing w:after="0"/>
    </w:pPr>
    <w:rPr>
      <w:rFonts w:asciiTheme="minorHAnsi" w:eastAsiaTheme="minorEastAsia" w:hAnsiTheme="minorHAnsi"/>
      <w:sz w:val="22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F706A3"/>
    <w:rPr>
      <w:rFonts w:eastAsiaTheme="minorEastAsia"/>
      <w:lang w:eastAsia="ru-RU"/>
    </w:rPr>
  </w:style>
  <w:style w:type="table" w:styleId="af0">
    <w:name w:val="Table Grid"/>
    <w:basedOn w:val="a1"/>
    <w:uiPriority w:val="59"/>
    <w:qFormat/>
    <w:rsid w:val="00F706A3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F706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1">
    <w:name w:val="Основной текст1"/>
    <w:basedOn w:val="a"/>
    <w:link w:val="af1"/>
    <w:uiPriority w:val="99"/>
    <w:unhideWhenUsed/>
    <w:qFormat/>
    <w:rsid w:val="00F706A3"/>
    <w:pPr>
      <w:shd w:val="clear" w:color="auto" w:fill="FFFFFF"/>
      <w:spacing w:after="200" w:line="220" w:lineRule="exact"/>
      <w:ind w:hanging="420"/>
      <w:jc w:val="both"/>
    </w:pPr>
    <w:rPr>
      <w:rFonts w:eastAsia="Times New Roman"/>
      <w:sz w:val="18"/>
      <w:szCs w:val="24"/>
      <w:lang w:eastAsia="ru-RU"/>
    </w:rPr>
  </w:style>
  <w:style w:type="character" w:customStyle="1" w:styleId="5pt">
    <w:name w:val="Основной текст + 5 pt"/>
    <w:basedOn w:val="af1"/>
    <w:uiPriority w:val="99"/>
    <w:unhideWhenUsed/>
    <w:qFormat/>
    <w:rsid w:val="00F706A3"/>
    <w:rPr>
      <w:rFonts w:ascii="Times New Roman" w:eastAsia="Times New Roman" w:hAnsi="Times New Roman"/>
      <w:spacing w:val="-3"/>
      <w:sz w:val="10"/>
      <w:szCs w:val="24"/>
      <w:shd w:val="clear" w:color="auto" w:fill="FFFFFF"/>
      <w:lang w:eastAsia="ru-RU"/>
    </w:rPr>
  </w:style>
  <w:style w:type="character" w:customStyle="1" w:styleId="af1">
    <w:name w:val="Основной текст_"/>
    <w:basedOn w:val="a0"/>
    <w:link w:val="11"/>
    <w:uiPriority w:val="99"/>
    <w:unhideWhenUsed/>
    <w:qFormat/>
    <w:rsid w:val="00F706A3"/>
    <w:rPr>
      <w:rFonts w:ascii="Times New Roman" w:eastAsia="Times New Roman" w:hAnsi="Times New Roman"/>
      <w:sz w:val="18"/>
      <w:szCs w:val="24"/>
      <w:shd w:val="clear" w:color="auto" w:fill="FFFFFF"/>
      <w:lang w:eastAsia="ru-RU"/>
    </w:rPr>
  </w:style>
  <w:style w:type="character" w:customStyle="1" w:styleId="4pt">
    <w:name w:val="Основной текст + 4 pt"/>
    <w:basedOn w:val="af1"/>
    <w:uiPriority w:val="99"/>
    <w:unhideWhenUsed/>
    <w:qFormat/>
    <w:rsid w:val="00F706A3"/>
    <w:rPr>
      <w:rFonts w:ascii="Times New Roman" w:eastAsia="Times New Roman" w:hAnsi="Times New Roman"/>
      <w:spacing w:val="3"/>
      <w:sz w:val="8"/>
      <w:szCs w:val="24"/>
      <w:shd w:val="clear" w:color="auto" w:fill="FFFFFF"/>
      <w:lang w:eastAsia="ru-RU"/>
    </w:rPr>
  </w:style>
  <w:style w:type="character" w:customStyle="1" w:styleId="6">
    <w:name w:val="Основной текст + 6"/>
    <w:basedOn w:val="af1"/>
    <w:uiPriority w:val="99"/>
    <w:unhideWhenUsed/>
    <w:qFormat/>
    <w:rsid w:val="00F706A3"/>
    <w:rPr>
      <w:rFonts w:ascii="Times New Roman" w:eastAsia="Times New Roman" w:hAnsi="Times New Roman"/>
      <w:sz w:val="13"/>
      <w:szCs w:val="24"/>
      <w:shd w:val="clear" w:color="auto" w:fill="FFFFFF"/>
      <w:lang w:eastAsia="ru-RU"/>
    </w:rPr>
  </w:style>
  <w:style w:type="character" w:customStyle="1" w:styleId="6pt">
    <w:name w:val="Основной текст + 6 pt"/>
    <w:basedOn w:val="af1"/>
    <w:uiPriority w:val="99"/>
    <w:unhideWhenUsed/>
    <w:qFormat/>
    <w:rsid w:val="00F706A3"/>
    <w:rPr>
      <w:rFonts w:ascii="Times New Roman" w:eastAsia="Times New Roman" w:hAnsi="Times New Roman"/>
      <w:b/>
      <w:spacing w:val="-2"/>
      <w:sz w:val="12"/>
      <w:szCs w:val="24"/>
      <w:shd w:val="clear" w:color="auto" w:fill="FFFFFF"/>
      <w:lang w:eastAsia="ru-RU"/>
    </w:rPr>
  </w:style>
  <w:style w:type="character" w:customStyle="1" w:styleId="PalatinoLinotype">
    <w:name w:val="Основной текст + Palatino Linotype"/>
    <w:basedOn w:val="af1"/>
    <w:uiPriority w:val="99"/>
    <w:unhideWhenUsed/>
    <w:qFormat/>
    <w:rsid w:val="00F706A3"/>
    <w:rPr>
      <w:rFonts w:ascii="Palatino Linotype" w:eastAsia="Palatino Linotype" w:hAnsi="Palatino Linotype"/>
      <w:b/>
      <w:spacing w:val="1"/>
      <w:sz w:val="15"/>
      <w:szCs w:val="24"/>
      <w:shd w:val="clear" w:color="auto" w:fill="FFFFFF"/>
      <w:lang w:eastAsia="ru-RU"/>
    </w:rPr>
  </w:style>
  <w:style w:type="paragraph" w:customStyle="1" w:styleId="21">
    <w:name w:val="Основной текст (2)"/>
    <w:basedOn w:val="a"/>
    <w:link w:val="22"/>
    <w:uiPriority w:val="99"/>
    <w:unhideWhenUsed/>
    <w:qFormat/>
    <w:rsid w:val="00F706A3"/>
    <w:pPr>
      <w:shd w:val="clear" w:color="auto" w:fill="FFFFFF"/>
      <w:spacing w:after="180" w:line="216" w:lineRule="exact"/>
      <w:ind w:hanging="2120"/>
      <w:jc w:val="center"/>
    </w:pPr>
    <w:rPr>
      <w:rFonts w:eastAsia="Times New Roman"/>
      <w:b/>
      <w:spacing w:val="-4"/>
      <w:sz w:val="18"/>
      <w:szCs w:val="24"/>
      <w:lang w:eastAsia="ru-RU"/>
    </w:rPr>
  </w:style>
  <w:style w:type="character" w:customStyle="1" w:styleId="210">
    <w:name w:val="Основной текст (2)1"/>
    <w:basedOn w:val="22"/>
    <w:uiPriority w:val="99"/>
    <w:unhideWhenUsed/>
    <w:qFormat/>
    <w:rsid w:val="00F706A3"/>
    <w:rPr>
      <w:rFonts w:ascii="Times New Roman" w:eastAsia="Times New Roman" w:hAnsi="Times New Roman"/>
      <w:b/>
      <w:spacing w:val="-4"/>
      <w:sz w:val="18"/>
      <w:szCs w:val="24"/>
      <w:u w:val="single"/>
      <w:shd w:val="clear" w:color="auto" w:fill="FFFFFF"/>
      <w:lang w:eastAsia="ru-RU"/>
    </w:rPr>
  </w:style>
  <w:style w:type="character" w:customStyle="1" w:styleId="22">
    <w:name w:val="Основной текст (2)_"/>
    <w:basedOn w:val="a0"/>
    <w:link w:val="21"/>
    <w:uiPriority w:val="99"/>
    <w:unhideWhenUsed/>
    <w:qFormat/>
    <w:rsid w:val="00F706A3"/>
    <w:rPr>
      <w:rFonts w:ascii="Times New Roman" w:eastAsia="Times New Roman" w:hAnsi="Times New Roman"/>
      <w:b/>
      <w:spacing w:val="-4"/>
      <w:sz w:val="18"/>
      <w:szCs w:val="24"/>
      <w:shd w:val="clear" w:color="auto" w:fill="FFFFFF"/>
      <w:lang w:eastAsia="ru-RU"/>
    </w:rPr>
  </w:style>
  <w:style w:type="paragraph" w:customStyle="1" w:styleId="af2">
    <w:name w:val="Подпись к таблице"/>
    <w:basedOn w:val="a"/>
    <w:link w:val="af3"/>
    <w:uiPriority w:val="99"/>
    <w:unhideWhenUsed/>
    <w:qFormat/>
    <w:rsid w:val="00F706A3"/>
    <w:pPr>
      <w:shd w:val="clear" w:color="auto" w:fill="FFFFFF"/>
      <w:spacing w:after="200" w:line="240" w:lineRule="atLeast"/>
    </w:pPr>
    <w:rPr>
      <w:rFonts w:eastAsia="Times New Roman"/>
      <w:b/>
      <w:spacing w:val="-4"/>
      <w:sz w:val="18"/>
      <w:szCs w:val="24"/>
      <w:lang w:eastAsia="ru-RU"/>
    </w:rPr>
  </w:style>
  <w:style w:type="character" w:customStyle="1" w:styleId="12">
    <w:name w:val="Подпись к таблице1"/>
    <w:basedOn w:val="af3"/>
    <w:uiPriority w:val="99"/>
    <w:unhideWhenUsed/>
    <w:qFormat/>
    <w:rsid w:val="00F706A3"/>
    <w:rPr>
      <w:rFonts w:ascii="Times New Roman" w:eastAsia="Times New Roman" w:hAnsi="Times New Roman"/>
      <w:b/>
      <w:spacing w:val="-4"/>
      <w:sz w:val="18"/>
      <w:szCs w:val="24"/>
      <w:u w:val="single"/>
      <w:shd w:val="clear" w:color="auto" w:fill="FFFFFF"/>
      <w:lang w:eastAsia="ru-RU"/>
    </w:rPr>
  </w:style>
  <w:style w:type="character" w:customStyle="1" w:styleId="af3">
    <w:name w:val="Подпись к таблице_"/>
    <w:basedOn w:val="a0"/>
    <w:link w:val="af2"/>
    <w:uiPriority w:val="99"/>
    <w:unhideWhenUsed/>
    <w:qFormat/>
    <w:rsid w:val="00F706A3"/>
    <w:rPr>
      <w:rFonts w:ascii="Times New Roman" w:eastAsia="Times New Roman" w:hAnsi="Times New Roman"/>
      <w:b/>
      <w:spacing w:val="-4"/>
      <w:sz w:val="18"/>
      <w:szCs w:val="24"/>
      <w:shd w:val="clear" w:color="auto" w:fill="FFFFFF"/>
      <w:lang w:eastAsia="ru-RU"/>
    </w:rPr>
  </w:style>
  <w:style w:type="paragraph" w:customStyle="1" w:styleId="4">
    <w:name w:val="Основной текст (4)"/>
    <w:basedOn w:val="a"/>
    <w:link w:val="40"/>
    <w:uiPriority w:val="99"/>
    <w:unhideWhenUsed/>
    <w:qFormat/>
    <w:rsid w:val="00F706A3"/>
    <w:pPr>
      <w:shd w:val="clear" w:color="auto" w:fill="FFFFFF"/>
      <w:spacing w:before="60" w:after="200" w:line="240" w:lineRule="atLeast"/>
    </w:pPr>
    <w:rPr>
      <w:rFonts w:eastAsia="Times New Roman"/>
      <w:b/>
      <w:spacing w:val="-2"/>
      <w:sz w:val="12"/>
      <w:szCs w:val="24"/>
      <w:lang w:eastAsia="ru-RU"/>
    </w:rPr>
  </w:style>
  <w:style w:type="character" w:customStyle="1" w:styleId="40">
    <w:name w:val="Основной текст (4)_"/>
    <w:basedOn w:val="a0"/>
    <w:link w:val="4"/>
    <w:uiPriority w:val="99"/>
    <w:unhideWhenUsed/>
    <w:qFormat/>
    <w:rsid w:val="00F706A3"/>
    <w:rPr>
      <w:rFonts w:ascii="Times New Roman" w:eastAsia="Times New Roman" w:hAnsi="Times New Roman"/>
      <w:b/>
      <w:spacing w:val="-2"/>
      <w:sz w:val="12"/>
      <w:szCs w:val="24"/>
      <w:shd w:val="clear" w:color="auto" w:fill="FFFFFF"/>
      <w:lang w:eastAsia="ru-RU"/>
    </w:rPr>
  </w:style>
  <w:style w:type="character" w:customStyle="1" w:styleId="41">
    <w:name w:val="Основной текст (4)1"/>
    <w:basedOn w:val="40"/>
    <w:uiPriority w:val="99"/>
    <w:unhideWhenUsed/>
    <w:qFormat/>
    <w:rsid w:val="00F706A3"/>
    <w:rPr>
      <w:rFonts w:ascii="Times New Roman" w:eastAsia="Times New Roman" w:hAnsi="Times New Roman"/>
      <w:b/>
      <w:spacing w:val="-2"/>
      <w:sz w:val="12"/>
      <w:szCs w:val="24"/>
      <w:u w:val="single"/>
      <w:shd w:val="clear" w:color="auto" w:fill="FFFFFF"/>
      <w:lang w:eastAsia="ru-RU"/>
    </w:rPr>
  </w:style>
  <w:style w:type="paragraph" w:customStyle="1" w:styleId="23">
    <w:name w:val="Подпись к таблице (2)"/>
    <w:basedOn w:val="a"/>
    <w:link w:val="24"/>
    <w:uiPriority w:val="99"/>
    <w:unhideWhenUsed/>
    <w:qFormat/>
    <w:rsid w:val="00F706A3"/>
    <w:pPr>
      <w:shd w:val="clear" w:color="auto" w:fill="FFFFFF"/>
      <w:spacing w:after="200" w:line="240" w:lineRule="atLeast"/>
    </w:pPr>
    <w:rPr>
      <w:rFonts w:eastAsia="Times New Roman"/>
      <w:b/>
      <w:spacing w:val="-2"/>
      <w:sz w:val="12"/>
      <w:szCs w:val="24"/>
      <w:lang w:eastAsia="ru-RU"/>
    </w:rPr>
  </w:style>
  <w:style w:type="character" w:customStyle="1" w:styleId="211">
    <w:name w:val="Подпись к таблице (2)1"/>
    <w:basedOn w:val="24"/>
    <w:uiPriority w:val="99"/>
    <w:unhideWhenUsed/>
    <w:qFormat/>
    <w:rsid w:val="00F706A3"/>
    <w:rPr>
      <w:rFonts w:ascii="Times New Roman" w:eastAsia="Times New Roman" w:hAnsi="Times New Roman"/>
      <w:b/>
      <w:spacing w:val="-2"/>
      <w:sz w:val="12"/>
      <w:szCs w:val="24"/>
      <w:u w:val="single"/>
      <w:shd w:val="clear" w:color="auto" w:fill="FFFFFF"/>
      <w:lang w:eastAsia="ru-RU"/>
    </w:rPr>
  </w:style>
  <w:style w:type="character" w:customStyle="1" w:styleId="24">
    <w:name w:val="Подпись к таблице (2)_"/>
    <w:basedOn w:val="a0"/>
    <w:link w:val="23"/>
    <w:uiPriority w:val="99"/>
    <w:unhideWhenUsed/>
    <w:qFormat/>
    <w:rsid w:val="00F706A3"/>
    <w:rPr>
      <w:rFonts w:ascii="Times New Roman" w:eastAsia="Times New Roman" w:hAnsi="Times New Roman"/>
      <w:b/>
      <w:spacing w:val="-2"/>
      <w:sz w:val="12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hernishev.75.ru,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24</Pages>
  <Words>7424</Words>
  <Characters>42322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2026-07-30T02:31:00Z</dcterms:modified>
</cp:coreProperties>
</file>